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B7C7F" w14:textId="77777777" w:rsidR="00F125EE" w:rsidRPr="00F125EE" w:rsidRDefault="00F125EE" w:rsidP="00F125EE">
      <w:pPr>
        <w:shd w:val="clear" w:color="auto" w:fill="FDFEFF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12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ЛЕКЦІЯ № 6 </w:t>
      </w:r>
      <w:proofErr w:type="spellStart"/>
      <w:r w:rsidRPr="00F12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Професійна</w:t>
      </w:r>
      <w:proofErr w:type="spellEnd"/>
      <w:r w:rsidRPr="00F12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12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адаптація</w:t>
      </w:r>
      <w:proofErr w:type="spellEnd"/>
    </w:p>
    <w:p w14:paraId="6633E715" w14:textId="77777777" w:rsidR="00F125EE" w:rsidRPr="00F125EE" w:rsidRDefault="00F125EE" w:rsidP="00F125EE">
      <w:pPr>
        <w:shd w:val="clear" w:color="auto" w:fill="FDFEFF"/>
        <w:spacing w:line="360" w:lineRule="auto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1.</w:t>
      </w:r>
      <w:r w:rsidRPr="00F125EE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Поняття</w:t>
      </w:r>
      <w:proofErr w:type="spellEnd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професійної</w:t>
      </w:r>
      <w:proofErr w:type="spellEnd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адаптації</w:t>
      </w:r>
      <w:proofErr w:type="spellEnd"/>
    </w:p>
    <w:p w14:paraId="7034ED63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професійною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адаптацією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зазвичай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розуміють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систему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заходів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заходів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сприяють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професійному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становленню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формують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нього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відповідні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якості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допомагають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освоєнні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працівником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елементів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організаційної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культури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ухвалення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нового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соціального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статусу.Професійна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адаптація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включає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самоідентифікацію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з новою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роллю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статусної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характеристикою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прийняття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культури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цінностей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середовища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3983EA39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Адаптація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- одна з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важливих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віх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житті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через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неї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він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формує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свій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світогляд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становлення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особистість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14BD5EE8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hyperlink r:id="rId4" w:tooltip="Соціалізація" w:history="1">
        <w:proofErr w:type="spellStart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>Соціалізація</w:t>
        </w:r>
        <w:proofErr w:type="spellEnd"/>
      </w:hyperlink>
      <w:r w:rsidRPr="00F125EE">
        <w:rPr>
          <w:rFonts w:ascii="-webkit-standard" w:hAnsi="-webkit-standard" w:cs="Times New Roman"/>
          <w:color w:val="000000"/>
          <w:lang w:val="ru-RU" w:eastAsia="ru-RU"/>
        </w:rPr>
        <w:t> (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адаптація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)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на новому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робочому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місці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залежить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того,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наскільки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добре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людину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приймають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колектив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та й вся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організація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цілому.</w:t>
      </w:r>
      <w:hyperlink r:id="rId5" w:tooltip="Соціалізація" w:history="1"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>Соціалізація</w:t>
        </w:r>
        <w:proofErr w:type="spellEnd"/>
      </w:hyperlink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утруднена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разі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рольової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невизначеності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коли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посадові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обов'язки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нечітко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визначені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структуровані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рольового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конфлікту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коли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вимоги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вступають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конфлікт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особистими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стандартами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. </w:t>
      </w:r>
      <w:bookmarkStart w:id="0" w:name="_GoBack"/>
      <w:bookmarkEnd w:id="0"/>
    </w:p>
    <w:p w14:paraId="3FEEA7B9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Ресоціалізація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- повторна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соціалізація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пов'язана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з переходом на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нову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посаду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інше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місце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збереженням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колишньої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посади.</w:t>
      </w:r>
    </w:p>
    <w:p w14:paraId="41A53BF3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Відповідність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базується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відповідності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цінностей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цінностям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7AF9A7A6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Для того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щоб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адаптації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пройшов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безболісно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та й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взагалі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пройшов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дав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позитивний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результат,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необхідно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дотримуватися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чотири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етапи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проведення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56A18B5B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необхідно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оцінити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рівень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підготовленості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новачка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для того,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щоб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сформувати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індивідуальну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програму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адаптації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саме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даного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фахівця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дозволить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скоротити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період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адаптації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новачків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мають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великий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досвід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даній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сфері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збільшити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її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період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новачка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не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має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досвіду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даній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сфері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0E6C0C3C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необхідно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не теоретично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ознайомити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новачка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з фронтом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майбутньої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наочно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показати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робоче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місце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розповісти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вимоги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будуть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нього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пред'являтися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21E1C08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необхідно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пристосувати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новачка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нового статусу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даній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втягнути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міжособистісні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стосунки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колегами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. При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необхідності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закріпити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за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новачком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наставника,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який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ознайомить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трудовими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обов'язками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представить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новачка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колегам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допоможе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залучити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новачка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колектив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38264EA0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4)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етап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завершення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процесу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адаптації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зводиться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поступового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подолання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виробничих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міжособистісних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проблем і переходу до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стабільного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виконання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трудових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обов'язків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Цей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етап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настає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приблизно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після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першого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року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новій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. Але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lastRenderedPageBreak/>
        <w:t>якщо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повністю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контролювати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адаптації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то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скоротити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декількох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місяців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дуже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вигідно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фінансової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сторони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30A3234C" w14:textId="77777777" w:rsidR="00F125EE" w:rsidRPr="00F125EE" w:rsidRDefault="00F125EE" w:rsidP="00F125EE">
      <w:pPr>
        <w:shd w:val="clear" w:color="auto" w:fill="FDFEFF"/>
        <w:spacing w:line="360" w:lineRule="auto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2.</w:t>
      </w:r>
      <w:r w:rsidRPr="00F125EE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Елементи</w:t>
      </w:r>
      <w:proofErr w:type="spellEnd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професійної</w:t>
      </w:r>
      <w:proofErr w:type="spellEnd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самоідентифікації</w:t>
      </w:r>
      <w:proofErr w:type="spellEnd"/>
    </w:p>
    <w:p w14:paraId="7D8DE5E9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Основними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елементами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професійної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самоідентифікації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виступають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:</w:t>
      </w:r>
    </w:p>
    <w:p w14:paraId="47BA0A8A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статуси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ролі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пропоновані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суспільством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7332361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2) </w:t>
      </w:r>
      <w:hyperlink r:id="rId6" w:tooltip="Соціальні групи" w:history="1">
        <w:proofErr w:type="spellStart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>соціальні</w:t>
        </w:r>
        <w:proofErr w:type="spellEnd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>групи</w:t>
        </w:r>
        <w:proofErr w:type="spellEnd"/>
      </w:hyperlink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інститути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в рамках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яких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здійснюється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самоідентифікація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0FE11283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цінності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соціальні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норми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,</w:t>
      </w:r>
      <w:hyperlink r:id="rId7" w:tooltip="Знання" w:history="1"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> </w:t>
        </w:r>
        <w:proofErr w:type="spellStart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>знання</w:t>
        </w:r>
        <w:proofErr w:type="spellEnd"/>
      </w:hyperlink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вміння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навички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необхідні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становлення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підтримки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статусу; </w:t>
      </w:r>
    </w:p>
    <w:p w14:paraId="488FF000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4) </w:t>
      </w:r>
      <w:hyperlink r:id="rId8" w:tooltip="Соціальні Технології" w:history="1">
        <w:proofErr w:type="spellStart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>соціальні</w:t>
        </w:r>
        <w:proofErr w:type="spellEnd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>технології</w:t>
        </w:r>
        <w:proofErr w:type="spellEnd"/>
      </w:hyperlink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з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відтворення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передачі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норм,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цінностей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культурних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зразків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даної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іншим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людям.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адаптація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накладаючись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наявні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аттітюди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доповнюючи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їх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допомагає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соціалізуватися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людині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даній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статусної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характеристики й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проявляється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відношенні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54F7039E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Залучення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 </w:t>
      </w:r>
      <w:hyperlink r:id="rId9" w:tooltip="Трудові Відносини" w:history="1">
        <w:proofErr w:type="spellStart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>трудові</w:t>
        </w:r>
        <w:proofErr w:type="spellEnd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>відносини</w:t>
        </w:r>
        <w:proofErr w:type="spellEnd"/>
      </w:hyperlink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-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показник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самоідентифікації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адаптації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2352B983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За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ступенем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залученості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 </w:t>
      </w:r>
      <w:hyperlink r:id="rId10" w:tooltip="Трудові Відносини" w:history="1">
        <w:proofErr w:type="spellStart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>трудові</w:t>
        </w:r>
        <w:proofErr w:type="spellEnd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>відносини</w:t>
        </w:r>
        <w:proofErr w:type="spellEnd"/>
      </w:hyperlink>
      <w:r w:rsidRPr="00F125EE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судити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перспективи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кар'єрного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особистісного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росту. 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Трудові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відносини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в свою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чергу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будуються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на трудовому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поведінці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.  На думку </w:t>
      </w:r>
      <w:r w:rsidRPr="00F125EE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Л.</w:t>
      </w:r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 </w:t>
      </w:r>
      <w:r w:rsidRPr="00F125EE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 xml:space="preserve">Ш. </w:t>
      </w:r>
      <w:proofErr w:type="spellStart"/>
      <w:r w:rsidRPr="00F125EE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Крупеніковой</w:t>
      </w:r>
      <w:proofErr w:type="spellEnd"/>
      <w:r w:rsidRPr="00F125EE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,</w:t>
      </w:r>
      <w:r w:rsidRPr="00F125EE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трудове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поводження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підрозділити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адаптивне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неадаптивное.</w:t>
      </w:r>
    </w:p>
    <w:p w14:paraId="37A3ACC2" w14:textId="77777777" w:rsidR="00F125EE" w:rsidRPr="00F125EE" w:rsidRDefault="00F125EE" w:rsidP="00F125EE">
      <w:pPr>
        <w:shd w:val="clear" w:color="auto" w:fill="FDFEFF"/>
        <w:spacing w:line="360" w:lineRule="auto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3.</w:t>
      </w:r>
      <w:r w:rsidRPr="00F125EE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Адаптивне</w:t>
      </w:r>
      <w:proofErr w:type="spellEnd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професійна</w:t>
      </w:r>
      <w:proofErr w:type="spellEnd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поведінка</w:t>
      </w:r>
      <w:proofErr w:type="spellEnd"/>
    </w:p>
    <w:p w14:paraId="1D2763F9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Адаптивне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поведінка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включає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0B33049A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1)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функціональне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поведінка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F125EE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тобто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відповідне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даної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ролі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адекватне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даних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умовах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</w:t>
      </w:r>
    </w:p>
    <w:p w14:paraId="3F4443D0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2)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економічна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поведінка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коли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індивід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орієнтується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оптимальний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баланс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між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внеском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трудовий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компенсацією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вкладених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зусиль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</w:t>
      </w:r>
    </w:p>
    <w:p w14:paraId="38EA616C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3)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стратифікаційних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поведінка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-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орієнтація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досягнення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певних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статусних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характеристик;</w:t>
      </w:r>
    </w:p>
    <w:p w14:paraId="12A8446E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4)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інноваційний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поведінку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яка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припускає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введення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трудову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нововведень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</w:t>
      </w:r>
    </w:p>
    <w:p w14:paraId="5C55DB6B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5)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конформне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поведінка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яка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характеризується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пристосуванням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до установок та думку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більшості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колективі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</w:t>
      </w:r>
    </w:p>
    <w:p w14:paraId="64CF7F32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6)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конвенціональний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поведінка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засноване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встановленні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домовленістю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(явною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латентною) на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підтримку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певних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статусно-рольових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позицій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</w:t>
      </w:r>
    </w:p>
    <w:p w14:paraId="074F8D84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7)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церемоніально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-субординационное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поведінку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яка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включає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дотримання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етикету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продукування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транспортування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культурних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патернів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традицій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11F4A718" w14:textId="77777777" w:rsidR="00F125EE" w:rsidRPr="00F125EE" w:rsidRDefault="00F125EE" w:rsidP="00F125EE">
      <w:pPr>
        <w:shd w:val="clear" w:color="auto" w:fill="FDFEFF"/>
        <w:spacing w:line="360" w:lineRule="auto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4.</w:t>
      </w:r>
      <w:r w:rsidRPr="00F125EE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Неадаптівное</w:t>
      </w:r>
      <w:proofErr w:type="spellEnd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професійна</w:t>
      </w:r>
      <w:proofErr w:type="spellEnd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поведінка</w:t>
      </w:r>
      <w:proofErr w:type="spellEnd"/>
    </w:p>
    <w:p w14:paraId="71BB08A6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Чи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адаптивним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професійним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поведінкою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вважається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2F47CCB4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1) </w:t>
      </w:r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характерологическое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поведінку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F125EE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яким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розуміється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проекція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особистісних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 (в основному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неконг-руентних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) на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робоче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середовище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</w:t>
      </w:r>
    </w:p>
    <w:p w14:paraId="7084EDBA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2)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протиправна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поведінка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;</w:t>
      </w:r>
    </w:p>
    <w:p w14:paraId="36A0FEB1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3)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адміністративно-управлінське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поведінку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з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перевищенням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службових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повноважень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</w:t>
      </w:r>
    </w:p>
    <w:p w14:paraId="5957AB89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4)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дисфункциональное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поведінку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F125EE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включаючи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некомпетентність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</w:t>
      </w:r>
    </w:p>
    <w:p w14:paraId="135C7B71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5)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індивідуально-цільове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поведінка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F125EE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пов'язана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реалізацією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особистих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цілей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незалежно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побажань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колективу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</w:t>
      </w:r>
    </w:p>
    <w:p w14:paraId="5DF85B44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6)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імітаційне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поведінку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F125EE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виявляється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псевдоактівності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;</w:t>
      </w:r>
    </w:p>
    <w:p w14:paraId="1BD228E8" w14:textId="77777777" w:rsidR="00F125EE" w:rsidRPr="00F125EE" w:rsidRDefault="00F125EE" w:rsidP="00F125EE">
      <w:pPr>
        <w:shd w:val="clear" w:color="auto" w:fill="FDFEFF"/>
        <w:spacing w:line="360" w:lineRule="auto"/>
        <w:ind w:firstLine="418"/>
        <w:rPr>
          <w:rFonts w:ascii="-webkit-standard" w:hAnsi="-webkit-standard" w:cs="Times New Roman"/>
          <w:color w:val="000000"/>
          <w:lang w:val="ru-RU" w:eastAsia="ru-RU"/>
        </w:rPr>
      </w:pPr>
      <w:r w:rsidRPr="00F125EE">
        <w:rPr>
          <w:rFonts w:ascii="-webkit-standard" w:hAnsi="-webkit-standard" w:cs="Times New Roman"/>
          <w:color w:val="000000"/>
          <w:lang w:val="ru-RU" w:eastAsia="ru-RU"/>
        </w:rPr>
        <w:t>7) </w:t>
      </w:r>
      <w:proofErr w:type="spellStart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відхиляється</w:t>
      </w:r>
      <w:proofErr w:type="spellEnd"/>
      <w:r w:rsidRPr="00F125EE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F125EE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характеризується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асоціальними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звичками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схильностями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професійній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(</w:t>
      </w:r>
      <w:hyperlink r:id="rId11" w:tooltip="Соціальна робота" w:history="1">
        <w:proofErr w:type="spellStart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>Соціальна</w:t>
        </w:r>
        <w:proofErr w:type="spellEnd"/>
        <w:r w:rsidRPr="00F125EE">
          <w:rPr>
            <w:rFonts w:ascii="-webkit-standard" w:hAnsi="-webkit-standard" w:cs="Times New Roman"/>
            <w:color w:val="0066FF"/>
            <w:lang w:val="ru-RU" w:eastAsia="ru-RU"/>
          </w:rPr>
          <w:t xml:space="preserve"> робота</w:t>
        </w:r>
      </w:hyperlink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 / За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заг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. Ред. В. І. Курбатова, Ростов-на-Дону,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Фенікс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2000).  За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допомогою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трудового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поведінки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тільки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сам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пристосовується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середовищі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а й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перетворює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її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відповідності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своїми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професійними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установками для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досягнення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оптимальної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активності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.  У трудовому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поведінці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відбиваються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індивідуальні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якості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, установки і,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звичайно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 xml:space="preserve"> ж, </w:t>
      </w:r>
      <w:proofErr w:type="spellStart"/>
      <w:r w:rsidRPr="00F125EE">
        <w:rPr>
          <w:rFonts w:ascii="-webkit-standard" w:hAnsi="-webkit-standard" w:cs="Times New Roman"/>
          <w:color w:val="000000"/>
          <w:lang w:val="ru-RU" w:eastAsia="ru-RU"/>
        </w:rPr>
        <w:t>мотивація</w:t>
      </w:r>
      <w:proofErr w:type="spellEnd"/>
      <w:r w:rsidRPr="00F125EE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687800A7" w14:textId="77777777" w:rsidR="00F125EE" w:rsidRPr="00F125EE" w:rsidRDefault="00F125EE" w:rsidP="00F125EE">
      <w:pPr>
        <w:spacing w:line="36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5EBE0598" w14:textId="77777777" w:rsidR="00712DCD" w:rsidRDefault="00F125EE" w:rsidP="00F125EE">
      <w:pPr>
        <w:spacing w:line="360" w:lineRule="auto"/>
      </w:pPr>
    </w:p>
    <w:sectPr w:rsidR="00712DCD" w:rsidSect="008122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EE"/>
    <w:rsid w:val="005329E4"/>
    <w:rsid w:val="0081224A"/>
    <w:rsid w:val="00C43161"/>
    <w:rsid w:val="00F1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A71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F125E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5E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125EE"/>
  </w:style>
  <w:style w:type="paragraph" w:styleId="a3">
    <w:name w:val="Normal (Web)"/>
    <w:basedOn w:val="a"/>
    <w:uiPriority w:val="99"/>
    <w:semiHidden/>
    <w:unhideWhenUsed/>
    <w:rsid w:val="00F125EE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F1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ua-referat.com/%D0%A1%D0%BE%D1%86%D1%96%D0%B0%D0%BB%D1%8C%D0%BD%D0%B0_%D1%80%D0%BE%D0%B1%D0%BE%D1%82%D0%B0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ua-referat.com/%D0%A1%D0%BE%D1%86%D1%96%D0%B0%D0%BB%D1%96%D0%B7%D0%B0%D1%86%D1%96%D1%8F" TargetMode="External"/><Relationship Id="rId5" Type="http://schemas.openxmlformats.org/officeDocument/2006/relationships/hyperlink" Target="http://ua-referat.com/%D0%A1%D0%BE%D1%86%D1%96%D0%B0%D0%BB%D1%96%D0%B7%D0%B0%D1%86%D1%96%D1%8F" TargetMode="External"/><Relationship Id="rId6" Type="http://schemas.openxmlformats.org/officeDocument/2006/relationships/hyperlink" Target="http://ua-referat.com/%D0%A1%D0%BE%D1%86%D1%96%D0%B0%D0%BB%D1%8C%D0%BD%D1%96_%D0%B3%D1%80%D1%83%D0%BF%D0%B8" TargetMode="External"/><Relationship Id="rId7" Type="http://schemas.openxmlformats.org/officeDocument/2006/relationships/hyperlink" Target="http://ua-referat.com/%D0%97%D0%BD%D0%B0%D0%BD%D0%BD%D1%8F" TargetMode="External"/><Relationship Id="rId8" Type="http://schemas.openxmlformats.org/officeDocument/2006/relationships/hyperlink" Target="http://ua-referat.com/%D0%A1%D0%BE%D1%86%D1%96%D0%B0%D0%BB%D1%8C%D0%BD%D1%96_%D0%A2%D0%B5%D1%85%D0%BD%D0%BE%D0%BB%D0%BE%D0%B3%D1%96%D1%97" TargetMode="External"/><Relationship Id="rId9" Type="http://schemas.openxmlformats.org/officeDocument/2006/relationships/hyperlink" Target="http://ua-referat.com/%D0%A2%D1%80%D1%83%D0%B4%D0%BE%D0%B2%D1%96_%D0%92%D1%96%D0%B4%D0%BD%D0%BE%D1%81%D0%B8%D0%BD%D0%B8" TargetMode="External"/><Relationship Id="rId10" Type="http://schemas.openxmlformats.org/officeDocument/2006/relationships/hyperlink" Target="http://ua-referat.com/%D0%A2%D1%80%D1%83%D0%B4%D0%BE%D0%B2%D1%96_%D0%92%D1%96%D0%B4%D0%BD%D0%BE%D1%81%D0%B8%D0%BD%D0%B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1016</Words>
  <Characters>5794</Characters>
  <Application>Microsoft Macintosh Word</Application>
  <DocSecurity>0</DocSecurity>
  <Lines>48</Lines>
  <Paragraphs>13</Paragraphs>
  <ScaleCrop>false</ScaleCrop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2020-04-07T09:27:00Z</dcterms:created>
  <dcterms:modified xsi:type="dcterms:W3CDTF">2020-04-07T09:29:00Z</dcterms:modified>
</cp:coreProperties>
</file>