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DCA" w:rsidRPr="00D23DCA" w:rsidRDefault="00CE31EE" w:rsidP="00D23DCA">
      <w:pPr>
        <w:pStyle w:val="a3"/>
        <w:spacing w:after="12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23DC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Лекція 4. </w:t>
      </w:r>
      <w:r w:rsidR="00D23DCA" w:rsidRPr="00D23DC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Управлін</w:t>
      </w:r>
      <w:r w:rsidR="00D23DC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ня у сфері</w:t>
      </w:r>
      <w:r w:rsidR="00D23DCA" w:rsidRPr="00D23DC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D23DCA" w:rsidRPr="00D23DCA">
        <w:rPr>
          <w:rFonts w:ascii="Times New Roman" w:hAnsi="Times New Roman" w:cs="Times New Roman"/>
          <w:b/>
          <w:sz w:val="28"/>
          <w:szCs w:val="28"/>
        </w:rPr>
        <w:t>соціальної роботи з сім'ями, дітьми та молоддю.</w:t>
      </w:r>
    </w:p>
    <w:p w:rsidR="00D93357" w:rsidRPr="00DC6CF8" w:rsidRDefault="00D93357" w:rsidP="00DC6CF8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6A63B6" w:rsidRPr="00495545" w:rsidRDefault="006A63B6" w:rsidP="006A63B6">
      <w:pPr>
        <w:pStyle w:val="a3"/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A63B6">
        <w:rPr>
          <w:rFonts w:ascii="Times New Roman" w:hAnsi="Times New Roman" w:cs="Times New Roman"/>
          <w:sz w:val="28"/>
          <w:szCs w:val="28"/>
        </w:rPr>
        <w:t>оціальна робота з сім'ями, дітьми та молоддю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3DCA" w:rsidRPr="00D23DCA" w:rsidRDefault="00495545" w:rsidP="00D23DCA">
      <w:pPr>
        <w:pStyle w:val="a3"/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49554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сновні напрями</w:t>
      </w:r>
      <w:r w:rsidRPr="00495545">
        <w:rPr>
          <w:rFonts w:ascii="Times New Roman" w:hAnsi="Times New Roman" w:cs="Times New Roman"/>
          <w:sz w:val="28"/>
          <w:szCs w:val="28"/>
        </w:rPr>
        <w:t xml:space="preserve"> державної політики у сфері соціальної роботи з сім'ями, дітьми та молоддю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3DCA" w:rsidRPr="00D23DCA" w:rsidRDefault="00D23DCA" w:rsidP="00D23DCA">
      <w:pPr>
        <w:pStyle w:val="a3"/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Управлінські</w:t>
      </w:r>
      <w:r w:rsidRPr="00D23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аспекти</w:t>
      </w:r>
      <w:r w:rsidRPr="00D23DCA">
        <w:rPr>
          <w:rFonts w:ascii="Times New Roman" w:hAnsi="Times New Roman" w:cs="Times New Roman"/>
          <w:sz w:val="28"/>
          <w:szCs w:val="28"/>
        </w:rPr>
        <w:t xml:space="preserve"> соціальної роботи з сім'ями, дітьми та молоддю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3DCA" w:rsidRDefault="00D23DCA" w:rsidP="00D23DCA">
      <w:pPr>
        <w:pStyle w:val="a3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F541BD" w:rsidRPr="00D23DCA" w:rsidRDefault="00D23DCA" w:rsidP="00D23DCA">
      <w:pPr>
        <w:pStyle w:val="a3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23DCA">
        <w:rPr>
          <w:rFonts w:ascii="Times New Roman" w:hAnsi="Times New Roman" w:cs="Times New Roman"/>
          <w:color w:val="293A55"/>
          <w:sz w:val="28"/>
          <w:szCs w:val="28"/>
          <w:shd w:val="clear" w:color="auto" w:fill="FFFFFF"/>
        </w:rPr>
        <w:t xml:space="preserve"> </w:t>
      </w:r>
      <w:r w:rsidR="00F541BD" w:rsidRPr="00D23DC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Література</w:t>
      </w:r>
      <w:r w:rsidR="00CE31EE" w:rsidRPr="00D23DC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:rsidR="00F541BD" w:rsidRPr="00DC6CF8" w:rsidRDefault="00F541BD" w:rsidP="006A63B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DC6CF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Закон України</w:t>
      </w:r>
      <w:r w:rsidRPr="00DC6C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5917EF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Pr="00DC6CF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Про соціальну роботу з сім'ями, дітьми та молоддю</w:t>
      </w:r>
      <w:r w:rsidR="005917E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»</w:t>
      </w:r>
      <w:r w:rsidRPr="00DC6CF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(2005 р.)</w:t>
      </w:r>
    </w:p>
    <w:p w:rsidR="00F541BD" w:rsidRPr="00DC6CF8" w:rsidRDefault="00F541BD" w:rsidP="006A63B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C6CF8">
        <w:rPr>
          <w:rFonts w:ascii="Times New Roman" w:hAnsi="Times New Roman" w:cs="Times New Roman"/>
          <w:bCs/>
          <w:color w:val="292B2C"/>
          <w:sz w:val="24"/>
          <w:szCs w:val="24"/>
          <w:shd w:val="clear" w:color="auto" w:fill="F0F0F0"/>
        </w:rPr>
        <w:t>Про затвердження Типового положення про Службу соціальної підтримки сімей (2005 р.)</w:t>
      </w:r>
    </w:p>
    <w:p w:rsidR="006A63B6" w:rsidRPr="00DC6CF8" w:rsidRDefault="006A63B6" w:rsidP="006A63B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63B6" w:rsidRPr="005917EF" w:rsidRDefault="006A63B6" w:rsidP="00DC6CF8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917EF">
        <w:rPr>
          <w:rFonts w:ascii="Times New Roman" w:hAnsi="Times New Roman" w:cs="Times New Roman"/>
          <w:sz w:val="28"/>
          <w:szCs w:val="28"/>
        </w:rPr>
        <w:t>Соціальна робота з сім'ями, дітьми та молоддю</w:t>
      </w:r>
    </w:p>
    <w:p w:rsidR="006A63B6" w:rsidRPr="006A63B6" w:rsidRDefault="006A63B6" w:rsidP="006A63B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3B6" w:rsidRDefault="006A63B6" w:rsidP="006A63B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7EF">
        <w:rPr>
          <w:rFonts w:ascii="Times New Roman" w:hAnsi="Times New Roman" w:cs="Times New Roman"/>
          <w:b/>
          <w:i/>
          <w:sz w:val="28"/>
          <w:szCs w:val="28"/>
        </w:rPr>
        <w:t>Соціальна робота з сім'ями, дітьми та молоддю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A63B6">
        <w:rPr>
          <w:rFonts w:ascii="Times New Roman" w:hAnsi="Times New Roman" w:cs="Times New Roman"/>
          <w:sz w:val="28"/>
          <w:szCs w:val="28"/>
        </w:rPr>
        <w:t xml:space="preserve"> діяльність уповноважених органів, підприємств, організацій та установ, що здійснюють соціальну роботу з сім'ями, дітьми та молоддю, а також фахівців з соціальної роботи та волонтерів, яка спрямована на соціальну підтримку сімей, дітей та молоді, забезпечення їхніх прав і свобод, поліпшення якості життєдіяльності, </w:t>
      </w:r>
      <w:r w:rsidR="00D7270A">
        <w:rPr>
          <w:rFonts w:ascii="Times New Roman" w:hAnsi="Times New Roman" w:cs="Times New Roman"/>
          <w:sz w:val="28"/>
          <w:szCs w:val="28"/>
        </w:rPr>
        <w:t>задоволення інтересів та потреб.</w:t>
      </w:r>
    </w:p>
    <w:p w:rsidR="005917EF" w:rsidRPr="005917EF" w:rsidRDefault="005917EF" w:rsidP="005917EF">
      <w:pPr>
        <w:pStyle w:val="tj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5917EF">
        <w:rPr>
          <w:sz w:val="28"/>
          <w:szCs w:val="28"/>
          <w:u w:val="single"/>
        </w:rPr>
        <w:t>Сферами здійснення</w:t>
      </w:r>
      <w:r w:rsidRPr="005917EF">
        <w:rPr>
          <w:sz w:val="28"/>
          <w:szCs w:val="28"/>
        </w:rPr>
        <w:t xml:space="preserve"> соціальної роботи з сім'ями, дітьми та молоддю є:</w:t>
      </w:r>
    </w:p>
    <w:p w:rsidR="005917EF" w:rsidRPr="005917EF" w:rsidRDefault="005917EF" w:rsidP="005917EF">
      <w:pPr>
        <w:pStyle w:val="tj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5917EF">
        <w:rPr>
          <w:i/>
          <w:sz w:val="28"/>
          <w:szCs w:val="28"/>
        </w:rPr>
        <w:t>громадська; економічна; освітня; виховна; культурна; оздоровча</w:t>
      </w:r>
      <w:r w:rsidRPr="005917EF">
        <w:rPr>
          <w:sz w:val="28"/>
          <w:szCs w:val="28"/>
        </w:rPr>
        <w:t>.</w:t>
      </w:r>
    </w:p>
    <w:p w:rsidR="005917EF" w:rsidRDefault="005917EF" w:rsidP="005917EF">
      <w:pPr>
        <w:pStyle w:val="tj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5917EF">
        <w:rPr>
          <w:sz w:val="28"/>
          <w:szCs w:val="28"/>
        </w:rPr>
        <w:t>Соціальна робота з сім'ями, дітьми та молоддю, державне управління та контроль у цій сфері здійснюються на місцевому, регіональному, державному рівнях.</w:t>
      </w:r>
    </w:p>
    <w:p w:rsidR="00EC0D9B" w:rsidRPr="00084451" w:rsidRDefault="00EC0D9B" w:rsidP="00EC0D9B">
      <w:pPr>
        <w:pStyle w:val="tj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EC0D9B">
        <w:rPr>
          <w:i/>
          <w:sz w:val="28"/>
          <w:szCs w:val="28"/>
        </w:rPr>
        <w:t>Менеджмент у соціальній роботі з сім'ями, дітьми та молоддю</w:t>
      </w:r>
      <w:r>
        <w:rPr>
          <w:sz w:val="28"/>
          <w:szCs w:val="28"/>
        </w:rPr>
        <w:t xml:space="preserve"> –</w:t>
      </w:r>
      <w:r w:rsidRPr="00084451">
        <w:rPr>
          <w:sz w:val="28"/>
          <w:szCs w:val="28"/>
        </w:rPr>
        <w:t xml:space="preserve"> управління системою соціальної роботи з сім'ями, дітьми та молоддю, спрямоване на реалізацію її завдань та пошук </w:t>
      </w:r>
      <w:r>
        <w:rPr>
          <w:sz w:val="28"/>
          <w:szCs w:val="28"/>
        </w:rPr>
        <w:t>оптимальних шляхів їх вирішення.</w:t>
      </w:r>
    </w:p>
    <w:p w:rsidR="00315880" w:rsidRPr="00315880" w:rsidRDefault="00315880" w:rsidP="00315880">
      <w:pPr>
        <w:pStyle w:val="tj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proofErr w:type="spellStart"/>
      <w:r w:rsidRPr="00315880">
        <w:rPr>
          <w:i/>
          <w:sz w:val="28"/>
          <w:szCs w:val="28"/>
        </w:rPr>
        <w:t>Супервізія</w:t>
      </w:r>
      <w:proofErr w:type="spellEnd"/>
      <w:r w:rsidRPr="0031588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15880">
        <w:rPr>
          <w:sz w:val="28"/>
          <w:szCs w:val="28"/>
        </w:rPr>
        <w:t xml:space="preserve"> вид діяльності центрів соціальних служб для сім'ї, дітей та молоді, спрямований на забезпечення належної якості соціальної роботи, запобігання професійним ризикам шляхом навчання соціальних працівників, наставництва та професій</w:t>
      </w:r>
      <w:r>
        <w:rPr>
          <w:sz w:val="28"/>
          <w:szCs w:val="28"/>
        </w:rPr>
        <w:t>ної підтримки на робочому місці.</w:t>
      </w:r>
    </w:p>
    <w:p w:rsidR="00EC0D9B" w:rsidRPr="005917EF" w:rsidRDefault="00EC0D9B" w:rsidP="005917EF">
      <w:pPr>
        <w:pStyle w:val="tj"/>
        <w:spacing w:before="0" w:beforeAutospacing="0" w:after="120" w:afterAutospacing="0"/>
        <w:ind w:firstLine="709"/>
        <w:jc w:val="both"/>
        <w:rPr>
          <w:sz w:val="28"/>
          <w:szCs w:val="28"/>
        </w:rPr>
      </w:pPr>
    </w:p>
    <w:p w:rsidR="00D7270A" w:rsidRPr="00D7270A" w:rsidRDefault="00D7270A" w:rsidP="00D7270A">
      <w:pPr>
        <w:pStyle w:val="tj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084451">
        <w:rPr>
          <w:sz w:val="28"/>
          <w:szCs w:val="28"/>
          <w:u w:val="single"/>
        </w:rPr>
        <w:t>Законодавство України про соціальну роботу з сім'ями, дітьми та молоддю</w:t>
      </w:r>
      <w:r w:rsidRPr="00D7270A">
        <w:rPr>
          <w:sz w:val="28"/>
          <w:szCs w:val="28"/>
        </w:rPr>
        <w:t xml:space="preserve"> ґрунтується на Конституції України</w:t>
      </w:r>
      <w:r w:rsidR="005917EF">
        <w:rPr>
          <w:sz w:val="28"/>
          <w:szCs w:val="28"/>
        </w:rPr>
        <w:t xml:space="preserve">, </w:t>
      </w:r>
      <w:r w:rsidR="005917EF" w:rsidRPr="005917EF">
        <w:rPr>
          <w:bCs/>
          <w:sz w:val="28"/>
          <w:szCs w:val="28"/>
        </w:rPr>
        <w:t>Закон України</w:t>
      </w:r>
      <w:r w:rsidR="005917EF" w:rsidRPr="005917EF">
        <w:rPr>
          <w:sz w:val="28"/>
          <w:szCs w:val="28"/>
        </w:rPr>
        <w:t xml:space="preserve"> «</w:t>
      </w:r>
      <w:r w:rsidR="005917EF" w:rsidRPr="005917EF">
        <w:rPr>
          <w:bCs/>
          <w:sz w:val="28"/>
          <w:szCs w:val="28"/>
        </w:rPr>
        <w:t>Про соціальну роботу з сім'ями, дітьми та молоддю»</w:t>
      </w:r>
      <w:r w:rsidRPr="00D7270A">
        <w:rPr>
          <w:sz w:val="28"/>
          <w:szCs w:val="28"/>
        </w:rPr>
        <w:t xml:space="preserve">, </w:t>
      </w:r>
      <w:r w:rsidR="005917EF">
        <w:rPr>
          <w:sz w:val="28"/>
          <w:szCs w:val="28"/>
        </w:rPr>
        <w:t>Закону України «</w:t>
      </w:r>
      <w:r w:rsidRPr="00D7270A">
        <w:rPr>
          <w:sz w:val="28"/>
          <w:szCs w:val="28"/>
        </w:rPr>
        <w:t>Про соціальні послуги</w:t>
      </w:r>
      <w:r w:rsidR="005917EF">
        <w:rPr>
          <w:sz w:val="28"/>
          <w:szCs w:val="28"/>
        </w:rPr>
        <w:t>»</w:t>
      </w:r>
      <w:r w:rsidRPr="00D7270A">
        <w:rPr>
          <w:sz w:val="28"/>
          <w:szCs w:val="28"/>
        </w:rPr>
        <w:t xml:space="preserve"> та інших нормативно-правових актів.</w:t>
      </w:r>
    </w:p>
    <w:p w:rsidR="00D7270A" w:rsidRDefault="00D7270A" w:rsidP="00D7270A">
      <w:pPr>
        <w:pStyle w:val="tj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D7270A">
        <w:rPr>
          <w:sz w:val="28"/>
          <w:szCs w:val="28"/>
        </w:rPr>
        <w:t>Якщо міжнародними договорами України, згода на обов'язковість яких надана Верховною Радою України, встановлено інші правила, ніж ті, що передбачені цим Законом, застосовуються правила міжнародних договорів.</w:t>
      </w:r>
    </w:p>
    <w:p w:rsidR="00084451" w:rsidRPr="00D7270A" w:rsidRDefault="00084451" w:rsidP="00D7270A">
      <w:pPr>
        <w:pStyle w:val="tj"/>
        <w:spacing w:before="0" w:beforeAutospacing="0" w:after="120" w:afterAutospacing="0"/>
        <w:ind w:firstLine="709"/>
        <w:jc w:val="both"/>
        <w:rPr>
          <w:sz w:val="28"/>
          <w:szCs w:val="28"/>
        </w:rPr>
      </w:pPr>
    </w:p>
    <w:p w:rsidR="00D7270A" w:rsidRPr="00D7270A" w:rsidRDefault="00D7270A" w:rsidP="00D7270A">
      <w:pPr>
        <w:pStyle w:val="tj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D7270A">
        <w:rPr>
          <w:b/>
          <w:i/>
          <w:sz w:val="28"/>
          <w:szCs w:val="28"/>
          <w:u w:val="single"/>
        </w:rPr>
        <w:t>Суб'єктами</w:t>
      </w:r>
      <w:r w:rsidRPr="00D7270A">
        <w:rPr>
          <w:sz w:val="28"/>
          <w:szCs w:val="28"/>
          <w:u w:val="single"/>
        </w:rPr>
        <w:t xml:space="preserve"> соціальної роботи з сім'ями, дітьми та молоддю</w:t>
      </w:r>
      <w:r w:rsidRPr="00D7270A">
        <w:rPr>
          <w:sz w:val="28"/>
          <w:szCs w:val="28"/>
        </w:rPr>
        <w:t xml:space="preserve"> є:</w:t>
      </w:r>
    </w:p>
    <w:p w:rsidR="00D7270A" w:rsidRPr="00D7270A" w:rsidRDefault="00D7270A" w:rsidP="00D7270A">
      <w:pPr>
        <w:pStyle w:val="tj"/>
        <w:numPr>
          <w:ilvl w:val="0"/>
          <w:numId w:val="2"/>
        </w:numPr>
        <w:spacing w:before="0" w:beforeAutospacing="0" w:after="120" w:afterAutospacing="0"/>
        <w:ind w:left="0" w:firstLine="851"/>
        <w:jc w:val="both"/>
        <w:rPr>
          <w:sz w:val="28"/>
          <w:szCs w:val="28"/>
        </w:rPr>
      </w:pPr>
      <w:r w:rsidRPr="00D7270A">
        <w:rPr>
          <w:sz w:val="28"/>
          <w:szCs w:val="28"/>
        </w:rPr>
        <w:t>уповноважені органи, що здійснюють соціальну роботу з сім'ями, дітьми та молоддю;</w:t>
      </w:r>
    </w:p>
    <w:p w:rsidR="00D7270A" w:rsidRPr="00D7270A" w:rsidRDefault="00D7270A" w:rsidP="00D7270A">
      <w:pPr>
        <w:pStyle w:val="tj"/>
        <w:numPr>
          <w:ilvl w:val="0"/>
          <w:numId w:val="2"/>
        </w:numPr>
        <w:spacing w:before="0" w:beforeAutospacing="0" w:after="120" w:afterAutospacing="0"/>
        <w:ind w:left="0" w:firstLine="709"/>
        <w:jc w:val="both"/>
        <w:rPr>
          <w:sz w:val="28"/>
          <w:szCs w:val="28"/>
        </w:rPr>
      </w:pPr>
      <w:r w:rsidRPr="00D7270A">
        <w:rPr>
          <w:sz w:val="28"/>
          <w:szCs w:val="28"/>
        </w:rPr>
        <w:t>фахівці з соціальної роботи з сім'ями, дітьми та молоддю;</w:t>
      </w:r>
    </w:p>
    <w:p w:rsidR="00D7270A" w:rsidRPr="00D7270A" w:rsidRDefault="00D7270A" w:rsidP="00D7270A">
      <w:pPr>
        <w:pStyle w:val="tj"/>
        <w:numPr>
          <w:ilvl w:val="0"/>
          <w:numId w:val="2"/>
        </w:numPr>
        <w:spacing w:before="0" w:beforeAutospacing="0" w:after="120" w:afterAutospacing="0"/>
        <w:ind w:left="0" w:firstLine="709"/>
        <w:jc w:val="both"/>
        <w:rPr>
          <w:sz w:val="28"/>
          <w:szCs w:val="28"/>
        </w:rPr>
      </w:pPr>
      <w:r w:rsidRPr="00D7270A">
        <w:rPr>
          <w:sz w:val="28"/>
          <w:szCs w:val="28"/>
        </w:rPr>
        <w:t>об'єднання громадян, благодійні, релігійні організації;</w:t>
      </w:r>
    </w:p>
    <w:p w:rsidR="00D7270A" w:rsidRPr="00D7270A" w:rsidRDefault="00D7270A" w:rsidP="00D7270A">
      <w:pPr>
        <w:pStyle w:val="tj"/>
        <w:numPr>
          <w:ilvl w:val="0"/>
          <w:numId w:val="2"/>
        </w:numPr>
        <w:spacing w:before="0" w:beforeAutospacing="0" w:after="120" w:afterAutospacing="0"/>
        <w:ind w:left="0" w:firstLine="709"/>
        <w:jc w:val="both"/>
        <w:rPr>
          <w:sz w:val="28"/>
          <w:szCs w:val="28"/>
        </w:rPr>
      </w:pPr>
      <w:r w:rsidRPr="00D7270A">
        <w:rPr>
          <w:sz w:val="28"/>
          <w:szCs w:val="28"/>
        </w:rPr>
        <w:t>юридичні та фізичні особи, які надають соціальні послуги сім'ям, дітям та молоді;</w:t>
      </w:r>
    </w:p>
    <w:p w:rsidR="00D7270A" w:rsidRPr="00D7270A" w:rsidRDefault="00D7270A" w:rsidP="00D7270A">
      <w:pPr>
        <w:pStyle w:val="tj"/>
        <w:numPr>
          <w:ilvl w:val="0"/>
          <w:numId w:val="2"/>
        </w:numPr>
        <w:spacing w:before="0" w:beforeAutospacing="0" w:after="120" w:afterAutospacing="0"/>
        <w:ind w:left="0" w:firstLine="709"/>
        <w:jc w:val="both"/>
        <w:rPr>
          <w:sz w:val="28"/>
          <w:szCs w:val="28"/>
        </w:rPr>
      </w:pPr>
      <w:r w:rsidRPr="00D7270A">
        <w:rPr>
          <w:sz w:val="28"/>
          <w:szCs w:val="28"/>
        </w:rPr>
        <w:t>волонтери у сфері соціальної роботи з сім'ями, дітьми та молоддю.</w:t>
      </w:r>
    </w:p>
    <w:p w:rsidR="00D7270A" w:rsidRPr="00D7270A" w:rsidRDefault="00D7270A" w:rsidP="00D7270A">
      <w:pPr>
        <w:pStyle w:val="tj"/>
        <w:spacing w:before="0" w:beforeAutospacing="0" w:after="120" w:afterAutospacing="0"/>
        <w:ind w:firstLine="708"/>
        <w:jc w:val="both"/>
        <w:rPr>
          <w:sz w:val="28"/>
          <w:szCs w:val="28"/>
        </w:rPr>
      </w:pPr>
      <w:r w:rsidRPr="00D7270A">
        <w:rPr>
          <w:sz w:val="28"/>
          <w:szCs w:val="28"/>
        </w:rPr>
        <w:t xml:space="preserve">До </w:t>
      </w:r>
      <w:r w:rsidRPr="00D7270A">
        <w:rPr>
          <w:sz w:val="28"/>
          <w:szCs w:val="28"/>
          <w:u w:val="single"/>
        </w:rPr>
        <w:t>уповноважених органів</w:t>
      </w:r>
      <w:r w:rsidRPr="00D7270A">
        <w:rPr>
          <w:sz w:val="28"/>
          <w:szCs w:val="28"/>
        </w:rPr>
        <w:t xml:space="preserve"> належать:</w:t>
      </w:r>
    </w:p>
    <w:p w:rsidR="00D7270A" w:rsidRPr="00D7270A" w:rsidRDefault="00D7270A" w:rsidP="00D7270A">
      <w:pPr>
        <w:pStyle w:val="tj"/>
        <w:numPr>
          <w:ilvl w:val="0"/>
          <w:numId w:val="3"/>
        </w:numPr>
        <w:spacing w:before="0" w:beforeAutospacing="0" w:after="120" w:afterAutospacing="0"/>
        <w:jc w:val="both"/>
        <w:rPr>
          <w:sz w:val="28"/>
          <w:szCs w:val="28"/>
        </w:rPr>
      </w:pPr>
      <w:r w:rsidRPr="00D7270A">
        <w:rPr>
          <w:sz w:val="28"/>
          <w:szCs w:val="28"/>
        </w:rPr>
        <w:t>органи виконавчої влади;</w:t>
      </w:r>
    </w:p>
    <w:p w:rsidR="00D7270A" w:rsidRPr="00D7270A" w:rsidRDefault="00D7270A" w:rsidP="00D7270A">
      <w:pPr>
        <w:pStyle w:val="tj"/>
        <w:numPr>
          <w:ilvl w:val="0"/>
          <w:numId w:val="3"/>
        </w:numPr>
        <w:spacing w:before="0" w:beforeAutospacing="0" w:after="120" w:afterAutospacing="0"/>
        <w:jc w:val="both"/>
        <w:rPr>
          <w:sz w:val="28"/>
          <w:szCs w:val="28"/>
        </w:rPr>
      </w:pPr>
      <w:r w:rsidRPr="00D7270A">
        <w:rPr>
          <w:sz w:val="28"/>
          <w:szCs w:val="28"/>
        </w:rPr>
        <w:t>органи місцевого самоврядування;</w:t>
      </w:r>
    </w:p>
    <w:p w:rsidR="00D7270A" w:rsidRPr="00D7270A" w:rsidRDefault="00D7270A" w:rsidP="00D7270A">
      <w:pPr>
        <w:pStyle w:val="tj"/>
        <w:numPr>
          <w:ilvl w:val="0"/>
          <w:numId w:val="3"/>
        </w:numPr>
        <w:spacing w:before="0" w:beforeAutospacing="0" w:after="120" w:afterAutospacing="0"/>
        <w:jc w:val="both"/>
        <w:rPr>
          <w:sz w:val="28"/>
          <w:szCs w:val="28"/>
        </w:rPr>
      </w:pPr>
      <w:r w:rsidRPr="00D7270A">
        <w:rPr>
          <w:sz w:val="28"/>
          <w:szCs w:val="28"/>
        </w:rPr>
        <w:t>центри соціальних служб для сім'ї, дітей та молоді та їх спеціалізовані формування;</w:t>
      </w:r>
    </w:p>
    <w:p w:rsidR="00D7270A" w:rsidRPr="00D7270A" w:rsidRDefault="00D7270A" w:rsidP="00D7270A">
      <w:pPr>
        <w:pStyle w:val="tj"/>
        <w:numPr>
          <w:ilvl w:val="0"/>
          <w:numId w:val="3"/>
        </w:numPr>
        <w:spacing w:before="0" w:beforeAutospacing="0" w:after="120" w:afterAutospacing="0"/>
        <w:jc w:val="both"/>
        <w:rPr>
          <w:sz w:val="28"/>
          <w:szCs w:val="28"/>
        </w:rPr>
      </w:pPr>
      <w:r w:rsidRPr="00D7270A">
        <w:rPr>
          <w:sz w:val="28"/>
          <w:szCs w:val="28"/>
        </w:rPr>
        <w:t>служби у справах дітей.</w:t>
      </w:r>
    </w:p>
    <w:p w:rsidR="00A833CF" w:rsidRPr="00A833CF" w:rsidRDefault="00A833CF" w:rsidP="00A833CF">
      <w:pPr>
        <w:pStyle w:val="tj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A833CF">
        <w:rPr>
          <w:b/>
          <w:i/>
          <w:sz w:val="28"/>
          <w:szCs w:val="28"/>
          <w:u w:val="single"/>
        </w:rPr>
        <w:t>Об'єктами</w:t>
      </w:r>
      <w:r w:rsidRPr="00A833CF">
        <w:rPr>
          <w:sz w:val="28"/>
          <w:szCs w:val="28"/>
          <w:u w:val="single"/>
        </w:rPr>
        <w:t xml:space="preserve"> соціальної роботи з сім'ями, дітьми та молоддю</w:t>
      </w:r>
      <w:r w:rsidRPr="00A833CF">
        <w:rPr>
          <w:sz w:val="28"/>
          <w:szCs w:val="28"/>
        </w:rPr>
        <w:t xml:space="preserve"> є:</w:t>
      </w:r>
    </w:p>
    <w:p w:rsidR="00A833CF" w:rsidRPr="00A833CF" w:rsidRDefault="00A833CF" w:rsidP="00A833CF">
      <w:pPr>
        <w:pStyle w:val="tj"/>
        <w:numPr>
          <w:ilvl w:val="1"/>
          <w:numId w:val="5"/>
        </w:numPr>
        <w:spacing w:before="0" w:beforeAutospacing="0" w:after="120" w:afterAutospacing="0"/>
        <w:jc w:val="both"/>
        <w:rPr>
          <w:sz w:val="28"/>
          <w:szCs w:val="28"/>
        </w:rPr>
      </w:pPr>
      <w:r w:rsidRPr="00A833CF">
        <w:rPr>
          <w:sz w:val="28"/>
          <w:szCs w:val="28"/>
        </w:rPr>
        <w:t>сім'ї, діти, молодь;</w:t>
      </w:r>
    </w:p>
    <w:p w:rsidR="00A833CF" w:rsidRPr="00A833CF" w:rsidRDefault="00A833CF" w:rsidP="00A833CF">
      <w:pPr>
        <w:pStyle w:val="tj"/>
        <w:numPr>
          <w:ilvl w:val="1"/>
          <w:numId w:val="5"/>
        </w:numPr>
        <w:spacing w:before="0" w:beforeAutospacing="0" w:after="120" w:afterAutospacing="0"/>
        <w:jc w:val="both"/>
        <w:rPr>
          <w:sz w:val="28"/>
          <w:szCs w:val="28"/>
        </w:rPr>
      </w:pPr>
      <w:r w:rsidRPr="00A833CF">
        <w:rPr>
          <w:sz w:val="28"/>
          <w:szCs w:val="28"/>
        </w:rPr>
        <w:t>професійні та інші колективи;</w:t>
      </w:r>
    </w:p>
    <w:p w:rsidR="00A833CF" w:rsidRDefault="00A833CF" w:rsidP="00A833CF">
      <w:pPr>
        <w:pStyle w:val="tj"/>
        <w:numPr>
          <w:ilvl w:val="1"/>
          <w:numId w:val="5"/>
        </w:numPr>
        <w:spacing w:before="0" w:beforeAutospacing="0" w:after="120" w:afterAutospacing="0"/>
        <w:jc w:val="both"/>
        <w:rPr>
          <w:sz w:val="28"/>
          <w:szCs w:val="28"/>
        </w:rPr>
      </w:pPr>
      <w:r w:rsidRPr="00A833CF">
        <w:rPr>
          <w:sz w:val="28"/>
          <w:szCs w:val="28"/>
        </w:rPr>
        <w:t>соціальні групи, щодо яких здійснюється соціальна робота.</w:t>
      </w:r>
    </w:p>
    <w:p w:rsidR="00EC0D9B" w:rsidRPr="00A833CF" w:rsidRDefault="00EC0D9B" w:rsidP="00EC0D9B">
      <w:pPr>
        <w:pStyle w:val="tj"/>
        <w:spacing w:before="0" w:beforeAutospacing="0" w:after="120" w:afterAutospacing="0"/>
        <w:ind w:left="2149"/>
        <w:jc w:val="both"/>
        <w:rPr>
          <w:sz w:val="28"/>
          <w:szCs w:val="28"/>
        </w:rPr>
      </w:pPr>
    </w:p>
    <w:p w:rsidR="005917EF" w:rsidRPr="00495545" w:rsidRDefault="005917EF" w:rsidP="00495545">
      <w:pPr>
        <w:pStyle w:val="tj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495545">
        <w:rPr>
          <w:sz w:val="28"/>
          <w:szCs w:val="28"/>
        </w:rPr>
        <w:t>Соціальна робота з сім'ями, дітьми та молоддю ґрунтується на загальновизнаних гуманістичних, демократичних та правових засадах.</w:t>
      </w:r>
    </w:p>
    <w:p w:rsidR="005917EF" w:rsidRPr="00495545" w:rsidRDefault="005917EF" w:rsidP="00495545">
      <w:pPr>
        <w:pStyle w:val="tj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495545">
        <w:rPr>
          <w:i/>
          <w:sz w:val="28"/>
          <w:szCs w:val="28"/>
        </w:rPr>
        <w:t>Основними принципами</w:t>
      </w:r>
      <w:r w:rsidRPr="00495545">
        <w:rPr>
          <w:sz w:val="28"/>
          <w:szCs w:val="28"/>
        </w:rPr>
        <w:t xml:space="preserve"> здійснення соціальної роботи з сім'ями, дітьми та молоддю є:</w:t>
      </w:r>
    </w:p>
    <w:p w:rsidR="005917EF" w:rsidRPr="00495545" w:rsidRDefault="005917EF" w:rsidP="00495545">
      <w:pPr>
        <w:pStyle w:val="tj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495545">
        <w:rPr>
          <w:sz w:val="28"/>
          <w:szCs w:val="28"/>
        </w:rPr>
        <w:t>додержання і захист прав людини;</w:t>
      </w:r>
    </w:p>
    <w:p w:rsidR="005917EF" w:rsidRPr="00495545" w:rsidRDefault="005917EF" w:rsidP="00495545">
      <w:pPr>
        <w:pStyle w:val="tj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495545">
        <w:rPr>
          <w:sz w:val="28"/>
          <w:szCs w:val="28"/>
        </w:rPr>
        <w:t>адресність та індивідуальний підхід;</w:t>
      </w:r>
    </w:p>
    <w:p w:rsidR="005917EF" w:rsidRPr="00495545" w:rsidRDefault="005917EF" w:rsidP="00495545">
      <w:pPr>
        <w:pStyle w:val="tj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495545">
        <w:rPr>
          <w:sz w:val="28"/>
          <w:szCs w:val="28"/>
        </w:rPr>
        <w:t>доступність та відкритість;</w:t>
      </w:r>
    </w:p>
    <w:p w:rsidR="005917EF" w:rsidRPr="00495545" w:rsidRDefault="005917EF" w:rsidP="00495545">
      <w:pPr>
        <w:pStyle w:val="tj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495545">
        <w:rPr>
          <w:sz w:val="28"/>
          <w:szCs w:val="28"/>
        </w:rPr>
        <w:t>добровільність вибору в отриманні чи відмові від отримання соціальних послуг;</w:t>
      </w:r>
    </w:p>
    <w:p w:rsidR="005917EF" w:rsidRPr="00495545" w:rsidRDefault="005917EF" w:rsidP="00495545">
      <w:pPr>
        <w:pStyle w:val="tj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495545">
        <w:rPr>
          <w:sz w:val="28"/>
          <w:szCs w:val="28"/>
        </w:rPr>
        <w:t>гуманність;</w:t>
      </w:r>
    </w:p>
    <w:p w:rsidR="005917EF" w:rsidRPr="00495545" w:rsidRDefault="005917EF" w:rsidP="00495545">
      <w:pPr>
        <w:pStyle w:val="tj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495545">
        <w:rPr>
          <w:sz w:val="28"/>
          <w:szCs w:val="28"/>
        </w:rPr>
        <w:t>комплексність;</w:t>
      </w:r>
    </w:p>
    <w:p w:rsidR="005917EF" w:rsidRPr="00495545" w:rsidRDefault="005917EF" w:rsidP="00495545">
      <w:pPr>
        <w:pStyle w:val="tj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495545">
        <w:rPr>
          <w:sz w:val="28"/>
          <w:szCs w:val="28"/>
        </w:rPr>
        <w:t>максимальна ефективність використання бюджетних та позабюджетних коштів суб'єктами соціальної роботи з сім'ями, дітьми та молоддю;</w:t>
      </w:r>
    </w:p>
    <w:p w:rsidR="005917EF" w:rsidRPr="00495545" w:rsidRDefault="005917EF" w:rsidP="00495545">
      <w:pPr>
        <w:pStyle w:val="tj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495545">
        <w:rPr>
          <w:sz w:val="28"/>
          <w:szCs w:val="28"/>
        </w:rPr>
        <w:t>законність;</w:t>
      </w:r>
    </w:p>
    <w:p w:rsidR="005917EF" w:rsidRPr="00495545" w:rsidRDefault="005917EF" w:rsidP="00495545">
      <w:pPr>
        <w:pStyle w:val="tj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495545">
        <w:rPr>
          <w:sz w:val="28"/>
          <w:szCs w:val="28"/>
        </w:rPr>
        <w:t>соціальна справедливість;</w:t>
      </w:r>
    </w:p>
    <w:p w:rsidR="005917EF" w:rsidRPr="00495545" w:rsidRDefault="005917EF" w:rsidP="00495545">
      <w:pPr>
        <w:pStyle w:val="tj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495545">
        <w:rPr>
          <w:sz w:val="28"/>
          <w:szCs w:val="28"/>
        </w:rPr>
        <w:lastRenderedPageBreak/>
        <w:t>забезпечення конфіденційності суб'єктами соціальної роботи з сім'ями, дітьми та молоддю, дотримання ними стандартів якості, відповідальності за дотримання етичних і правових норм.</w:t>
      </w:r>
    </w:p>
    <w:p w:rsidR="00D7270A" w:rsidRDefault="00D7270A" w:rsidP="0049554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5545" w:rsidRPr="006A63B6" w:rsidRDefault="00495545" w:rsidP="00495545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49554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сновні напрями</w:t>
      </w:r>
      <w:r w:rsidRPr="00495545">
        <w:rPr>
          <w:rFonts w:ascii="Times New Roman" w:hAnsi="Times New Roman" w:cs="Times New Roman"/>
          <w:sz w:val="28"/>
          <w:szCs w:val="28"/>
        </w:rPr>
        <w:t xml:space="preserve"> державної політики у сфері соціальної роботи з сім'ями, дітьми та молоддю</w:t>
      </w:r>
    </w:p>
    <w:p w:rsidR="00495545" w:rsidRPr="00495545" w:rsidRDefault="00495545" w:rsidP="0049554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5545" w:rsidRPr="00495545" w:rsidRDefault="00495545" w:rsidP="00495545">
      <w:pPr>
        <w:pStyle w:val="tj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495545">
        <w:rPr>
          <w:i/>
          <w:sz w:val="28"/>
          <w:szCs w:val="28"/>
        </w:rPr>
        <w:t>Основними напрямами державної політики</w:t>
      </w:r>
      <w:r w:rsidRPr="00495545">
        <w:rPr>
          <w:sz w:val="28"/>
          <w:szCs w:val="28"/>
        </w:rPr>
        <w:t xml:space="preserve"> у сфері соціальної роботи з сім'ями, дітьми та молоддю є:</w:t>
      </w:r>
    </w:p>
    <w:p w:rsidR="00495545" w:rsidRPr="00495545" w:rsidRDefault="00495545" w:rsidP="00495545">
      <w:pPr>
        <w:pStyle w:val="tj"/>
        <w:spacing w:before="0" w:beforeAutospacing="0" w:after="12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495545">
        <w:rPr>
          <w:sz w:val="28"/>
          <w:szCs w:val="28"/>
        </w:rPr>
        <w:t>визначення правових засад соціальної роботи з сім'ями, дітьми та молоддю;</w:t>
      </w:r>
    </w:p>
    <w:p w:rsidR="00495545" w:rsidRPr="00495545" w:rsidRDefault="00495545" w:rsidP="00495545">
      <w:pPr>
        <w:pStyle w:val="tj"/>
        <w:spacing w:before="0" w:beforeAutospacing="0" w:after="12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495545">
        <w:rPr>
          <w:sz w:val="28"/>
          <w:szCs w:val="28"/>
        </w:rPr>
        <w:t>розроблення та реалізація загальнодержавних, регіональних програм соціальної підтримки сімей, дітей та молоді, соціального становлення молоді та інших програм стосовно сімей, дітей та молоді;</w:t>
      </w:r>
    </w:p>
    <w:p w:rsidR="00495545" w:rsidRPr="00495545" w:rsidRDefault="00495545" w:rsidP="00495545">
      <w:pPr>
        <w:pStyle w:val="tj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495545">
        <w:rPr>
          <w:sz w:val="28"/>
          <w:szCs w:val="28"/>
        </w:rPr>
        <w:t>організація та здійснення соціальної роботи з сім'ями, дітьми та молоддю, надання їм соціальних послуг;</w:t>
      </w:r>
    </w:p>
    <w:p w:rsidR="00495545" w:rsidRPr="00495545" w:rsidRDefault="00495545" w:rsidP="00495545">
      <w:pPr>
        <w:pStyle w:val="tj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495545">
        <w:rPr>
          <w:sz w:val="28"/>
          <w:szCs w:val="28"/>
        </w:rPr>
        <w:t>здійснення менеджменту у соціальній роботі з сім'ями, дітьми та молоддю;</w:t>
      </w:r>
    </w:p>
    <w:p w:rsidR="00495545" w:rsidRPr="00495545" w:rsidRDefault="00495545" w:rsidP="00495545">
      <w:pPr>
        <w:pStyle w:val="tj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495545">
        <w:rPr>
          <w:sz w:val="28"/>
          <w:szCs w:val="28"/>
        </w:rPr>
        <w:t>забезпечення дотримання мінімальних соціальних стандартів здійснення соціальної роботи з сім'ями, дітьми та молоддю;</w:t>
      </w:r>
    </w:p>
    <w:p w:rsidR="00495545" w:rsidRPr="00495545" w:rsidRDefault="00084451" w:rsidP="00495545">
      <w:pPr>
        <w:pStyle w:val="tj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495545" w:rsidRPr="00495545">
        <w:rPr>
          <w:sz w:val="28"/>
          <w:szCs w:val="28"/>
        </w:rPr>
        <w:t>створення сприятливих умов для функціонування і зміцнення сім'ї;</w:t>
      </w:r>
    </w:p>
    <w:p w:rsidR="00495545" w:rsidRPr="00495545" w:rsidRDefault="00084451" w:rsidP="00495545">
      <w:pPr>
        <w:pStyle w:val="tj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495545" w:rsidRPr="00495545">
        <w:rPr>
          <w:sz w:val="28"/>
          <w:szCs w:val="28"/>
        </w:rPr>
        <w:t>сприяння відповідальному ставленню батьків до створення умов, необхідних для всебічного розвитку та виховання дітей;</w:t>
      </w:r>
    </w:p>
    <w:p w:rsidR="00495545" w:rsidRPr="00495545" w:rsidRDefault="00084451" w:rsidP="00495545">
      <w:pPr>
        <w:pStyle w:val="tj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495545" w:rsidRPr="00495545">
        <w:rPr>
          <w:sz w:val="28"/>
          <w:szCs w:val="28"/>
        </w:rPr>
        <w:t>розвиток різних форм сімейного виховання дітей-сиріт та дітей, позбавлених батьківського піклування;</w:t>
      </w:r>
    </w:p>
    <w:p w:rsidR="00495545" w:rsidRPr="00495545" w:rsidRDefault="00084451" w:rsidP="00495545">
      <w:pPr>
        <w:pStyle w:val="tj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495545" w:rsidRPr="00495545">
        <w:rPr>
          <w:sz w:val="28"/>
          <w:szCs w:val="28"/>
        </w:rPr>
        <w:t>утвердження здорового способу життя в сімейному, дитячому та молодіжному середовищі;</w:t>
      </w:r>
    </w:p>
    <w:p w:rsidR="00495545" w:rsidRPr="00495545" w:rsidRDefault="00084451" w:rsidP="00495545">
      <w:pPr>
        <w:pStyle w:val="tj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495545" w:rsidRPr="00495545">
        <w:rPr>
          <w:sz w:val="28"/>
          <w:szCs w:val="28"/>
        </w:rPr>
        <w:t>здійснення соціально-профілактичної роботи, реабілітаційних заходів щодо відновлення соціальних функцій, психологічного і фізичного стану дітей та молоді, які зазнали жорстокості та насильства, постраждали від торгівлі людьми, залучалися до найгірших форм дитячої праці, соціальна підтримка ВІЛ-інфікованих діте</w:t>
      </w:r>
      <w:r w:rsidR="00495545">
        <w:rPr>
          <w:sz w:val="28"/>
          <w:szCs w:val="28"/>
        </w:rPr>
        <w:t xml:space="preserve">й, молоді та членів їхніх сімей </w:t>
      </w:r>
      <w:r w:rsidR="00495545" w:rsidRPr="00495545">
        <w:rPr>
          <w:sz w:val="28"/>
          <w:szCs w:val="28"/>
        </w:rPr>
        <w:t>(абзац одинадцятий статті 7 із змінами, внесеними</w:t>
      </w:r>
      <w:r w:rsidR="00495545" w:rsidRPr="00495545">
        <w:rPr>
          <w:sz w:val="28"/>
          <w:szCs w:val="28"/>
        </w:rPr>
        <w:br/>
        <w:t> згідно із Законом України від 20.09.2011 р. N 3739-VI)</w:t>
      </w:r>
      <w:r w:rsidR="00495545">
        <w:rPr>
          <w:sz w:val="28"/>
          <w:szCs w:val="28"/>
        </w:rPr>
        <w:t>;</w:t>
      </w:r>
    </w:p>
    <w:p w:rsidR="00495545" w:rsidRPr="00495545" w:rsidRDefault="00084451" w:rsidP="00495545">
      <w:pPr>
        <w:pStyle w:val="tj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495545" w:rsidRPr="00495545">
        <w:rPr>
          <w:sz w:val="28"/>
          <w:szCs w:val="28"/>
        </w:rPr>
        <w:t>інтеграція в суспільство дітей та молоді з функціональними обмеженнями;</w:t>
      </w:r>
    </w:p>
    <w:p w:rsidR="00495545" w:rsidRPr="00495545" w:rsidRDefault="00084451" w:rsidP="00495545">
      <w:pPr>
        <w:pStyle w:val="tj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495545" w:rsidRPr="00495545">
        <w:rPr>
          <w:sz w:val="28"/>
          <w:szCs w:val="28"/>
        </w:rPr>
        <w:t>сприяння громадським організаціям, іншим об'єднанням громадян, фізичним особам у реалізації ними власних соціально значущих ініціатив і проектів у сфері соціальної роботи з сім'ями, дітьми та молоддю в порядку, визначеному законодавством;</w:t>
      </w:r>
    </w:p>
    <w:p w:rsidR="00495545" w:rsidRPr="00495545" w:rsidRDefault="00084451" w:rsidP="00495545">
      <w:pPr>
        <w:pStyle w:val="tj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* </w:t>
      </w:r>
      <w:r w:rsidR="00495545" w:rsidRPr="00495545">
        <w:rPr>
          <w:sz w:val="28"/>
          <w:szCs w:val="28"/>
        </w:rPr>
        <w:t>розвиток та підтримка волонтерського руху у сфері соціальної роботи з сім'ями, дітьми та молоддю;</w:t>
      </w:r>
    </w:p>
    <w:p w:rsidR="00495545" w:rsidRPr="00495545" w:rsidRDefault="00084451" w:rsidP="00495545">
      <w:pPr>
        <w:pStyle w:val="tj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495545" w:rsidRPr="00495545">
        <w:rPr>
          <w:sz w:val="28"/>
          <w:szCs w:val="28"/>
        </w:rPr>
        <w:t>здійснення кадрового, науково-методичного, фінансового, матеріально-технічного, інформаційного забезпечення соціальної роботи з сім'ями, дітьми та молоддю;</w:t>
      </w:r>
    </w:p>
    <w:p w:rsidR="00495545" w:rsidRDefault="00084451" w:rsidP="00495545">
      <w:pPr>
        <w:pStyle w:val="tj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495545" w:rsidRPr="00495545">
        <w:rPr>
          <w:sz w:val="28"/>
          <w:szCs w:val="28"/>
        </w:rPr>
        <w:t>встановлення та зміцнення зв'язків з соціальними службами за кордоном, інтеграція в міжнародну систему соціальної роботи.</w:t>
      </w:r>
    </w:p>
    <w:p w:rsidR="00EC0D9B" w:rsidRDefault="00EC0D9B" w:rsidP="00495545">
      <w:pPr>
        <w:pStyle w:val="tj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реалізації провідних напрямків діяльності соціальних служб у роботі з сім’ями необхідно</w:t>
      </w:r>
      <w:r w:rsidR="00A82E21">
        <w:rPr>
          <w:sz w:val="28"/>
          <w:szCs w:val="28"/>
        </w:rPr>
        <w:t xml:space="preserve"> здій</w:t>
      </w:r>
      <w:r w:rsidR="00201FBB">
        <w:rPr>
          <w:sz w:val="28"/>
          <w:szCs w:val="28"/>
        </w:rPr>
        <w:t>снювати соціальне інспектування.</w:t>
      </w:r>
    </w:p>
    <w:p w:rsidR="00A82E21" w:rsidRPr="00A82E21" w:rsidRDefault="00A82E21" w:rsidP="00EC0D9B">
      <w:pPr>
        <w:pStyle w:val="tj"/>
        <w:spacing w:before="0" w:beforeAutospacing="0" w:after="120" w:afterAutospacing="0"/>
        <w:ind w:firstLine="708"/>
        <w:jc w:val="both"/>
        <w:rPr>
          <w:sz w:val="28"/>
          <w:szCs w:val="28"/>
        </w:rPr>
      </w:pPr>
      <w:r w:rsidRPr="00A82E21">
        <w:rPr>
          <w:i/>
          <w:sz w:val="28"/>
          <w:szCs w:val="28"/>
        </w:rPr>
        <w:t>Соціальне інспектування</w:t>
      </w:r>
      <w:r>
        <w:rPr>
          <w:sz w:val="28"/>
          <w:szCs w:val="28"/>
        </w:rPr>
        <w:t xml:space="preserve"> –</w:t>
      </w:r>
      <w:r w:rsidRPr="00A82E21">
        <w:rPr>
          <w:sz w:val="28"/>
          <w:szCs w:val="28"/>
        </w:rPr>
        <w:t xml:space="preserve"> система заходів, спрямованих на виявлення, здійснення аналізу, нагляду за умовами життєдіяльності сімей, дітей та молоді, які перебувають у складних життєвих обставинах, моральним, фізичним і психічним станом дітей та молоді, оцінку їх потреб, контроль за дотриманням державних стандартів і норма</w:t>
      </w:r>
      <w:r>
        <w:rPr>
          <w:sz w:val="28"/>
          <w:szCs w:val="28"/>
        </w:rPr>
        <w:t>тивів у сфері соціальної роботи.</w:t>
      </w:r>
    </w:p>
    <w:p w:rsidR="00EC0D9B" w:rsidRDefault="00EC0D9B" w:rsidP="00495545">
      <w:pPr>
        <w:pStyle w:val="tj"/>
        <w:spacing w:before="0" w:beforeAutospacing="0" w:after="120" w:afterAutospacing="0"/>
        <w:ind w:firstLine="709"/>
        <w:jc w:val="both"/>
        <w:rPr>
          <w:sz w:val="28"/>
          <w:szCs w:val="28"/>
        </w:rPr>
      </w:pPr>
    </w:p>
    <w:p w:rsidR="007F1735" w:rsidRPr="00D23DCA" w:rsidRDefault="007F1735" w:rsidP="007F1735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Управлінські</w:t>
      </w:r>
      <w:r w:rsidRPr="00D23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аспекти</w:t>
      </w:r>
      <w:r w:rsidRPr="00D23DCA">
        <w:rPr>
          <w:rFonts w:ascii="Times New Roman" w:hAnsi="Times New Roman" w:cs="Times New Roman"/>
          <w:sz w:val="28"/>
          <w:szCs w:val="28"/>
        </w:rPr>
        <w:t xml:space="preserve"> соціальної роботи з сім'ями, дітьми та молоддю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1735" w:rsidRPr="00495545" w:rsidRDefault="007F1735" w:rsidP="00495545">
      <w:pPr>
        <w:pStyle w:val="tj"/>
        <w:spacing w:before="0" w:beforeAutospacing="0" w:after="120" w:afterAutospacing="0"/>
        <w:ind w:firstLine="709"/>
        <w:jc w:val="both"/>
        <w:rPr>
          <w:sz w:val="28"/>
          <w:szCs w:val="28"/>
        </w:rPr>
      </w:pPr>
    </w:p>
    <w:p w:rsidR="00495545" w:rsidRDefault="00D23DCA" w:rsidP="0049554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3E8">
        <w:rPr>
          <w:rFonts w:ascii="Times New Roman" w:hAnsi="Times New Roman" w:cs="Times New Roman"/>
          <w:sz w:val="28"/>
          <w:szCs w:val="28"/>
          <w:u w:val="single"/>
        </w:rPr>
        <w:t xml:space="preserve">Управління </w:t>
      </w:r>
      <w:r w:rsidRPr="00D23DCA">
        <w:rPr>
          <w:rFonts w:ascii="Times New Roman" w:hAnsi="Times New Roman" w:cs="Times New Roman"/>
          <w:sz w:val="28"/>
          <w:szCs w:val="28"/>
        </w:rPr>
        <w:t>у сфері соціальної роботи з сім'ями, дітьми та молоддю</w:t>
      </w:r>
      <w:r w:rsidRPr="00D23DCA">
        <w:rPr>
          <w:rFonts w:ascii="Times New Roman" w:hAnsi="Times New Roman" w:cs="Times New Roman"/>
          <w:color w:val="293A55"/>
          <w:sz w:val="28"/>
          <w:szCs w:val="28"/>
          <w:shd w:val="clear" w:color="auto" w:fill="FFFFFF"/>
        </w:rPr>
        <w:t xml:space="preserve"> </w:t>
      </w:r>
      <w:r w:rsidRPr="008313E8">
        <w:rPr>
          <w:rFonts w:ascii="Times New Roman" w:hAnsi="Times New Roman" w:cs="Times New Roman"/>
          <w:sz w:val="28"/>
          <w:szCs w:val="28"/>
          <w:u w:val="single"/>
        </w:rPr>
        <w:t>здійснюють центральний орган виконавчої влади</w:t>
      </w:r>
      <w:r w:rsidRPr="00D23DCA">
        <w:rPr>
          <w:rFonts w:ascii="Times New Roman" w:hAnsi="Times New Roman" w:cs="Times New Roman"/>
          <w:sz w:val="28"/>
          <w:szCs w:val="28"/>
        </w:rPr>
        <w:t>, що забезпечує формування державної політики з питань сім'ї та дітей, центральний орган виконавчої влади, що реалізує державну політику з питань сім'ї та дітей.</w:t>
      </w:r>
    </w:p>
    <w:p w:rsidR="00F01B50" w:rsidRPr="00201FBB" w:rsidRDefault="00F01B50" w:rsidP="00201FBB">
      <w:pPr>
        <w:pStyle w:val="tj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734219">
        <w:rPr>
          <w:sz w:val="28"/>
          <w:szCs w:val="28"/>
          <w:u w:val="single"/>
        </w:rPr>
        <w:t>Здійснення соціальної роботи з сім'ями, дітьми та молоддю</w:t>
      </w:r>
      <w:r w:rsidRPr="00201FBB">
        <w:rPr>
          <w:sz w:val="28"/>
          <w:szCs w:val="28"/>
        </w:rPr>
        <w:t xml:space="preserve"> покладається на:</w:t>
      </w:r>
    </w:p>
    <w:p w:rsidR="00F01B50" w:rsidRDefault="00F01B50" w:rsidP="00201FBB">
      <w:pPr>
        <w:pStyle w:val="tj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201FBB">
        <w:rPr>
          <w:sz w:val="28"/>
          <w:szCs w:val="28"/>
        </w:rPr>
        <w:t>Київський міський, районні, міські, районні у містах, селищні та сільські центри соціальних служб для сім'ї, дітей та молоді; спеціалізовані формування, що створюються районними, міськими, районними у містах, селищними і сільськими центрами соціальних служб для сім'ї, дітей та молоді.</w:t>
      </w:r>
    </w:p>
    <w:p w:rsidR="00733814" w:rsidRPr="00201FBB" w:rsidRDefault="00733814" w:rsidP="00201FBB">
      <w:pPr>
        <w:pStyle w:val="tj"/>
        <w:spacing w:before="0" w:beforeAutospacing="0" w:after="120" w:afterAutospacing="0"/>
        <w:ind w:firstLine="709"/>
        <w:jc w:val="both"/>
        <w:rPr>
          <w:sz w:val="28"/>
          <w:szCs w:val="28"/>
        </w:rPr>
      </w:pPr>
    </w:p>
    <w:p w:rsidR="00F01B50" w:rsidRPr="00201FBB" w:rsidRDefault="00F01B50" w:rsidP="00201FBB">
      <w:pPr>
        <w:pStyle w:val="tj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201FBB">
        <w:rPr>
          <w:sz w:val="28"/>
          <w:szCs w:val="28"/>
        </w:rPr>
        <w:t>Центри соціальних служб для сім'ї, дітей та молоді утворюються, реорганізуються і ліквідуються органами виконавчої влади та органами місцевого самоврядування, належать до сфери їх управління і підпорядковуються відповідно органу виконавчої влади чи виконавчому органу міської, селищної, сільської ради. Штатна чисельність працівників республіканського обласних, міських, районних, районних у містах, селищних та сільських центрів соціальних служб для сім'ї, дітей та молоді встановлюється згідно з державними соціальними стандартами і нормативами.</w:t>
      </w:r>
    </w:p>
    <w:p w:rsidR="00F01B50" w:rsidRPr="00201FBB" w:rsidRDefault="00F01B50" w:rsidP="00201FBB">
      <w:pPr>
        <w:pStyle w:val="tj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201FBB">
        <w:rPr>
          <w:sz w:val="28"/>
          <w:szCs w:val="28"/>
        </w:rPr>
        <w:t>Загальне положення про центр соціальних служб для сім'ї, дітей та молоді затверджує Кабінет Міністрів України.</w:t>
      </w:r>
    </w:p>
    <w:p w:rsidR="00F01B50" w:rsidRPr="00201FBB" w:rsidRDefault="00F01B50" w:rsidP="00201FBB">
      <w:pPr>
        <w:pStyle w:val="tj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201FBB">
        <w:rPr>
          <w:sz w:val="28"/>
          <w:szCs w:val="28"/>
        </w:rPr>
        <w:lastRenderedPageBreak/>
        <w:t>Діяльність центрів соціальних служб для сім'ї, дітей та молоді фінансується за рахунок коштів, передбачених у місцевих бюджетах за відповідним кодом програмної класифікації видатків, та інших джерел, не заборонених законодавством.</w:t>
      </w:r>
    </w:p>
    <w:p w:rsidR="00F01B50" w:rsidRPr="00201FBB" w:rsidRDefault="00F01B50" w:rsidP="00201FB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FBB">
        <w:rPr>
          <w:rFonts w:ascii="Times New Roman" w:hAnsi="Times New Roman" w:cs="Times New Roman"/>
          <w:sz w:val="28"/>
          <w:szCs w:val="28"/>
        </w:rPr>
        <w:t>Послуги, що надаються центрами соціальних служб для сім'ї, дітей та молоді, є державними послугами і здійснюються на безоплатній основі.</w:t>
      </w:r>
    </w:p>
    <w:p w:rsidR="00201FBB" w:rsidRPr="00201FBB" w:rsidRDefault="00201FBB" w:rsidP="00201FBB">
      <w:pPr>
        <w:pStyle w:val="3"/>
        <w:spacing w:before="0" w:after="12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01B50" w:rsidRPr="00201FBB" w:rsidRDefault="00201FBB" w:rsidP="00201FBB">
      <w:pPr>
        <w:pStyle w:val="3"/>
        <w:spacing w:before="0" w:after="12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01FB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 </w:t>
      </w:r>
      <w:r w:rsidRPr="00201FBB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управлінських аспектів</w:t>
      </w:r>
      <w:r w:rsidRPr="00201FB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відносяться к</w:t>
      </w:r>
      <w:r w:rsidR="00F01B50" w:rsidRPr="00201FBB">
        <w:rPr>
          <w:rFonts w:ascii="Times New Roman" w:hAnsi="Times New Roman" w:cs="Times New Roman"/>
          <w:b w:val="0"/>
          <w:color w:val="auto"/>
          <w:sz w:val="28"/>
          <w:szCs w:val="28"/>
        </w:rPr>
        <w:t>адрове забезпечення соціальної роботи з сім'ями, дітьми та молоддю, підготовка фахівців з соціальної роботи з сім'ями, дітьми та молоддю та підвищення їхньої кваліфікації</w:t>
      </w:r>
      <w:r w:rsidRPr="00201FBB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F01B50" w:rsidRDefault="00F01B50" w:rsidP="00201FBB">
      <w:pPr>
        <w:pStyle w:val="tj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201FBB">
        <w:rPr>
          <w:sz w:val="28"/>
          <w:szCs w:val="28"/>
        </w:rPr>
        <w:t>Соціальна робота з сім'ями, дітьми та молоддю, надання соціальних послуг сім'ям, дітям та молоді здійснюються на професійній основі, що передбачає відповідний рівень професійної компетентності.</w:t>
      </w:r>
    </w:p>
    <w:p w:rsidR="00201FBB" w:rsidRDefault="00201FBB" w:rsidP="00201FBB">
      <w:pPr>
        <w:pStyle w:val="tj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D23DCA">
        <w:rPr>
          <w:b/>
          <w:i/>
          <w:sz w:val="28"/>
          <w:szCs w:val="28"/>
        </w:rPr>
        <w:t>Фахівець із соціальної роботи з сім'ями, дітьми та молоддю</w:t>
      </w:r>
      <w:r>
        <w:rPr>
          <w:sz w:val="28"/>
          <w:szCs w:val="28"/>
        </w:rPr>
        <w:t xml:space="preserve"> –</w:t>
      </w:r>
      <w:r w:rsidRPr="00315880">
        <w:rPr>
          <w:sz w:val="28"/>
          <w:szCs w:val="28"/>
        </w:rPr>
        <w:t xml:space="preserve"> особа, яка має спеціальну освіту відповідно до вимог центрального органу виконавчої влади, що забезпечує формування державної політики з питань сім'ї та дітей, і здійснює соціальну роботу з сім'ями, дітьми та молоддю.</w:t>
      </w:r>
    </w:p>
    <w:p w:rsidR="00201FBB" w:rsidRPr="00D23DCA" w:rsidRDefault="00201FBB" w:rsidP="00201FBB">
      <w:pPr>
        <w:pStyle w:val="tj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D23DCA">
        <w:rPr>
          <w:sz w:val="28"/>
          <w:szCs w:val="28"/>
        </w:rPr>
        <w:t>Права та обов'язки фахівця з соціальної роботи з сім'ями, дітьми та молоддю визначаються</w:t>
      </w:r>
      <w:r w:rsidRPr="00D23DCA">
        <w:rPr>
          <w:rFonts w:ascii="Arial" w:hAnsi="Arial" w:cs="Arial"/>
          <w:color w:val="293A55"/>
          <w:sz w:val="28"/>
          <w:szCs w:val="28"/>
          <w:shd w:val="clear" w:color="auto" w:fill="FFFFFF"/>
        </w:rPr>
        <w:t xml:space="preserve"> </w:t>
      </w:r>
      <w:r w:rsidRPr="00D23DCA">
        <w:rPr>
          <w:sz w:val="28"/>
          <w:szCs w:val="28"/>
        </w:rPr>
        <w:t>центральним органом виконавчої влади, що забезпечує формування державної політики з питань сім'ї та дітей.</w:t>
      </w:r>
    </w:p>
    <w:p w:rsidR="00201FBB" w:rsidRPr="00201FBB" w:rsidRDefault="00201FBB" w:rsidP="00201FBB">
      <w:pPr>
        <w:pStyle w:val="tj"/>
        <w:spacing w:before="0" w:beforeAutospacing="0" w:after="120" w:afterAutospacing="0"/>
        <w:ind w:firstLine="709"/>
        <w:jc w:val="both"/>
        <w:rPr>
          <w:sz w:val="28"/>
          <w:szCs w:val="28"/>
        </w:rPr>
      </w:pPr>
    </w:p>
    <w:p w:rsidR="00F01B50" w:rsidRPr="00201FBB" w:rsidRDefault="00F01B50" w:rsidP="00201FBB">
      <w:pPr>
        <w:pStyle w:val="tj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201FBB">
        <w:rPr>
          <w:sz w:val="28"/>
          <w:szCs w:val="28"/>
        </w:rPr>
        <w:t>Фахівець з соціальної роботи з сім'ями, дітьми та молоддю відповідно до повноважень, визначених центральним органом виконавчої влади, що забезпечує формування державної політики з питань сім'ї та дітей:</w:t>
      </w:r>
    </w:p>
    <w:p w:rsidR="00F01B50" w:rsidRPr="00201FBB" w:rsidRDefault="00F01B50" w:rsidP="00201FBB">
      <w:pPr>
        <w:pStyle w:val="tj"/>
        <w:numPr>
          <w:ilvl w:val="0"/>
          <w:numId w:val="5"/>
        </w:numPr>
        <w:spacing w:before="0" w:beforeAutospacing="0" w:after="120" w:afterAutospacing="0"/>
        <w:jc w:val="both"/>
        <w:rPr>
          <w:sz w:val="28"/>
          <w:szCs w:val="28"/>
        </w:rPr>
      </w:pPr>
      <w:r w:rsidRPr="00201FBB">
        <w:rPr>
          <w:sz w:val="28"/>
          <w:szCs w:val="28"/>
        </w:rPr>
        <w:t>здійснює соціальне інспектування та оцінку потреб;</w:t>
      </w:r>
    </w:p>
    <w:p w:rsidR="00F01B50" w:rsidRPr="00201FBB" w:rsidRDefault="00F01B50" w:rsidP="00201FBB">
      <w:pPr>
        <w:pStyle w:val="tj"/>
        <w:numPr>
          <w:ilvl w:val="0"/>
          <w:numId w:val="5"/>
        </w:numPr>
        <w:spacing w:before="0" w:beforeAutospacing="0" w:after="120" w:afterAutospacing="0"/>
        <w:jc w:val="both"/>
        <w:rPr>
          <w:sz w:val="28"/>
          <w:szCs w:val="28"/>
        </w:rPr>
      </w:pPr>
      <w:r w:rsidRPr="00201FBB">
        <w:rPr>
          <w:sz w:val="28"/>
          <w:szCs w:val="28"/>
        </w:rPr>
        <w:t>планує і визначає методи допомоги;</w:t>
      </w:r>
    </w:p>
    <w:p w:rsidR="00F01B50" w:rsidRPr="00201FBB" w:rsidRDefault="00F01B50" w:rsidP="00201FBB">
      <w:pPr>
        <w:pStyle w:val="tj"/>
        <w:numPr>
          <w:ilvl w:val="0"/>
          <w:numId w:val="5"/>
        </w:numPr>
        <w:spacing w:before="0" w:beforeAutospacing="0" w:after="120" w:afterAutospacing="0"/>
        <w:jc w:val="both"/>
        <w:rPr>
          <w:sz w:val="28"/>
          <w:szCs w:val="28"/>
        </w:rPr>
      </w:pPr>
      <w:r w:rsidRPr="00201FBB">
        <w:rPr>
          <w:sz w:val="28"/>
          <w:szCs w:val="28"/>
        </w:rPr>
        <w:t>надає соціальні послуги;</w:t>
      </w:r>
    </w:p>
    <w:p w:rsidR="00F01B50" w:rsidRPr="00201FBB" w:rsidRDefault="00F01B50" w:rsidP="00201FBB">
      <w:pPr>
        <w:pStyle w:val="tj"/>
        <w:numPr>
          <w:ilvl w:val="0"/>
          <w:numId w:val="5"/>
        </w:numPr>
        <w:spacing w:before="0" w:beforeAutospacing="0" w:after="120" w:afterAutospacing="0"/>
        <w:jc w:val="both"/>
        <w:rPr>
          <w:sz w:val="28"/>
          <w:szCs w:val="28"/>
        </w:rPr>
      </w:pPr>
      <w:r w:rsidRPr="00201FBB">
        <w:rPr>
          <w:sz w:val="28"/>
          <w:szCs w:val="28"/>
        </w:rPr>
        <w:t>забезпечує соціальний супровід, сприяє формуванню знань, вмінь, навичок;</w:t>
      </w:r>
    </w:p>
    <w:p w:rsidR="00F01B50" w:rsidRPr="00201FBB" w:rsidRDefault="00F01B50" w:rsidP="00201FBB">
      <w:pPr>
        <w:pStyle w:val="tj"/>
        <w:numPr>
          <w:ilvl w:val="0"/>
          <w:numId w:val="5"/>
        </w:numPr>
        <w:spacing w:before="0" w:beforeAutospacing="0" w:after="120" w:afterAutospacing="0"/>
        <w:jc w:val="both"/>
        <w:rPr>
          <w:sz w:val="28"/>
          <w:szCs w:val="28"/>
        </w:rPr>
      </w:pPr>
      <w:r w:rsidRPr="00201FBB">
        <w:rPr>
          <w:sz w:val="28"/>
          <w:szCs w:val="28"/>
        </w:rPr>
        <w:t>активізує ресурси громади;</w:t>
      </w:r>
    </w:p>
    <w:p w:rsidR="00F01B50" w:rsidRPr="00201FBB" w:rsidRDefault="00F01B50" w:rsidP="00201FBB">
      <w:pPr>
        <w:pStyle w:val="tj"/>
        <w:numPr>
          <w:ilvl w:val="0"/>
          <w:numId w:val="5"/>
        </w:numPr>
        <w:spacing w:before="0" w:beforeAutospacing="0" w:after="120" w:afterAutospacing="0"/>
        <w:jc w:val="both"/>
        <w:rPr>
          <w:sz w:val="28"/>
          <w:szCs w:val="28"/>
        </w:rPr>
      </w:pPr>
      <w:r w:rsidRPr="00201FBB">
        <w:rPr>
          <w:sz w:val="28"/>
          <w:szCs w:val="28"/>
        </w:rPr>
        <w:t xml:space="preserve">бере участь у </w:t>
      </w:r>
      <w:proofErr w:type="spellStart"/>
      <w:r w:rsidRPr="00201FBB">
        <w:rPr>
          <w:sz w:val="28"/>
          <w:szCs w:val="28"/>
        </w:rPr>
        <w:t>супервізії</w:t>
      </w:r>
      <w:proofErr w:type="spellEnd"/>
      <w:r w:rsidRPr="00201FBB">
        <w:rPr>
          <w:sz w:val="28"/>
          <w:szCs w:val="28"/>
        </w:rPr>
        <w:t>;</w:t>
      </w:r>
    </w:p>
    <w:p w:rsidR="00201FBB" w:rsidRDefault="00F01B50" w:rsidP="00201FBB">
      <w:pPr>
        <w:pStyle w:val="tj"/>
        <w:numPr>
          <w:ilvl w:val="0"/>
          <w:numId w:val="5"/>
        </w:numPr>
        <w:spacing w:before="0" w:beforeAutospacing="0" w:after="120" w:afterAutospacing="0"/>
        <w:jc w:val="both"/>
        <w:rPr>
          <w:sz w:val="28"/>
          <w:szCs w:val="28"/>
        </w:rPr>
      </w:pPr>
      <w:r w:rsidRPr="00201FBB">
        <w:rPr>
          <w:sz w:val="28"/>
          <w:szCs w:val="28"/>
        </w:rPr>
        <w:t>проводить моніторинг та оцінку якості соціальних послуг.</w:t>
      </w:r>
    </w:p>
    <w:p w:rsidR="00201FBB" w:rsidRDefault="00201FBB" w:rsidP="00201FBB">
      <w:pPr>
        <w:pStyle w:val="tj"/>
        <w:spacing w:before="0" w:beforeAutospacing="0" w:after="120" w:afterAutospacing="0"/>
        <w:ind w:firstLine="708"/>
        <w:jc w:val="both"/>
        <w:rPr>
          <w:sz w:val="28"/>
          <w:szCs w:val="28"/>
        </w:rPr>
      </w:pPr>
      <w:r w:rsidRPr="00EC0D9B">
        <w:rPr>
          <w:i/>
          <w:sz w:val="28"/>
          <w:szCs w:val="28"/>
        </w:rPr>
        <w:t>Оцінка потреб</w:t>
      </w:r>
      <w:r>
        <w:rPr>
          <w:sz w:val="28"/>
          <w:szCs w:val="28"/>
        </w:rPr>
        <w:t xml:space="preserve"> –</w:t>
      </w:r>
      <w:r w:rsidRPr="00084451">
        <w:rPr>
          <w:sz w:val="28"/>
          <w:szCs w:val="28"/>
        </w:rPr>
        <w:t xml:space="preserve"> процес збору, узагальнення та аналізу соціальними працівниками інформації щодо стану та життєвих обставин об'єкта соціальних послуг з метою визначення видів та обсягів послуг, їх впливу на процес подол</w:t>
      </w:r>
      <w:r>
        <w:rPr>
          <w:sz w:val="28"/>
          <w:szCs w:val="28"/>
        </w:rPr>
        <w:t>ання складних життєвих обставин.</w:t>
      </w:r>
    </w:p>
    <w:p w:rsidR="00201FBB" w:rsidRPr="00201FBB" w:rsidRDefault="00201FBB" w:rsidP="00201FBB">
      <w:pPr>
        <w:pStyle w:val="tj"/>
        <w:spacing w:before="0" w:beforeAutospacing="0" w:after="120" w:afterAutospacing="0"/>
        <w:jc w:val="both"/>
        <w:rPr>
          <w:sz w:val="28"/>
          <w:szCs w:val="28"/>
        </w:rPr>
      </w:pPr>
    </w:p>
    <w:p w:rsidR="00F01B50" w:rsidRPr="00201FBB" w:rsidRDefault="00F01B50" w:rsidP="00201FBB">
      <w:pPr>
        <w:pStyle w:val="tj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201FBB">
        <w:rPr>
          <w:sz w:val="28"/>
          <w:szCs w:val="28"/>
        </w:rPr>
        <w:lastRenderedPageBreak/>
        <w:t>Соціальну роботу з сім'ями, дітьми та молоддю здійснюють штатні працівники відповідних закладів, установ, підприємств, служб, залучені спеціалісти та волонтери відповідно до укладених угод.</w:t>
      </w:r>
    </w:p>
    <w:p w:rsidR="00F01B50" w:rsidRPr="00201FBB" w:rsidRDefault="00F01B50" w:rsidP="00201FB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947" w:rsidRPr="00BA4947" w:rsidRDefault="00BA4947" w:rsidP="00BA4947">
      <w:pPr>
        <w:pStyle w:val="tj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BA4947">
        <w:rPr>
          <w:sz w:val="28"/>
          <w:szCs w:val="28"/>
        </w:rPr>
        <w:t>Підготовку фахівців з соціальної роботи з сім'ями, дітьми та молоддю різних освітньо-кваліфікаційних рівнів здійснюють навчальні заклади, які мають відповідну ліцензію, видану центральним органом виконавчої влади, що реалізує державну політику у сфері освіти і науки.</w:t>
      </w:r>
    </w:p>
    <w:p w:rsidR="00BA4947" w:rsidRPr="00BA4947" w:rsidRDefault="00BA4947" w:rsidP="00BA4947">
      <w:pPr>
        <w:pStyle w:val="tj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BA4947">
        <w:rPr>
          <w:sz w:val="28"/>
          <w:szCs w:val="28"/>
        </w:rPr>
        <w:t>Підвищення кваліфікації фахівців з соціальної роботи з сім'ями, дітьми та молоддю здійснюють навчальні заклади післядипломної освіти, які мають відповідну ліцензію, видану центральним органом виконавчої влади, що реалізує державну політику у сфері освіти і науки.</w:t>
      </w:r>
    </w:p>
    <w:p w:rsidR="00BA4947" w:rsidRPr="00BA4947" w:rsidRDefault="00BA4947" w:rsidP="00BA4947">
      <w:pPr>
        <w:pStyle w:val="tj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BA4947">
        <w:rPr>
          <w:sz w:val="28"/>
          <w:szCs w:val="28"/>
        </w:rPr>
        <w:t>Фахівці з соціальної роботи з сім'ями, дітьми та молоддю проходять підвищення кваліфікації згідно з вимогами законодавства, але не рідше одного разу на три роки.</w:t>
      </w:r>
    </w:p>
    <w:p w:rsidR="00BA4947" w:rsidRPr="00BA4947" w:rsidRDefault="00BA4947" w:rsidP="00BA4947">
      <w:pPr>
        <w:pStyle w:val="tj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BA4947">
        <w:rPr>
          <w:sz w:val="28"/>
          <w:szCs w:val="28"/>
        </w:rPr>
        <w:t>Атестація фахівців з соціальної роботи з сім'ями, дітьми та молоддю проводиться відповідно до законодавства, але не рідше одного разу на три роки.</w:t>
      </w:r>
    </w:p>
    <w:p w:rsidR="00F01B50" w:rsidRPr="00D23DCA" w:rsidRDefault="00F01B50" w:rsidP="0049554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70A" w:rsidRPr="00D23DCA" w:rsidRDefault="00D7270A" w:rsidP="006A63B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357" w:rsidRPr="00D93357" w:rsidRDefault="00D93357" w:rsidP="006A63B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93357" w:rsidRPr="00D93357" w:rsidSect="00DC6CF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B593E"/>
    <w:multiLevelType w:val="hybridMultilevel"/>
    <w:tmpl w:val="1998486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0369E5"/>
    <w:multiLevelType w:val="hybridMultilevel"/>
    <w:tmpl w:val="A2F4F912"/>
    <w:lvl w:ilvl="0" w:tplc="9B78D13C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2DF1240A"/>
    <w:multiLevelType w:val="hybridMultilevel"/>
    <w:tmpl w:val="7C7030D0"/>
    <w:lvl w:ilvl="0" w:tplc="5802DC1E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3B37C9"/>
    <w:multiLevelType w:val="hybridMultilevel"/>
    <w:tmpl w:val="5CE097AA"/>
    <w:lvl w:ilvl="0" w:tplc="D8D044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F24E32"/>
    <w:multiLevelType w:val="hybridMultilevel"/>
    <w:tmpl w:val="4022B726"/>
    <w:lvl w:ilvl="0" w:tplc="9B78D13C">
      <w:start w:val="1"/>
      <w:numFmt w:val="bullet"/>
      <w:lvlText w:val="-"/>
      <w:lvlJc w:val="left"/>
      <w:pPr>
        <w:ind w:left="249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541BD"/>
    <w:rsid w:val="00084451"/>
    <w:rsid w:val="00201FBB"/>
    <w:rsid w:val="00315880"/>
    <w:rsid w:val="00495545"/>
    <w:rsid w:val="005917EF"/>
    <w:rsid w:val="006830CC"/>
    <w:rsid w:val="006A63B6"/>
    <w:rsid w:val="00733814"/>
    <w:rsid w:val="00734219"/>
    <w:rsid w:val="007F1735"/>
    <w:rsid w:val="008313E8"/>
    <w:rsid w:val="00853437"/>
    <w:rsid w:val="00964CBD"/>
    <w:rsid w:val="00A82E21"/>
    <w:rsid w:val="00A833CF"/>
    <w:rsid w:val="00AE561D"/>
    <w:rsid w:val="00B06D8B"/>
    <w:rsid w:val="00B932BD"/>
    <w:rsid w:val="00BA4947"/>
    <w:rsid w:val="00C30339"/>
    <w:rsid w:val="00C4682A"/>
    <w:rsid w:val="00C86E53"/>
    <w:rsid w:val="00CC5550"/>
    <w:rsid w:val="00CE31EE"/>
    <w:rsid w:val="00D23DCA"/>
    <w:rsid w:val="00D7270A"/>
    <w:rsid w:val="00D93357"/>
    <w:rsid w:val="00DC6CF8"/>
    <w:rsid w:val="00E57051"/>
    <w:rsid w:val="00EC0D9B"/>
    <w:rsid w:val="00F01B50"/>
    <w:rsid w:val="00F541BD"/>
    <w:rsid w:val="00FD1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51"/>
  </w:style>
  <w:style w:type="paragraph" w:styleId="2">
    <w:name w:val="heading 2"/>
    <w:basedOn w:val="a"/>
    <w:link w:val="20"/>
    <w:uiPriority w:val="9"/>
    <w:qFormat/>
    <w:rsid w:val="00F541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B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05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541BD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tj">
    <w:name w:val="tj"/>
    <w:basedOn w:val="a"/>
    <w:rsid w:val="00D72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r">
    <w:name w:val="tr"/>
    <w:basedOn w:val="a"/>
    <w:rsid w:val="00495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F01B5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2984</Words>
  <Characters>7848</Characters>
  <Application>Microsoft Office Word</Application>
  <DocSecurity>0</DocSecurity>
  <Lines>7848</Lines>
  <Paragraphs>2707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19</cp:revision>
  <dcterms:created xsi:type="dcterms:W3CDTF">2020-04-09T07:45:00Z</dcterms:created>
  <dcterms:modified xsi:type="dcterms:W3CDTF">2020-04-09T10:29:00Z</dcterms:modified>
</cp:coreProperties>
</file>