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72F" w:rsidRDefault="0034272F" w:rsidP="00732A63">
      <w:pPr>
        <w:spacing w:after="12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Лекція 5. Асоціації України у співпраці з соціальними службами.</w:t>
      </w:r>
    </w:p>
    <w:p w:rsidR="0034272F" w:rsidRDefault="0034272F" w:rsidP="00732A63">
      <w:pPr>
        <w:spacing w:after="120" w:line="240" w:lineRule="auto"/>
        <w:ind w:firstLine="709"/>
        <w:jc w:val="both"/>
        <w:rPr>
          <w:rFonts w:ascii="Times New Roman" w:hAnsi="Times New Roman" w:cs="Times New Roman"/>
          <w:b/>
          <w:sz w:val="28"/>
          <w:szCs w:val="28"/>
        </w:rPr>
      </w:pPr>
    </w:p>
    <w:p w:rsidR="00732A63" w:rsidRPr="00BF2C11" w:rsidRDefault="00732A63" w:rsidP="00732A63">
      <w:pPr>
        <w:spacing w:after="120" w:line="240" w:lineRule="auto"/>
        <w:ind w:firstLine="709"/>
        <w:jc w:val="both"/>
        <w:rPr>
          <w:rFonts w:ascii="Times New Roman" w:hAnsi="Times New Roman" w:cs="Times New Roman"/>
          <w:sz w:val="24"/>
          <w:szCs w:val="24"/>
        </w:rPr>
      </w:pPr>
      <w:r w:rsidRPr="00433A7E">
        <w:rPr>
          <w:rFonts w:ascii="Times New Roman" w:hAnsi="Times New Roman" w:cs="Times New Roman"/>
          <w:b/>
          <w:sz w:val="28"/>
          <w:szCs w:val="28"/>
        </w:rPr>
        <w:t xml:space="preserve">Асоціація </w:t>
      </w:r>
      <w:proofErr w:type="spellStart"/>
      <w:r w:rsidRPr="00433A7E">
        <w:rPr>
          <w:rFonts w:ascii="Times New Roman" w:hAnsi="Times New Roman" w:cs="Times New Roman"/>
          <w:b/>
          <w:sz w:val="28"/>
          <w:szCs w:val="28"/>
        </w:rPr>
        <w:t>гайдів</w:t>
      </w:r>
      <w:proofErr w:type="spellEnd"/>
      <w:r w:rsidRPr="00433A7E">
        <w:rPr>
          <w:rFonts w:ascii="Times New Roman" w:hAnsi="Times New Roman" w:cs="Times New Roman"/>
          <w:b/>
          <w:sz w:val="28"/>
          <w:szCs w:val="28"/>
        </w:rPr>
        <w:t xml:space="preserve"> України </w:t>
      </w:r>
      <w:r w:rsidRPr="00433A7E">
        <w:rPr>
          <w:rFonts w:ascii="Times New Roman" w:hAnsi="Times New Roman" w:cs="Times New Roman"/>
          <w:sz w:val="24"/>
          <w:szCs w:val="24"/>
        </w:rPr>
        <w:t>– громадська організація, зареєстрована в 1996 році</w:t>
      </w:r>
      <w:r>
        <w:rPr>
          <w:rFonts w:ascii="Times New Roman" w:hAnsi="Times New Roman" w:cs="Times New Roman"/>
          <w:sz w:val="24"/>
          <w:szCs w:val="24"/>
        </w:rPr>
        <w:t>, м</w:t>
      </w:r>
      <w:r w:rsidRPr="00433A7E">
        <w:rPr>
          <w:rFonts w:ascii="Times New Roman" w:hAnsi="Times New Roman" w:cs="Times New Roman"/>
          <w:sz w:val="24"/>
          <w:szCs w:val="24"/>
        </w:rPr>
        <w:t>ета – сприяння розвитку дівчини як соціально-зрілої особистості, її активній участі в усіх сферах суспільства.</w:t>
      </w:r>
      <w:r>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Association</w:t>
      </w:r>
      <w:r w:rsidRPr="00BF2C11">
        <w:rPr>
          <w:rFonts w:ascii="Times New Roman" w:hAnsi="Times New Roman" w:cs="Times New Roman"/>
          <w:sz w:val="24"/>
          <w:szCs w:val="24"/>
        </w:rPr>
        <w:t xml:space="preserve"> </w:t>
      </w:r>
      <w:r>
        <w:rPr>
          <w:rFonts w:ascii="Times New Roman" w:hAnsi="Times New Roman" w:cs="Times New Roman"/>
          <w:sz w:val="24"/>
          <w:szCs w:val="24"/>
          <w:lang w:val="en-US"/>
        </w:rPr>
        <w:t>of</w:t>
      </w:r>
      <w:r w:rsidRPr="00BF2C11">
        <w:rPr>
          <w:rFonts w:ascii="Times New Roman" w:hAnsi="Times New Roman" w:cs="Times New Roman"/>
          <w:sz w:val="24"/>
          <w:szCs w:val="24"/>
        </w:rPr>
        <w:t xml:space="preserve"> </w:t>
      </w:r>
      <w:r>
        <w:rPr>
          <w:rFonts w:ascii="Times New Roman" w:hAnsi="Times New Roman" w:cs="Times New Roman"/>
          <w:sz w:val="24"/>
          <w:szCs w:val="24"/>
          <w:lang w:val="en-US"/>
        </w:rPr>
        <w:t>Guides</w:t>
      </w:r>
      <w:r w:rsidRPr="00BF2C11">
        <w:rPr>
          <w:rFonts w:ascii="Times New Roman" w:hAnsi="Times New Roman" w:cs="Times New Roman"/>
          <w:sz w:val="24"/>
          <w:szCs w:val="24"/>
        </w:rPr>
        <w:t>.</w:t>
      </w:r>
      <w:proofErr w:type="gramEnd"/>
    </w:p>
    <w:p w:rsidR="00732A63" w:rsidRPr="00BF2C11" w:rsidRDefault="00732A63" w:rsidP="00732A63">
      <w:pPr>
        <w:spacing w:after="120" w:line="240" w:lineRule="auto"/>
        <w:ind w:firstLine="709"/>
        <w:jc w:val="both"/>
        <w:rPr>
          <w:rFonts w:ascii="Times New Roman" w:hAnsi="Times New Roman" w:cs="Times New Roman"/>
          <w:sz w:val="24"/>
          <w:szCs w:val="24"/>
        </w:rPr>
      </w:pPr>
    </w:p>
    <w:p w:rsidR="00732A63" w:rsidRDefault="00732A63" w:rsidP="00732A63">
      <w:pPr>
        <w:spacing w:after="120" w:line="240" w:lineRule="auto"/>
        <w:ind w:firstLine="709"/>
        <w:jc w:val="both"/>
        <w:rPr>
          <w:rFonts w:ascii="Times New Roman" w:hAnsi="Times New Roman" w:cs="Times New Roman"/>
          <w:sz w:val="24"/>
          <w:szCs w:val="24"/>
        </w:rPr>
      </w:pPr>
      <w:r w:rsidRPr="004704F1">
        <w:rPr>
          <w:rFonts w:ascii="Times New Roman" w:hAnsi="Times New Roman" w:cs="Times New Roman"/>
          <w:b/>
          <w:sz w:val="28"/>
          <w:szCs w:val="28"/>
        </w:rPr>
        <w:t>Асоціація прийомних сімей України</w:t>
      </w:r>
      <w:r>
        <w:rPr>
          <w:rFonts w:ascii="Times New Roman" w:hAnsi="Times New Roman" w:cs="Times New Roman"/>
          <w:sz w:val="24"/>
          <w:szCs w:val="24"/>
        </w:rPr>
        <w:t xml:space="preserve"> – всеукраїнська громадська організація, яка об’єднує за спільними інтересами прийомних батьків, батьків-вихователів дитячих будинків сімейного типу, працівників дитячих інтернатів, інших закладів соціального захисту, соціальних працівників. Головна мета – сприяння формуванню ефективної державної соціальної політики щодо дітей-сиріт та дітей позбавлених батьківського піклування, розвитку сімейних форм опіки. </w:t>
      </w:r>
      <w:proofErr w:type="gramStart"/>
      <w:r>
        <w:rPr>
          <w:rFonts w:ascii="Times New Roman" w:hAnsi="Times New Roman" w:cs="Times New Roman"/>
          <w:sz w:val="24"/>
          <w:szCs w:val="24"/>
          <w:lang w:val="en-US"/>
        </w:rPr>
        <w:t>Ukrainian</w:t>
      </w:r>
      <w:r w:rsidRPr="00BF2C11">
        <w:rPr>
          <w:rFonts w:ascii="Times New Roman" w:hAnsi="Times New Roman" w:cs="Times New Roman"/>
          <w:sz w:val="24"/>
          <w:szCs w:val="24"/>
        </w:rPr>
        <w:t xml:space="preserve"> </w:t>
      </w:r>
      <w:r>
        <w:rPr>
          <w:rFonts w:ascii="Times New Roman" w:hAnsi="Times New Roman" w:cs="Times New Roman"/>
          <w:sz w:val="24"/>
          <w:szCs w:val="24"/>
          <w:lang w:val="en-US"/>
        </w:rPr>
        <w:t>Association</w:t>
      </w:r>
      <w:r w:rsidRPr="00BF2C11">
        <w:rPr>
          <w:rFonts w:ascii="Times New Roman" w:hAnsi="Times New Roman" w:cs="Times New Roman"/>
          <w:sz w:val="24"/>
          <w:szCs w:val="24"/>
        </w:rPr>
        <w:t xml:space="preserve"> </w:t>
      </w:r>
      <w:r>
        <w:rPr>
          <w:rFonts w:ascii="Times New Roman" w:hAnsi="Times New Roman" w:cs="Times New Roman"/>
          <w:sz w:val="24"/>
          <w:szCs w:val="24"/>
          <w:lang w:val="en-US"/>
        </w:rPr>
        <w:t>of</w:t>
      </w:r>
      <w:r w:rsidRPr="00BF2C11">
        <w:rPr>
          <w:rFonts w:ascii="Times New Roman" w:hAnsi="Times New Roman" w:cs="Times New Roman"/>
          <w:sz w:val="24"/>
          <w:szCs w:val="24"/>
        </w:rPr>
        <w:t xml:space="preserve"> </w:t>
      </w:r>
      <w:r>
        <w:rPr>
          <w:rFonts w:ascii="Times New Roman" w:hAnsi="Times New Roman" w:cs="Times New Roman"/>
          <w:sz w:val="24"/>
          <w:szCs w:val="24"/>
          <w:lang w:val="en-US"/>
        </w:rPr>
        <w:t>Foster</w:t>
      </w:r>
      <w:r w:rsidRPr="00BF2C11">
        <w:rPr>
          <w:rFonts w:ascii="Times New Roman" w:hAnsi="Times New Roman" w:cs="Times New Roman"/>
          <w:sz w:val="24"/>
          <w:szCs w:val="24"/>
        </w:rPr>
        <w:t xml:space="preserve"> </w:t>
      </w:r>
      <w:r>
        <w:rPr>
          <w:rFonts w:ascii="Times New Roman" w:hAnsi="Times New Roman" w:cs="Times New Roman"/>
          <w:sz w:val="24"/>
          <w:szCs w:val="24"/>
          <w:lang w:val="en-US"/>
        </w:rPr>
        <w:t>Families</w:t>
      </w:r>
      <w:r w:rsidRPr="00BF2C11">
        <w:rPr>
          <w:rFonts w:ascii="Times New Roman" w:hAnsi="Times New Roman" w:cs="Times New Roman"/>
          <w:sz w:val="24"/>
          <w:szCs w:val="24"/>
        </w:rPr>
        <w:t>.</w:t>
      </w:r>
      <w:proofErr w:type="gramEnd"/>
    </w:p>
    <w:p w:rsidR="00732A63" w:rsidRDefault="00732A63" w:rsidP="00732A63">
      <w:pPr>
        <w:spacing w:after="120" w:line="240" w:lineRule="auto"/>
        <w:ind w:firstLine="709"/>
        <w:jc w:val="both"/>
        <w:rPr>
          <w:rFonts w:ascii="Times New Roman" w:hAnsi="Times New Roman" w:cs="Times New Roman"/>
          <w:sz w:val="24"/>
          <w:szCs w:val="24"/>
        </w:rPr>
      </w:pPr>
    </w:p>
    <w:p w:rsidR="00732A63" w:rsidRDefault="00732A63" w:rsidP="00732A63">
      <w:pPr>
        <w:spacing w:after="120" w:line="240" w:lineRule="auto"/>
        <w:ind w:firstLine="709"/>
        <w:jc w:val="both"/>
        <w:rPr>
          <w:rFonts w:ascii="Times New Roman" w:hAnsi="Times New Roman" w:cs="Times New Roman"/>
          <w:sz w:val="24"/>
          <w:szCs w:val="24"/>
        </w:rPr>
      </w:pPr>
      <w:r w:rsidRPr="006E07A3">
        <w:rPr>
          <w:rFonts w:ascii="Times New Roman" w:hAnsi="Times New Roman" w:cs="Times New Roman"/>
          <w:b/>
          <w:sz w:val="28"/>
          <w:szCs w:val="28"/>
        </w:rPr>
        <w:t>Асоціація соціальних педагогів і соціальних працівників</w:t>
      </w:r>
      <w:r>
        <w:rPr>
          <w:rFonts w:ascii="Times New Roman" w:hAnsi="Times New Roman" w:cs="Times New Roman"/>
          <w:b/>
          <w:sz w:val="28"/>
          <w:szCs w:val="28"/>
        </w:rPr>
        <w:t xml:space="preserve"> України</w:t>
      </w:r>
      <w:r>
        <w:rPr>
          <w:rFonts w:ascii="Times New Roman" w:hAnsi="Times New Roman" w:cs="Times New Roman"/>
          <w:sz w:val="24"/>
          <w:szCs w:val="24"/>
        </w:rPr>
        <w:t xml:space="preserve"> – добровільне об’єднання спеціалістів у галузі соціальної роботи і соціальної педагогіки. Створена у 1992 р. (у м. Донецьк).</w:t>
      </w:r>
    </w:p>
    <w:p w:rsidR="00732A63" w:rsidRDefault="00732A63" w:rsidP="00732A63">
      <w:pPr>
        <w:spacing w:after="120" w:line="240" w:lineRule="auto"/>
        <w:ind w:firstLine="709"/>
        <w:jc w:val="both"/>
        <w:rPr>
          <w:rFonts w:ascii="Times New Roman" w:hAnsi="Times New Roman" w:cs="Times New Roman"/>
          <w:sz w:val="24"/>
          <w:szCs w:val="24"/>
        </w:rPr>
      </w:pPr>
    </w:p>
    <w:p w:rsidR="00732A63" w:rsidRDefault="00732A63" w:rsidP="00732A63">
      <w:pPr>
        <w:spacing w:after="120" w:line="240" w:lineRule="auto"/>
        <w:ind w:firstLine="709"/>
        <w:jc w:val="both"/>
        <w:rPr>
          <w:rFonts w:ascii="Times New Roman" w:hAnsi="Times New Roman" w:cs="Times New Roman"/>
          <w:color w:val="000000"/>
          <w:sz w:val="24"/>
          <w:szCs w:val="24"/>
        </w:rPr>
      </w:pPr>
      <w:r w:rsidRPr="000C45A4">
        <w:rPr>
          <w:rFonts w:ascii="Times New Roman" w:hAnsi="Times New Roman" w:cs="Times New Roman"/>
          <w:color w:val="000000"/>
          <w:sz w:val="24"/>
          <w:szCs w:val="24"/>
        </w:rPr>
        <w:t>Громадська організація «</w:t>
      </w:r>
      <w:r w:rsidRPr="000C45A4">
        <w:rPr>
          <w:rFonts w:ascii="Times New Roman" w:hAnsi="Times New Roman" w:cs="Times New Roman"/>
          <w:b/>
          <w:color w:val="000000"/>
          <w:sz w:val="28"/>
          <w:szCs w:val="28"/>
        </w:rPr>
        <w:t>Українська асоціація міст, що навчаються</w:t>
      </w:r>
      <w:r w:rsidRPr="000C45A4">
        <w:rPr>
          <w:rFonts w:ascii="Times New Roman" w:hAnsi="Times New Roman" w:cs="Times New Roman"/>
          <w:color w:val="000000"/>
          <w:sz w:val="24"/>
          <w:szCs w:val="24"/>
        </w:rPr>
        <w:t>» (далі – Асоціація) – є недержавною, неприбутковою громадською організацією, що діє на засадах добровільної участі, законності, самоврядування, рівноправності та спільності інтересів його членів для реалізації мети і завдань.</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xml:space="preserve">2.1. Основною </w:t>
      </w:r>
      <w:r w:rsidRPr="000C45A4">
        <w:rPr>
          <w:rFonts w:ascii="&amp;quot" w:hAnsi="&amp;quot"/>
          <w:color w:val="000000"/>
          <w:u w:val="single"/>
        </w:rPr>
        <w:t>метою</w:t>
      </w:r>
      <w:r>
        <w:rPr>
          <w:rFonts w:ascii="&amp;quot" w:hAnsi="&amp;quot"/>
          <w:color w:val="000000"/>
        </w:rPr>
        <w:t xml:space="preserve"> Асоціації є задоволення і захист законних соціальних, економічних, культурно-освітніх, творчих, наукових та інших спільних інтересів членів організації, що ґрунтуються на сприянні спільнотам міст в розширенні індивідуальних прав і можливостей особистості в навчанні упродовж життя і, як наслідок, соціальній згуртованості та економічному зростанню міст, що навчаються.</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xml:space="preserve"> 2.2. Основними </w:t>
      </w:r>
      <w:r w:rsidRPr="000C45A4">
        <w:rPr>
          <w:rFonts w:ascii="&amp;quot" w:hAnsi="&amp;quot"/>
          <w:color w:val="000000"/>
          <w:u w:val="single"/>
        </w:rPr>
        <w:t>завданнями</w:t>
      </w:r>
      <w:r>
        <w:rPr>
          <w:rFonts w:ascii="&amp;quot" w:hAnsi="&amp;quot"/>
          <w:color w:val="000000"/>
        </w:rPr>
        <w:t xml:space="preserve"> Асоціації є:</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сприяння формуванню культури навчання упродовж життя в Україні через популяризації ідеї міст, що навчаються;</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сприяння розвитку освіти і навчання упродовж усього життя через  формуванню почуття солідарної відповідальності міської спільноти, а також відповідальності кожної окремої людини і суспільства;</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сприяння діалогу між міськими спільнотами в питаннях освітньої політики, їх взаємному навчанню, встановленню зв’язків і партнерських відносин, забезпеченню розвитку потенціалу, розробці засобів заохочення й визнання прогресу в створенні міст, що навчаються;</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заохочення проявів активної громадянської позиції, розширення прав і можливостей громадян брати участь в ухваленні рішень і забезпеченні звітності за виконання покладених на них зобов’язань та вжиті заходи в реалізації концепції міста, що навчається;</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xml:space="preserve">– сприяння впровадженню стратегій навчання упродовж життя, що заохочують екологічно відповідальне управління шляхом стимулювання громадян до дбайливого поводження з </w:t>
      </w:r>
      <w:r>
        <w:rPr>
          <w:rFonts w:ascii="&amp;quot" w:hAnsi="&amp;quot"/>
          <w:color w:val="000000"/>
        </w:rPr>
        <w:lastRenderedPageBreak/>
        <w:t>природою, до участі в зусиллях по боротьбі зі зміною клімату і до переходу на стійкі моделі виробництва і споживання;</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сприяння впровадженню інноваційних технологій навчання упродовж  життя;</w:t>
      </w:r>
    </w:p>
    <w:p w:rsidR="00732A63" w:rsidRDefault="00732A63" w:rsidP="00732A63">
      <w:pPr>
        <w:pStyle w:val="a5"/>
        <w:spacing w:before="0" w:beforeAutospacing="0" w:after="150" w:afterAutospacing="0"/>
        <w:rPr>
          <w:rFonts w:ascii="&amp;quot" w:hAnsi="&amp;quot"/>
          <w:color w:val="000000"/>
        </w:rPr>
      </w:pPr>
      <w:r>
        <w:rPr>
          <w:rFonts w:ascii="&amp;quot" w:hAnsi="&amp;quot"/>
          <w:color w:val="000000"/>
        </w:rPr>
        <w:t>– залучення всіх громадян, особливо вразливих груп населення, до здійснення ініціатив, що стосуються створення міст, що навчаються, та приділення цим групам в рамках зазначених ініціатив першочергової уваги; залучення до цієї роботи різних секторів, включаючи такі як комунальна власність, фінанси, використання земельних і природних ресурсів, транспорт і зв`язок, енергозабезпечення і енергозбереження, охорона довкілля, освіта, культура і спорт, охорона здоров`я тощо та зміцнювати партнерські зв’язки між державними структурами, приватним сектором і громадянським суспільством;</w:t>
      </w:r>
    </w:p>
    <w:p w:rsidR="00732A63" w:rsidRPr="000C45A4" w:rsidRDefault="00732A63" w:rsidP="00732A63">
      <w:pPr>
        <w:spacing w:after="120" w:line="240" w:lineRule="auto"/>
        <w:ind w:firstLine="709"/>
        <w:jc w:val="both"/>
        <w:rPr>
          <w:rFonts w:ascii="Times New Roman" w:hAnsi="Times New Roman" w:cs="Times New Roman"/>
          <w:sz w:val="24"/>
          <w:szCs w:val="24"/>
        </w:rPr>
      </w:pPr>
    </w:p>
    <w:p w:rsidR="00732A63" w:rsidRPr="00732A63" w:rsidRDefault="00732A63" w:rsidP="00732A63">
      <w:pPr>
        <w:spacing w:after="120" w:line="240" w:lineRule="auto"/>
        <w:ind w:firstLine="709"/>
        <w:jc w:val="both"/>
        <w:rPr>
          <w:rFonts w:ascii="Times New Roman" w:hAnsi="Times New Roman" w:cs="Times New Roman"/>
          <w:b/>
          <w:sz w:val="24"/>
          <w:szCs w:val="24"/>
        </w:rPr>
      </w:pPr>
      <w:r w:rsidRPr="00854B5B">
        <w:rPr>
          <w:rStyle w:val="a7"/>
          <w:rFonts w:ascii="Times New Roman" w:hAnsi="Times New Roman" w:cs="Times New Roman"/>
          <w:sz w:val="24"/>
          <w:szCs w:val="24"/>
          <w:bdr w:val="none" w:sz="0" w:space="0" w:color="auto" w:frame="1"/>
        </w:rPr>
        <w:t>ГРОМАДСЬКА ОРГАНІЗАЦІЯ «АСОЦІАЦІЯ УНІВЕРСИТЕТІВ ТРЕТЬОГО ВІКУ «КЛЕПСИДРА»</w:t>
      </w:r>
      <w:r>
        <w:rPr>
          <w:rStyle w:val="a7"/>
          <w:rFonts w:ascii="Times New Roman" w:hAnsi="Times New Roman" w:cs="Times New Roman"/>
          <w:sz w:val="24"/>
          <w:szCs w:val="24"/>
          <w:bdr w:val="none" w:sz="0" w:space="0" w:color="auto" w:frame="1"/>
        </w:rPr>
        <w:t xml:space="preserve"> </w:t>
      </w:r>
      <w:r w:rsidRPr="00854B5B">
        <w:rPr>
          <w:rStyle w:val="a7"/>
          <w:rFonts w:ascii="Times New Roman" w:hAnsi="Times New Roman" w:cs="Times New Roman"/>
          <w:sz w:val="24"/>
          <w:szCs w:val="24"/>
          <w:bdr w:val="none" w:sz="0" w:space="0" w:color="auto" w:frame="1"/>
        </w:rPr>
        <w:t>(</w:t>
      </w:r>
      <w:r w:rsidRPr="00732A63">
        <w:rPr>
          <w:rStyle w:val="a7"/>
          <w:rFonts w:ascii="Times New Roman" w:hAnsi="Times New Roman" w:cs="Times New Roman"/>
          <w:b w:val="0"/>
          <w:sz w:val="24"/>
          <w:szCs w:val="24"/>
          <w:bdr w:val="none" w:sz="0" w:space="0" w:color="auto" w:frame="1"/>
        </w:rPr>
        <w:t>скорочено</w:t>
      </w:r>
      <w:r w:rsidRPr="00854B5B">
        <w:rPr>
          <w:rStyle w:val="a7"/>
          <w:rFonts w:ascii="Times New Roman" w:hAnsi="Times New Roman" w:cs="Times New Roman"/>
          <w:sz w:val="24"/>
          <w:szCs w:val="24"/>
          <w:bdr w:val="none" w:sz="0" w:space="0" w:color="auto" w:frame="1"/>
        </w:rPr>
        <w:t xml:space="preserve"> – ГО АУТВК)</w:t>
      </w:r>
      <w:r w:rsidRPr="00854B5B">
        <w:rPr>
          <w:rStyle w:val="apple-converted-space"/>
          <w:rFonts w:ascii="Times New Roman" w:hAnsi="Times New Roman" w:cs="Times New Roman"/>
          <w:sz w:val="24"/>
          <w:szCs w:val="24"/>
          <w:bdr w:val="none" w:sz="0" w:space="0" w:color="auto" w:frame="1"/>
        </w:rPr>
        <w:t> </w:t>
      </w:r>
      <w:r w:rsidRPr="00854B5B">
        <w:rPr>
          <w:rFonts w:ascii="Times New Roman" w:hAnsi="Times New Roman" w:cs="Times New Roman"/>
          <w:sz w:val="24"/>
          <w:szCs w:val="24"/>
          <w:bdr w:val="none" w:sz="0" w:space="0" w:color="auto" w:frame="1"/>
        </w:rPr>
        <w:t>створена як громадська організація, що добровільно об’єднує фізичних осіб для формування та розвитку системи Університетів «третього віку» в Україні в контексті співп</w:t>
      </w:r>
      <w:r>
        <w:rPr>
          <w:rFonts w:ascii="Times New Roman" w:hAnsi="Times New Roman" w:cs="Times New Roman"/>
          <w:sz w:val="24"/>
          <w:szCs w:val="24"/>
          <w:bdr w:val="none" w:sz="0" w:space="0" w:color="auto" w:frame="1"/>
        </w:rPr>
        <w:t>раці з міжнародними асоціаціями (</w:t>
      </w:r>
      <w:r w:rsidRPr="00732A63">
        <w:rPr>
          <w:rFonts w:ascii="Times New Roman" w:hAnsi="Times New Roman" w:cs="Times New Roman"/>
          <w:b/>
          <w:sz w:val="24"/>
          <w:szCs w:val="24"/>
        </w:rPr>
        <w:t xml:space="preserve">Міжнародна </w:t>
      </w:r>
      <w:r w:rsidRPr="00732A63">
        <w:rPr>
          <w:rStyle w:val="a6"/>
          <w:rFonts w:ascii="Times New Roman" w:hAnsi="Times New Roman" w:cs="Times New Roman"/>
          <w:b/>
          <w:bCs/>
          <w:i w:val="0"/>
          <w:iCs w:val="0"/>
          <w:sz w:val="24"/>
          <w:szCs w:val="24"/>
        </w:rPr>
        <w:t>асоціація</w:t>
      </w:r>
      <w:r w:rsidRPr="00732A63">
        <w:rPr>
          <w:rFonts w:ascii="Times New Roman" w:hAnsi="Times New Roman" w:cs="Times New Roman"/>
          <w:b/>
          <w:sz w:val="24"/>
          <w:szCs w:val="24"/>
        </w:rPr>
        <w:t xml:space="preserve"> університетів третього </w:t>
      </w:r>
      <w:r w:rsidRPr="00732A63">
        <w:rPr>
          <w:rStyle w:val="a6"/>
          <w:rFonts w:ascii="Times New Roman" w:hAnsi="Times New Roman" w:cs="Times New Roman"/>
          <w:b/>
          <w:bCs/>
          <w:i w:val="0"/>
          <w:iCs w:val="0"/>
          <w:sz w:val="24"/>
          <w:szCs w:val="24"/>
        </w:rPr>
        <w:t>віку)</w:t>
      </w:r>
    </w:p>
    <w:p w:rsidR="00732A63" w:rsidRDefault="00732A63" w:rsidP="00732A63">
      <w:pPr>
        <w:spacing w:after="120" w:line="240" w:lineRule="auto"/>
        <w:ind w:firstLine="709"/>
        <w:jc w:val="both"/>
        <w:rPr>
          <w:rFonts w:ascii="Times New Roman" w:hAnsi="Times New Roman" w:cs="Times New Roman"/>
          <w:sz w:val="24"/>
          <w:szCs w:val="24"/>
          <w:bdr w:val="none" w:sz="0" w:space="0" w:color="auto" w:frame="1"/>
        </w:rPr>
      </w:pPr>
      <w:r w:rsidRPr="00854B5B">
        <w:rPr>
          <w:rFonts w:ascii="Times New Roman" w:hAnsi="Times New Roman" w:cs="Times New Roman"/>
          <w:sz w:val="24"/>
          <w:szCs w:val="24"/>
          <w:bdr w:val="none" w:sz="0" w:space="0" w:color="auto" w:frame="1"/>
        </w:rPr>
        <w:t>Сферою діяльності КЛЕПСИДРИ є вироблення концепції та програм Університетів «третього віку» та їх популяризація на рівні країни та регіонів, привернення уваги до соціальних проблем та освітніх питань людей літнього віку, сприяння їх вирішенню, створення експертного, аналітичного та наукового середовища, розробки соціальної платформи з метою взаємодії поколінь, а також реалізації інших інтересів з використанням сучасних технологій та новітніх засобів комунікацій.</w:t>
      </w:r>
    </w:p>
    <w:p w:rsidR="00732A63" w:rsidRPr="00854B5B" w:rsidRDefault="00732A63" w:rsidP="00732A63">
      <w:pPr>
        <w:spacing w:after="120" w:line="240" w:lineRule="auto"/>
        <w:ind w:firstLine="709"/>
        <w:jc w:val="both"/>
        <w:rPr>
          <w:rFonts w:ascii="Times New Roman" w:hAnsi="Times New Roman" w:cs="Times New Roman"/>
          <w:sz w:val="24"/>
          <w:szCs w:val="24"/>
        </w:rPr>
      </w:pPr>
    </w:p>
    <w:p w:rsidR="00732A63" w:rsidRDefault="00732A63" w:rsidP="00732A63">
      <w:pPr>
        <w:pStyle w:val="bmf"/>
        <w:spacing w:before="0" w:beforeAutospacing="0" w:after="0" w:afterAutospacing="0"/>
        <w:ind w:firstLine="708"/>
        <w:jc w:val="both"/>
      </w:pPr>
      <w:r w:rsidRPr="00E02E14">
        <w:rPr>
          <w:b/>
          <w:sz w:val="28"/>
          <w:szCs w:val="28"/>
        </w:rPr>
        <w:t xml:space="preserve">Український національний комітет молодіжних </w:t>
      </w:r>
      <w:r>
        <w:rPr>
          <w:b/>
          <w:sz w:val="28"/>
          <w:szCs w:val="28"/>
        </w:rPr>
        <w:t xml:space="preserve"> </w:t>
      </w:r>
      <w:r w:rsidRPr="00E02E14">
        <w:rPr>
          <w:b/>
          <w:sz w:val="28"/>
          <w:szCs w:val="28"/>
        </w:rPr>
        <w:t>організацій (УНКМО)</w:t>
      </w:r>
      <w:r w:rsidRPr="00E02E14">
        <w:t xml:space="preserve"> – спілка, що об'єднує більшість легалізованих всеукраїнських молодіжних та дитячих організацій, а також обласних, Автономної Республіки Крим, київських та севастопольських міських об'єднань молодіжних та дитячих громадських організацій (</w:t>
      </w:r>
      <w:hyperlink r:id="rId5" w:history="1">
        <w:r w:rsidRPr="00E02E14">
          <w:rPr>
            <w:rStyle w:val="a4"/>
          </w:rPr>
          <w:t>ВР України, Закон "Про молодіжні та дитячі громадські організації" від 01.12.1998 N 281-XIV</w:t>
        </w:r>
      </w:hyperlink>
      <w:r w:rsidRPr="00E02E14">
        <w:t>)</w:t>
      </w:r>
      <w:r>
        <w:t>.</w:t>
      </w:r>
    </w:p>
    <w:p w:rsidR="00345617" w:rsidRDefault="00345617" w:rsidP="00732A63">
      <w:pPr>
        <w:pStyle w:val="bmf"/>
        <w:spacing w:before="0" w:beforeAutospacing="0" w:after="0" w:afterAutospacing="0"/>
        <w:ind w:firstLine="708"/>
        <w:jc w:val="both"/>
      </w:pPr>
    </w:p>
    <w:p w:rsidR="005B4879" w:rsidRDefault="005B4879" w:rsidP="00732A63">
      <w:pPr>
        <w:pStyle w:val="bmf"/>
        <w:spacing w:before="0" w:beforeAutospacing="0" w:after="0" w:afterAutospacing="0"/>
        <w:ind w:firstLine="708"/>
        <w:jc w:val="both"/>
      </w:pPr>
    </w:p>
    <w:p w:rsidR="00345617" w:rsidRPr="00854B5B" w:rsidRDefault="00345617" w:rsidP="00345617">
      <w:pPr>
        <w:spacing w:after="0" w:line="240" w:lineRule="auto"/>
        <w:ind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b/>
          <w:bCs/>
          <w:color w:val="000000"/>
          <w:sz w:val="28"/>
          <w:szCs w:val="28"/>
          <w:lang w:eastAsia="uk-UA"/>
        </w:rPr>
        <w:t>Українська асоціація студентів</w:t>
      </w:r>
      <w:r w:rsidRPr="00854B5B">
        <w:rPr>
          <w:rFonts w:ascii="Times New Roman" w:eastAsia="Times New Roman" w:hAnsi="Times New Roman" w:cs="Times New Roman"/>
          <w:color w:val="000000"/>
          <w:sz w:val="24"/>
          <w:szCs w:val="24"/>
          <w:lang w:eastAsia="uk-UA"/>
        </w:rPr>
        <w:t xml:space="preserve"> є незалежним та демократичним національним об’єднанням студентів України. На добровільних засадах УАС об’єднує органи студентського самоврядування, студентські громадські організації, студентські клуби та наукові товариства, що діють у вищих навчальних закладах України, а також окремих активних студентів з метою захисту прав та представництва інтересів української студентської громади на національному й міжнародному рівнях.</w:t>
      </w:r>
    </w:p>
    <w:p w:rsidR="00345617" w:rsidRPr="00854B5B" w:rsidRDefault="00345617" w:rsidP="00345617">
      <w:pPr>
        <w:spacing w:after="0" w:line="240" w:lineRule="auto"/>
        <w:ind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t>УАС є представником інтересів українського студентства в Європейському союзі студентів та єдиною українською студентською організацією, що визнана як національне об’єднання студентів України, міжнародною спільнотою.</w:t>
      </w:r>
    </w:p>
    <w:p w:rsidR="00345617" w:rsidRPr="00854B5B" w:rsidRDefault="00345617" w:rsidP="00345617">
      <w:pPr>
        <w:spacing w:after="0" w:line="240" w:lineRule="auto"/>
        <w:ind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t>Робота УАС базується на чотирьох основних принципах, а саме:</w:t>
      </w:r>
    </w:p>
    <w:p w:rsidR="00345617" w:rsidRPr="00854B5B" w:rsidRDefault="00345617" w:rsidP="00345617">
      <w:pPr>
        <w:numPr>
          <w:ilvl w:val="0"/>
          <w:numId w:val="1"/>
        </w:numPr>
        <w:spacing w:after="0" w:line="240" w:lineRule="auto"/>
        <w:ind w:left="0"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t>відкритість до всіх студентів, кожен студент, який вважає, що його права порушено, або прагне, щоб його законні інтереси були належним чином представлені і відстояні, має право безпосередньо звернутися до будь-якого органу чи посадової особи УАС;</w:t>
      </w:r>
    </w:p>
    <w:p w:rsidR="00345617" w:rsidRPr="00854B5B" w:rsidRDefault="00345617" w:rsidP="00345617">
      <w:pPr>
        <w:numPr>
          <w:ilvl w:val="0"/>
          <w:numId w:val="1"/>
        </w:numPr>
        <w:spacing w:after="0" w:line="240" w:lineRule="auto"/>
        <w:ind w:left="0"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t>незалежність Асоціації, її підконтрольність лише і виключно студентам. УАС отримує завдання лише від власних членів, і може захищати інтереси студентів не зважаючи на те, чиї саме дії їм суперечать;</w:t>
      </w:r>
    </w:p>
    <w:p w:rsidR="00345617" w:rsidRPr="00854B5B" w:rsidRDefault="00345617" w:rsidP="00345617">
      <w:pPr>
        <w:numPr>
          <w:ilvl w:val="0"/>
          <w:numId w:val="1"/>
        </w:numPr>
        <w:spacing w:after="0" w:line="240" w:lineRule="auto"/>
        <w:ind w:left="0"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lastRenderedPageBreak/>
        <w:t xml:space="preserve">внутрішня демократія, заснований на системі </w:t>
      </w:r>
      <w:proofErr w:type="spellStart"/>
      <w:r w:rsidRPr="00854B5B">
        <w:rPr>
          <w:rFonts w:ascii="Times New Roman" w:eastAsia="Times New Roman" w:hAnsi="Times New Roman" w:cs="Times New Roman"/>
          <w:color w:val="000000"/>
          <w:sz w:val="24"/>
          <w:szCs w:val="24"/>
          <w:lang w:eastAsia="uk-UA"/>
        </w:rPr>
        <w:t>“стримувань</w:t>
      </w:r>
      <w:proofErr w:type="spellEnd"/>
      <w:r w:rsidRPr="00854B5B">
        <w:rPr>
          <w:rFonts w:ascii="Times New Roman" w:eastAsia="Times New Roman" w:hAnsi="Times New Roman" w:cs="Times New Roman"/>
          <w:color w:val="000000"/>
          <w:sz w:val="24"/>
          <w:szCs w:val="24"/>
          <w:lang w:eastAsia="uk-UA"/>
        </w:rPr>
        <w:t xml:space="preserve"> і </w:t>
      </w:r>
      <w:proofErr w:type="spellStart"/>
      <w:r w:rsidRPr="00854B5B">
        <w:rPr>
          <w:rFonts w:ascii="Times New Roman" w:eastAsia="Times New Roman" w:hAnsi="Times New Roman" w:cs="Times New Roman"/>
          <w:color w:val="000000"/>
          <w:sz w:val="24"/>
          <w:szCs w:val="24"/>
          <w:lang w:eastAsia="uk-UA"/>
        </w:rPr>
        <w:t>противаг”</w:t>
      </w:r>
      <w:proofErr w:type="spellEnd"/>
      <w:r w:rsidRPr="00854B5B">
        <w:rPr>
          <w:rFonts w:ascii="Times New Roman" w:eastAsia="Times New Roman" w:hAnsi="Times New Roman" w:cs="Times New Roman"/>
          <w:color w:val="000000"/>
          <w:sz w:val="24"/>
          <w:szCs w:val="24"/>
          <w:lang w:eastAsia="uk-UA"/>
        </w:rPr>
        <w:t xml:space="preserve"> та діючій системі внутрішніх регламентних норм, за якого ніхто не має ні монополії на істину, ні можливості </w:t>
      </w:r>
      <w:proofErr w:type="spellStart"/>
      <w:r w:rsidRPr="00854B5B">
        <w:rPr>
          <w:rFonts w:ascii="Times New Roman" w:eastAsia="Times New Roman" w:hAnsi="Times New Roman" w:cs="Times New Roman"/>
          <w:color w:val="000000"/>
          <w:sz w:val="24"/>
          <w:szCs w:val="24"/>
          <w:lang w:eastAsia="uk-UA"/>
        </w:rPr>
        <w:t>“творити</w:t>
      </w:r>
      <w:proofErr w:type="spellEnd"/>
      <w:r w:rsidRPr="00854B5B">
        <w:rPr>
          <w:rFonts w:ascii="Times New Roman" w:eastAsia="Times New Roman" w:hAnsi="Times New Roman" w:cs="Times New Roman"/>
          <w:color w:val="000000"/>
          <w:sz w:val="24"/>
          <w:szCs w:val="24"/>
          <w:lang w:eastAsia="uk-UA"/>
        </w:rPr>
        <w:t xml:space="preserve">, що </w:t>
      </w:r>
      <w:proofErr w:type="spellStart"/>
      <w:r w:rsidRPr="00854B5B">
        <w:rPr>
          <w:rFonts w:ascii="Times New Roman" w:eastAsia="Times New Roman" w:hAnsi="Times New Roman" w:cs="Times New Roman"/>
          <w:color w:val="000000"/>
          <w:sz w:val="24"/>
          <w:szCs w:val="24"/>
          <w:lang w:eastAsia="uk-UA"/>
        </w:rPr>
        <w:t>заманеться”</w:t>
      </w:r>
      <w:proofErr w:type="spellEnd"/>
      <w:r w:rsidRPr="00854B5B">
        <w:rPr>
          <w:rFonts w:ascii="Times New Roman" w:eastAsia="Times New Roman" w:hAnsi="Times New Roman" w:cs="Times New Roman"/>
          <w:color w:val="000000"/>
          <w:sz w:val="24"/>
          <w:szCs w:val="24"/>
          <w:lang w:eastAsia="uk-UA"/>
        </w:rPr>
        <w:t xml:space="preserve"> без огляду на інтереси інших;</w:t>
      </w:r>
    </w:p>
    <w:p w:rsidR="00345617" w:rsidRPr="00854B5B" w:rsidRDefault="00345617" w:rsidP="00345617">
      <w:pPr>
        <w:numPr>
          <w:ilvl w:val="0"/>
          <w:numId w:val="1"/>
        </w:numPr>
        <w:spacing w:after="0" w:line="240" w:lineRule="auto"/>
        <w:ind w:left="0"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t xml:space="preserve">принцип </w:t>
      </w:r>
      <w:proofErr w:type="spellStart"/>
      <w:r w:rsidRPr="00854B5B">
        <w:rPr>
          <w:rFonts w:ascii="Times New Roman" w:eastAsia="Times New Roman" w:hAnsi="Times New Roman" w:cs="Times New Roman"/>
          <w:color w:val="000000"/>
          <w:sz w:val="24"/>
          <w:szCs w:val="24"/>
          <w:lang w:eastAsia="uk-UA"/>
        </w:rPr>
        <w:t>“консенсуальної</w:t>
      </w:r>
      <w:proofErr w:type="spellEnd"/>
      <w:r w:rsidRPr="00854B5B">
        <w:rPr>
          <w:rFonts w:ascii="Times New Roman" w:eastAsia="Times New Roman" w:hAnsi="Times New Roman" w:cs="Times New Roman"/>
          <w:color w:val="000000"/>
          <w:sz w:val="24"/>
          <w:szCs w:val="24"/>
          <w:lang w:eastAsia="uk-UA"/>
        </w:rPr>
        <w:t xml:space="preserve"> </w:t>
      </w:r>
      <w:proofErr w:type="spellStart"/>
      <w:r w:rsidRPr="00854B5B">
        <w:rPr>
          <w:rFonts w:ascii="Times New Roman" w:eastAsia="Times New Roman" w:hAnsi="Times New Roman" w:cs="Times New Roman"/>
          <w:color w:val="000000"/>
          <w:sz w:val="24"/>
          <w:szCs w:val="24"/>
          <w:lang w:eastAsia="uk-UA"/>
        </w:rPr>
        <w:t>демократії”</w:t>
      </w:r>
      <w:proofErr w:type="spellEnd"/>
      <w:r w:rsidRPr="00854B5B">
        <w:rPr>
          <w:rFonts w:ascii="Times New Roman" w:eastAsia="Times New Roman" w:hAnsi="Times New Roman" w:cs="Times New Roman"/>
          <w:color w:val="000000"/>
          <w:sz w:val="24"/>
          <w:szCs w:val="24"/>
          <w:lang w:eastAsia="uk-UA"/>
        </w:rPr>
        <w:t>, закладений у Статуті Асоціації, який передбачає спрямованість усіх її організаційних процедур на прийняття рішень на основі максимального врахування інтересів і позицій усіх її членів.</w:t>
      </w:r>
    </w:p>
    <w:p w:rsidR="00345617" w:rsidRPr="00854B5B" w:rsidRDefault="00345617" w:rsidP="00345617">
      <w:pPr>
        <w:spacing w:after="0" w:line="240" w:lineRule="auto"/>
        <w:ind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t>Основними напрямками діяльності УАС є соціально-правовий захист студентів, якість вищої освіти, розвиток студентського самоврядування та міжнародне співробітництво.</w:t>
      </w:r>
    </w:p>
    <w:p w:rsidR="00345617" w:rsidRPr="00854B5B" w:rsidRDefault="00345617" w:rsidP="00345617">
      <w:pPr>
        <w:spacing w:after="0" w:line="240" w:lineRule="auto"/>
        <w:ind w:firstLine="709"/>
        <w:jc w:val="both"/>
        <w:rPr>
          <w:rFonts w:ascii="Times New Roman" w:eastAsia="Times New Roman" w:hAnsi="Times New Roman" w:cs="Times New Roman"/>
          <w:color w:val="787878"/>
          <w:sz w:val="24"/>
          <w:szCs w:val="24"/>
          <w:lang w:eastAsia="uk-UA"/>
        </w:rPr>
      </w:pPr>
      <w:r w:rsidRPr="00854B5B">
        <w:rPr>
          <w:rFonts w:ascii="Times New Roman" w:eastAsia="Times New Roman" w:hAnsi="Times New Roman" w:cs="Times New Roman"/>
          <w:color w:val="000000"/>
          <w:sz w:val="24"/>
          <w:szCs w:val="24"/>
          <w:lang w:eastAsia="uk-UA"/>
        </w:rPr>
        <w:t xml:space="preserve">З метою виконання завдань УАС реалізовує проекти, </w:t>
      </w:r>
      <w:proofErr w:type="spellStart"/>
      <w:r w:rsidRPr="00854B5B">
        <w:rPr>
          <w:rFonts w:ascii="Times New Roman" w:eastAsia="Times New Roman" w:hAnsi="Times New Roman" w:cs="Times New Roman"/>
          <w:color w:val="000000"/>
          <w:sz w:val="24"/>
          <w:szCs w:val="24"/>
          <w:lang w:eastAsia="uk-UA"/>
        </w:rPr>
        <w:t>адвокаційні</w:t>
      </w:r>
      <w:proofErr w:type="spellEnd"/>
      <w:r w:rsidRPr="00854B5B">
        <w:rPr>
          <w:rFonts w:ascii="Times New Roman" w:eastAsia="Times New Roman" w:hAnsi="Times New Roman" w:cs="Times New Roman"/>
          <w:color w:val="000000"/>
          <w:sz w:val="24"/>
          <w:szCs w:val="24"/>
          <w:lang w:eastAsia="uk-UA"/>
        </w:rPr>
        <w:t xml:space="preserve"> та </w:t>
      </w:r>
      <w:proofErr w:type="spellStart"/>
      <w:r w:rsidRPr="00854B5B">
        <w:rPr>
          <w:rFonts w:ascii="Times New Roman" w:eastAsia="Times New Roman" w:hAnsi="Times New Roman" w:cs="Times New Roman"/>
          <w:color w:val="000000"/>
          <w:sz w:val="24"/>
          <w:szCs w:val="24"/>
          <w:lang w:eastAsia="uk-UA"/>
        </w:rPr>
        <w:t>лоббіські</w:t>
      </w:r>
      <w:proofErr w:type="spellEnd"/>
      <w:r w:rsidRPr="00854B5B">
        <w:rPr>
          <w:rFonts w:ascii="Times New Roman" w:eastAsia="Times New Roman" w:hAnsi="Times New Roman" w:cs="Times New Roman"/>
          <w:color w:val="000000"/>
          <w:sz w:val="24"/>
          <w:szCs w:val="24"/>
          <w:lang w:eastAsia="uk-UA"/>
        </w:rPr>
        <w:t xml:space="preserve"> кампанії, проводить студентські конференції, форуми та освітні заходи для студентів та органів студентського самоврядування, співпрацює з представниками інших зацікавлених сторін у сфері вищої освіти, зокрема владою, вищими навчальними закладами та роботодавцями. Діяльність УАС направлена на те, щоб зробити життя студента та студентства загалом кращим. Будучи великою та найстарішою загальноукраїнською платформою для студентів, УАС має на меті розвивати студентський рух, представляти студентство на всіх рівнях та надавати можливість реалізувати себе .</w:t>
      </w:r>
    </w:p>
    <w:p w:rsidR="00345617" w:rsidRDefault="00345617" w:rsidP="00732A63">
      <w:pPr>
        <w:pStyle w:val="bmf"/>
        <w:spacing w:before="0" w:beforeAutospacing="0" w:after="0" w:afterAutospacing="0"/>
        <w:ind w:firstLine="708"/>
        <w:jc w:val="both"/>
      </w:pPr>
    </w:p>
    <w:p w:rsidR="00654F28" w:rsidRDefault="00654F28" w:rsidP="00732A63">
      <w:pPr>
        <w:pStyle w:val="bmf"/>
        <w:spacing w:before="0" w:beforeAutospacing="0" w:after="0" w:afterAutospacing="0"/>
        <w:ind w:firstLine="708"/>
        <w:jc w:val="both"/>
      </w:pPr>
    </w:p>
    <w:p w:rsidR="00654F28" w:rsidRDefault="00654F28" w:rsidP="00654F28">
      <w:pPr>
        <w:spacing w:after="120" w:line="240" w:lineRule="auto"/>
        <w:ind w:firstLine="708"/>
        <w:jc w:val="both"/>
        <w:rPr>
          <w:rFonts w:ascii="Times New Roman" w:hAnsi="Times New Roman" w:cs="Times New Roman"/>
          <w:sz w:val="24"/>
          <w:szCs w:val="24"/>
        </w:rPr>
      </w:pPr>
      <w:r w:rsidRPr="00654F28">
        <w:rPr>
          <w:rFonts w:ascii="Times New Roman" w:hAnsi="Times New Roman" w:cs="Times New Roman"/>
          <w:b/>
          <w:sz w:val="28"/>
          <w:szCs w:val="28"/>
        </w:rPr>
        <w:t>Телефон довіри</w:t>
      </w:r>
      <w:r>
        <w:rPr>
          <w:rFonts w:ascii="Times New Roman" w:hAnsi="Times New Roman" w:cs="Times New Roman"/>
          <w:sz w:val="24"/>
          <w:szCs w:val="24"/>
        </w:rPr>
        <w:t xml:space="preserve"> (ТД) – поширений вид</w:t>
      </w:r>
      <w:r w:rsidRPr="00042466">
        <w:rPr>
          <w:rFonts w:ascii="Times New Roman" w:hAnsi="Times New Roman" w:cs="Times New Roman"/>
          <w:sz w:val="24"/>
          <w:szCs w:val="24"/>
        </w:rPr>
        <w:t xml:space="preserve"> соціальної роботи з різними категоріями населення України. Служби невідкладної психологічної телефонної допомоги покликані зробити все можливе, щоб людина, яка страждає чи думає про самогубство, мала можливість встановити швидкий контакт з тим, хто готовий вислухати її як друга і надати кваліфіковану, професійну, психологічну допомогу у ході розмови. За бажанням абонента служба може зв'язати його з іншою людиною, яка запропонує компетентну допомогу.</w:t>
      </w:r>
    </w:p>
    <w:p w:rsidR="00654F28" w:rsidRDefault="00654F28" w:rsidP="00851470">
      <w:pPr>
        <w:pStyle w:val="bmf"/>
        <w:spacing w:before="0" w:beforeAutospacing="0" w:after="120" w:afterAutospacing="0"/>
        <w:ind w:firstLine="709"/>
        <w:jc w:val="both"/>
      </w:pPr>
      <w:r>
        <w:t xml:space="preserve">Головним завданням </w:t>
      </w:r>
      <w:r w:rsidRPr="00042466">
        <w:t>служби ТД є надання кваліфікованої анонімної та безкоштовної соціально-психологічної консультативної; інформаційно</w:t>
      </w:r>
      <w:r>
        <w:t>-</w:t>
      </w:r>
      <w:r w:rsidRPr="00042466">
        <w:t>довідкової, правової допомоги всім, хто її потребує і звертається на ТД.</w:t>
      </w:r>
    </w:p>
    <w:p w:rsidR="00851470" w:rsidRDefault="00851470" w:rsidP="00851470">
      <w:pPr>
        <w:spacing w:after="120" w:line="240" w:lineRule="auto"/>
        <w:ind w:firstLine="709"/>
        <w:jc w:val="both"/>
        <w:rPr>
          <w:rFonts w:ascii="Times New Roman" w:hAnsi="Times New Roman" w:cs="Times New Roman"/>
          <w:sz w:val="24"/>
          <w:szCs w:val="24"/>
        </w:rPr>
      </w:pPr>
      <w:r w:rsidRPr="00042466">
        <w:rPr>
          <w:rFonts w:ascii="Times New Roman" w:hAnsi="Times New Roman" w:cs="Times New Roman"/>
          <w:sz w:val="24"/>
          <w:szCs w:val="24"/>
        </w:rPr>
        <w:t xml:space="preserve">Основні </w:t>
      </w:r>
      <w:r w:rsidRPr="00851470">
        <w:rPr>
          <w:rFonts w:ascii="Times New Roman" w:hAnsi="Times New Roman" w:cs="Times New Roman"/>
          <w:sz w:val="24"/>
          <w:szCs w:val="24"/>
          <w:u w:val="single"/>
        </w:rPr>
        <w:t>завдання</w:t>
      </w:r>
      <w:r w:rsidRPr="00042466">
        <w:rPr>
          <w:rFonts w:ascii="Times New Roman" w:hAnsi="Times New Roman" w:cs="Times New Roman"/>
          <w:sz w:val="24"/>
          <w:szCs w:val="24"/>
        </w:rPr>
        <w:t xml:space="preserve"> роботи мережі "Телефонів довіри": </w:t>
      </w:r>
    </w:p>
    <w:p w:rsidR="00851470" w:rsidRDefault="00851470" w:rsidP="00851470">
      <w:pPr>
        <w:spacing w:after="120" w:line="240" w:lineRule="auto"/>
        <w:ind w:firstLine="708"/>
        <w:jc w:val="both"/>
        <w:rPr>
          <w:rFonts w:ascii="Times New Roman" w:hAnsi="Times New Roman" w:cs="Times New Roman"/>
          <w:sz w:val="24"/>
          <w:szCs w:val="24"/>
        </w:rPr>
      </w:pPr>
      <w:r w:rsidRPr="00042466">
        <w:rPr>
          <w:rFonts w:ascii="Times New Roman" w:hAnsi="Times New Roman" w:cs="Times New Roman"/>
          <w:sz w:val="24"/>
          <w:szCs w:val="24"/>
        </w:rPr>
        <w:t xml:space="preserve">• забезпечення доступності кваліфікованої, анонімної та безкоштовної соціально-психологічної допомоги всім, хто звертається на ТД, поширення інформації про діяльність ТД; </w:t>
      </w:r>
    </w:p>
    <w:p w:rsidR="00851470" w:rsidRDefault="00851470" w:rsidP="00851470">
      <w:pPr>
        <w:spacing w:after="120" w:line="240" w:lineRule="auto"/>
        <w:ind w:firstLine="708"/>
        <w:jc w:val="both"/>
        <w:rPr>
          <w:rFonts w:ascii="Times New Roman" w:hAnsi="Times New Roman" w:cs="Times New Roman"/>
          <w:sz w:val="24"/>
          <w:szCs w:val="24"/>
        </w:rPr>
      </w:pPr>
      <w:r w:rsidRPr="00042466">
        <w:rPr>
          <w:rFonts w:ascii="Times New Roman" w:hAnsi="Times New Roman" w:cs="Times New Roman"/>
          <w:sz w:val="24"/>
          <w:szCs w:val="24"/>
        </w:rPr>
        <w:t>• надання кваліфікованої, анонімної та безкоштовної інформаційно</w:t>
      </w:r>
      <w:r>
        <w:rPr>
          <w:rFonts w:ascii="Times New Roman" w:hAnsi="Times New Roman" w:cs="Times New Roman"/>
          <w:sz w:val="24"/>
          <w:szCs w:val="24"/>
        </w:rPr>
        <w:t>-</w:t>
      </w:r>
      <w:r w:rsidRPr="00042466">
        <w:rPr>
          <w:rFonts w:ascii="Times New Roman" w:hAnsi="Times New Roman" w:cs="Times New Roman"/>
          <w:sz w:val="24"/>
          <w:szCs w:val="24"/>
        </w:rPr>
        <w:t xml:space="preserve">консультативної допомоги з соціально-психологічних, педагогічних, медичних, правових та інших питань усім, хто її потребує і звертається на ТД. При потребі — направлення абонентів до інших фахівців та служб, які є компетентними в цій проблемі, і більш повно та кваліфіковано можуть забезпечити їхні запити; </w:t>
      </w:r>
    </w:p>
    <w:p w:rsidR="00851470" w:rsidRDefault="00851470" w:rsidP="00851470">
      <w:pPr>
        <w:spacing w:after="120" w:line="240" w:lineRule="auto"/>
        <w:ind w:firstLine="708"/>
        <w:jc w:val="both"/>
        <w:rPr>
          <w:rFonts w:ascii="Times New Roman" w:hAnsi="Times New Roman" w:cs="Times New Roman"/>
          <w:sz w:val="24"/>
          <w:szCs w:val="24"/>
        </w:rPr>
      </w:pPr>
      <w:r w:rsidRPr="00042466">
        <w:rPr>
          <w:rFonts w:ascii="Times New Roman" w:hAnsi="Times New Roman" w:cs="Times New Roman"/>
          <w:sz w:val="24"/>
          <w:szCs w:val="24"/>
        </w:rPr>
        <w:t xml:space="preserve">• організація діяльності "гарячих" ліній з окремих питань та спеціалізованих ліній для обслуговування окремих категорій населення у відповідності до потреб населення та матеріально-технічних можливостей ТД. </w:t>
      </w:r>
    </w:p>
    <w:p w:rsidR="00055DE0" w:rsidRDefault="00055DE0" w:rsidP="00851470">
      <w:pPr>
        <w:spacing w:after="120" w:line="240" w:lineRule="auto"/>
        <w:ind w:firstLine="708"/>
        <w:jc w:val="both"/>
        <w:rPr>
          <w:rFonts w:ascii="Times New Roman" w:hAnsi="Times New Roman" w:cs="Times New Roman"/>
          <w:sz w:val="24"/>
          <w:szCs w:val="24"/>
        </w:rPr>
      </w:pPr>
    </w:p>
    <w:p w:rsidR="00055DE0" w:rsidRDefault="006F2621" w:rsidP="00851470">
      <w:pPr>
        <w:spacing w:after="120" w:line="240" w:lineRule="auto"/>
        <w:ind w:firstLine="708"/>
        <w:jc w:val="both"/>
        <w:rPr>
          <w:rFonts w:ascii="inherit" w:hAnsi="inherit"/>
          <w:color w:val="222222"/>
          <w:shd w:val="clear" w:color="auto" w:fill="FFFFFF"/>
        </w:rPr>
      </w:pPr>
      <w:r w:rsidRPr="00A90232">
        <w:rPr>
          <w:rFonts w:ascii="Times New Roman" w:hAnsi="Times New Roman" w:cs="Times New Roman"/>
          <w:b/>
          <w:bCs/>
          <w:color w:val="222222"/>
          <w:sz w:val="28"/>
          <w:szCs w:val="28"/>
          <w:bdr w:val="none" w:sz="0" w:space="0" w:color="auto" w:frame="1"/>
        </w:rPr>
        <w:t>Асоціація Міжнародних та Всеукраїнських Громадських Організацій «CHILD.UA»</w:t>
      </w:r>
      <w:r w:rsidR="00A90232">
        <w:rPr>
          <w:rFonts w:ascii="inherit" w:hAnsi="inherit"/>
          <w:color w:val="222222"/>
          <w:shd w:val="clear" w:color="auto" w:fill="FFFFFF"/>
        </w:rPr>
        <w:t xml:space="preserve"> –</w:t>
      </w:r>
      <w:r>
        <w:rPr>
          <w:rFonts w:ascii="inherit" w:hAnsi="inherit"/>
          <w:color w:val="222222"/>
          <w:shd w:val="clear" w:color="auto" w:fill="FFFFFF"/>
        </w:rPr>
        <w:t xml:space="preserve"> </w:t>
      </w:r>
      <w:hyperlink r:id="rId6" w:tooltip="Громадська організація" w:history="1">
        <w:r>
          <w:rPr>
            <w:rStyle w:val="a4"/>
            <w:rFonts w:ascii="inherit" w:hAnsi="inherit"/>
            <w:color w:val="3366CC"/>
            <w:bdr w:val="none" w:sz="0" w:space="0" w:color="auto" w:frame="1"/>
          </w:rPr>
          <w:t>громадська організація</w:t>
        </w:r>
      </w:hyperlink>
      <w:r>
        <w:rPr>
          <w:rFonts w:ascii="inherit" w:hAnsi="inherit"/>
          <w:color w:val="222222"/>
          <w:shd w:val="clear" w:color="auto" w:fill="FFFFFF"/>
        </w:rPr>
        <w:t>, яка об'єднує між собою зусилля низки громадських та благодійних організацій щодо захисту прав дітей, допомоги добровольчим батальйонам та сім'ям переселенців, розвитку творчої молоді.</w:t>
      </w:r>
    </w:p>
    <w:p w:rsidR="006F2621" w:rsidRDefault="006F2621" w:rsidP="006F2621">
      <w:pPr>
        <w:pStyle w:val="a5"/>
        <w:spacing w:before="0" w:beforeAutospacing="0" w:after="0" w:afterAutospacing="0"/>
        <w:ind w:firstLine="708"/>
        <w:jc w:val="both"/>
        <w:textAlignment w:val="baseline"/>
        <w:rPr>
          <w:rFonts w:ascii="inherit" w:hAnsi="inherit"/>
          <w:color w:val="222222"/>
        </w:rPr>
      </w:pPr>
      <w:r>
        <w:rPr>
          <w:rFonts w:ascii="inherit" w:hAnsi="inherit"/>
          <w:color w:val="222222"/>
        </w:rPr>
        <w:t xml:space="preserve">Асоціація Міжнародних та Всеукраїнських Громадських Організацій </w:t>
      </w:r>
      <w:r>
        <w:rPr>
          <w:rFonts w:ascii="inherit" w:hAnsi="inherit"/>
          <w:b/>
          <w:bCs/>
          <w:color w:val="222222"/>
          <w:bdr w:val="none" w:sz="0" w:space="0" w:color="auto" w:frame="1"/>
        </w:rPr>
        <w:t>«CHILD.UA»</w:t>
      </w:r>
      <w:r>
        <w:rPr>
          <w:rFonts w:ascii="inherit" w:hAnsi="inherit"/>
          <w:color w:val="222222"/>
        </w:rPr>
        <w:t xml:space="preserve"> розпочала свою діяльність із благодійної організації МБО «Погляд», яка з 1999 року допомагала «дітям вулиці». Волонтери благодійної організації знаходили дітей у підвалах, </w:t>
      </w:r>
      <w:proofErr w:type="spellStart"/>
      <w:r>
        <w:rPr>
          <w:rFonts w:ascii="inherit" w:hAnsi="inherit"/>
          <w:color w:val="222222"/>
        </w:rPr>
        <w:lastRenderedPageBreak/>
        <w:t>каналізаціях</w:t>
      </w:r>
      <w:proofErr w:type="spellEnd"/>
      <w:r>
        <w:rPr>
          <w:rFonts w:ascii="inherit" w:hAnsi="inherit"/>
          <w:color w:val="222222"/>
        </w:rPr>
        <w:t xml:space="preserve">, теплотрасах і надавали їм допомогу: лікували, організовували харчування у їдальнях та влаштовували пікніки з розвагами. </w:t>
      </w:r>
    </w:p>
    <w:p w:rsidR="006F2621" w:rsidRDefault="006F2621" w:rsidP="00932C61">
      <w:pPr>
        <w:pStyle w:val="a5"/>
        <w:spacing w:before="120" w:beforeAutospacing="0" w:after="240" w:afterAutospacing="0"/>
        <w:ind w:firstLine="708"/>
        <w:jc w:val="both"/>
        <w:textAlignment w:val="baseline"/>
        <w:rPr>
          <w:rFonts w:ascii="inherit" w:hAnsi="inherit"/>
          <w:color w:val="222222"/>
          <w:shd w:val="clear" w:color="auto" w:fill="FFFFFF"/>
        </w:rPr>
      </w:pPr>
      <w:r>
        <w:rPr>
          <w:rFonts w:ascii="inherit" w:hAnsi="inherit"/>
          <w:color w:val="222222"/>
          <w:shd w:val="clear" w:color="auto" w:fill="FFFFFF"/>
        </w:rPr>
        <w:t>2004 року було офіційно зареєстровано Міжнародну благодійну організацію «Погляд»</w:t>
      </w:r>
      <w:r w:rsidR="00932C61">
        <w:rPr>
          <w:rFonts w:ascii="inherit" w:hAnsi="inherit"/>
          <w:color w:val="222222"/>
          <w:shd w:val="clear" w:color="auto" w:fill="FFFFFF"/>
        </w:rPr>
        <w:t xml:space="preserve">. Місія організації – </w:t>
      </w:r>
      <w:r>
        <w:rPr>
          <w:rFonts w:ascii="inherit" w:hAnsi="inherit"/>
          <w:color w:val="222222"/>
          <w:shd w:val="clear" w:color="auto" w:fill="FFFFFF"/>
        </w:rPr>
        <w:t>допомогти дітям соціально незахищених категорій побудувати гідне життя та майбутнє. За час існування організації вдалось налагодили співпрацю з 500 інтернатами, дитячими будинками, соціально-реабілітаційними центрами України.</w:t>
      </w:r>
    </w:p>
    <w:p w:rsidR="0030009E" w:rsidRDefault="0030009E" w:rsidP="00932C61">
      <w:pPr>
        <w:pStyle w:val="a5"/>
        <w:spacing w:before="120" w:beforeAutospacing="0" w:after="240" w:afterAutospacing="0"/>
        <w:ind w:firstLine="708"/>
        <w:jc w:val="both"/>
        <w:textAlignment w:val="baseline"/>
        <w:rPr>
          <w:rFonts w:ascii="inherit" w:hAnsi="inherit"/>
          <w:color w:val="222222"/>
          <w:shd w:val="clear" w:color="auto" w:fill="FFFFFF"/>
        </w:rPr>
      </w:pPr>
    </w:p>
    <w:p w:rsidR="0030009E" w:rsidRDefault="0030009E" w:rsidP="00932C61">
      <w:pPr>
        <w:pStyle w:val="a5"/>
        <w:spacing w:before="120" w:beforeAutospacing="0" w:after="240" w:afterAutospacing="0"/>
        <w:ind w:firstLine="708"/>
        <w:jc w:val="both"/>
        <w:textAlignment w:val="baseline"/>
        <w:rPr>
          <w:rFonts w:ascii="inherit" w:hAnsi="inherit"/>
          <w:color w:val="222222"/>
          <w:shd w:val="clear" w:color="auto" w:fill="FFFFFF"/>
        </w:rPr>
      </w:pPr>
    </w:p>
    <w:p w:rsidR="00A90232" w:rsidRDefault="00A90232" w:rsidP="00932C61">
      <w:pPr>
        <w:pStyle w:val="a5"/>
        <w:spacing w:before="120" w:beforeAutospacing="0" w:after="240" w:afterAutospacing="0"/>
        <w:ind w:firstLine="708"/>
        <w:jc w:val="both"/>
        <w:textAlignment w:val="baseline"/>
        <w:rPr>
          <w:rFonts w:ascii="inherit" w:hAnsi="inherit"/>
          <w:color w:val="222222"/>
          <w:shd w:val="clear" w:color="auto" w:fill="FFFFFF"/>
        </w:rPr>
      </w:pPr>
    </w:p>
    <w:p w:rsidR="00A90232" w:rsidRDefault="00A90232" w:rsidP="00932C61">
      <w:pPr>
        <w:pStyle w:val="a5"/>
        <w:spacing w:before="120" w:beforeAutospacing="0" w:after="240" w:afterAutospacing="0"/>
        <w:ind w:firstLine="708"/>
        <w:jc w:val="both"/>
        <w:textAlignment w:val="baseline"/>
        <w:rPr>
          <w:rFonts w:ascii="inherit" w:hAnsi="inherit"/>
          <w:color w:val="222222"/>
          <w:shd w:val="clear" w:color="auto" w:fill="FFFFFF"/>
        </w:rPr>
      </w:pPr>
    </w:p>
    <w:p w:rsidR="00A90232" w:rsidRDefault="00A90232" w:rsidP="00932C61">
      <w:pPr>
        <w:pStyle w:val="a5"/>
        <w:spacing w:before="120" w:beforeAutospacing="0" w:after="240" w:afterAutospacing="0"/>
        <w:ind w:firstLine="708"/>
        <w:jc w:val="both"/>
        <w:textAlignment w:val="baseline"/>
        <w:rPr>
          <w:rFonts w:ascii="inherit" w:hAnsi="inherit"/>
          <w:color w:val="222222"/>
        </w:rPr>
      </w:pPr>
    </w:p>
    <w:p w:rsidR="006F2621" w:rsidRDefault="006F2621" w:rsidP="00851470">
      <w:pPr>
        <w:spacing w:after="120" w:line="240" w:lineRule="auto"/>
        <w:ind w:firstLine="708"/>
        <w:jc w:val="both"/>
        <w:rPr>
          <w:rFonts w:ascii="inherit" w:hAnsi="inherit"/>
          <w:color w:val="222222"/>
          <w:shd w:val="clear" w:color="auto" w:fill="FFFFFF"/>
        </w:rPr>
      </w:pPr>
    </w:p>
    <w:p w:rsidR="006F2621" w:rsidRDefault="006F2621" w:rsidP="00851470">
      <w:pPr>
        <w:spacing w:after="120" w:line="240" w:lineRule="auto"/>
        <w:ind w:firstLine="708"/>
        <w:jc w:val="both"/>
        <w:rPr>
          <w:rFonts w:ascii="Times New Roman" w:hAnsi="Times New Roman" w:cs="Times New Roman"/>
          <w:sz w:val="24"/>
          <w:szCs w:val="24"/>
        </w:rPr>
      </w:pPr>
    </w:p>
    <w:p w:rsidR="00851470" w:rsidRDefault="00851470" w:rsidP="00654F28">
      <w:pPr>
        <w:pStyle w:val="bmf"/>
        <w:spacing w:before="0" w:beforeAutospacing="0" w:after="0" w:afterAutospacing="0"/>
        <w:ind w:firstLine="708"/>
        <w:jc w:val="both"/>
      </w:pPr>
    </w:p>
    <w:p w:rsidR="00851470" w:rsidRDefault="00851470" w:rsidP="00654F28">
      <w:pPr>
        <w:pStyle w:val="bmf"/>
        <w:spacing w:before="0" w:beforeAutospacing="0" w:after="0" w:afterAutospacing="0"/>
        <w:ind w:firstLine="708"/>
        <w:jc w:val="both"/>
      </w:pPr>
    </w:p>
    <w:p w:rsidR="00851470" w:rsidRPr="00E02E14" w:rsidRDefault="00851470" w:rsidP="00654F28">
      <w:pPr>
        <w:pStyle w:val="bmf"/>
        <w:spacing w:before="0" w:beforeAutospacing="0" w:after="0" w:afterAutospacing="0"/>
        <w:ind w:firstLine="708"/>
        <w:jc w:val="both"/>
      </w:pPr>
    </w:p>
    <w:p w:rsidR="00732A63" w:rsidRDefault="00732A63" w:rsidP="00732A63">
      <w:pPr>
        <w:spacing w:after="120" w:line="240" w:lineRule="auto"/>
        <w:ind w:firstLine="709"/>
        <w:jc w:val="both"/>
        <w:rPr>
          <w:rFonts w:ascii="Times New Roman" w:hAnsi="Times New Roman" w:cs="Times New Roman"/>
          <w:sz w:val="24"/>
          <w:szCs w:val="24"/>
        </w:rPr>
      </w:pPr>
    </w:p>
    <w:p w:rsidR="00AE561D" w:rsidRPr="00732A63" w:rsidRDefault="00AE561D">
      <w:pPr>
        <w:rPr>
          <w:rFonts w:ascii="Times New Roman" w:hAnsi="Times New Roman" w:cs="Times New Roman"/>
          <w:sz w:val="28"/>
          <w:szCs w:val="28"/>
        </w:rPr>
      </w:pPr>
    </w:p>
    <w:sectPr w:rsidR="00AE561D" w:rsidRPr="00732A63" w:rsidSect="00AE56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2577E2"/>
    <w:multiLevelType w:val="multilevel"/>
    <w:tmpl w:val="DFB8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2A63"/>
    <w:rsid w:val="00055DE0"/>
    <w:rsid w:val="000E4645"/>
    <w:rsid w:val="001A5FE1"/>
    <w:rsid w:val="00247110"/>
    <w:rsid w:val="00295CD5"/>
    <w:rsid w:val="0030009E"/>
    <w:rsid w:val="0034272F"/>
    <w:rsid w:val="00345617"/>
    <w:rsid w:val="005B4879"/>
    <w:rsid w:val="00654F28"/>
    <w:rsid w:val="006830CC"/>
    <w:rsid w:val="006F2621"/>
    <w:rsid w:val="00732A63"/>
    <w:rsid w:val="00851470"/>
    <w:rsid w:val="00932C61"/>
    <w:rsid w:val="00964CBD"/>
    <w:rsid w:val="00A90232"/>
    <w:rsid w:val="00AE561D"/>
    <w:rsid w:val="00B06D8B"/>
    <w:rsid w:val="00B932BD"/>
    <w:rsid w:val="00C30339"/>
    <w:rsid w:val="00C4682A"/>
    <w:rsid w:val="00E57051"/>
    <w:rsid w:val="00FD1CB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A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7051"/>
    <w:pPr>
      <w:ind w:left="720"/>
      <w:contextualSpacing/>
    </w:pPr>
  </w:style>
  <w:style w:type="character" w:styleId="a4">
    <w:name w:val="Hyperlink"/>
    <w:basedOn w:val="a0"/>
    <w:uiPriority w:val="99"/>
    <w:semiHidden/>
    <w:unhideWhenUsed/>
    <w:rsid w:val="00732A63"/>
    <w:rPr>
      <w:color w:val="0000FF"/>
      <w:u w:val="single"/>
    </w:rPr>
  </w:style>
  <w:style w:type="paragraph" w:styleId="a5">
    <w:name w:val="Normal (Web)"/>
    <w:basedOn w:val="a"/>
    <w:uiPriority w:val="99"/>
    <w:semiHidden/>
    <w:unhideWhenUsed/>
    <w:rsid w:val="00732A6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bmf">
    <w:name w:val="bmf"/>
    <w:basedOn w:val="a"/>
    <w:rsid w:val="00732A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20"/>
    <w:qFormat/>
    <w:rsid w:val="00732A63"/>
    <w:rPr>
      <w:i/>
      <w:iCs/>
    </w:rPr>
  </w:style>
  <w:style w:type="character" w:styleId="a7">
    <w:name w:val="Strong"/>
    <w:basedOn w:val="a0"/>
    <w:uiPriority w:val="22"/>
    <w:qFormat/>
    <w:rsid w:val="00732A63"/>
    <w:rPr>
      <w:b/>
      <w:bCs/>
    </w:rPr>
  </w:style>
  <w:style w:type="character" w:customStyle="1" w:styleId="apple-converted-space">
    <w:name w:val="apple-converted-space"/>
    <w:basedOn w:val="a0"/>
    <w:rsid w:val="00732A63"/>
  </w:style>
</w:styles>
</file>

<file path=word/webSettings.xml><?xml version="1.0" encoding="utf-8"?>
<w:webSettings xmlns:r="http://schemas.openxmlformats.org/officeDocument/2006/relationships" xmlns:w="http://schemas.openxmlformats.org/wordprocessingml/2006/main">
  <w:divs>
    <w:div w:id="86460394">
      <w:bodyDiv w:val="1"/>
      <w:marLeft w:val="0"/>
      <w:marRight w:val="0"/>
      <w:marTop w:val="0"/>
      <w:marBottom w:val="0"/>
      <w:divBdr>
        <w:top w:val="none" w:sz="0" w:space="0" w:color="auto"/>
        <w:left w:val="none" w:sz="0" w:space="0" w:color="auto"/>
        <w:bottom w:val="none" w:sz="0" w:space="0" w:color="auto"/>
        <w:right w:val="none" w:sz="0" w:space="0" w:color="auto"/>
      </w:divBdr>
      <w:divsChild>
        <w:div w:id="1450081791">
          <w:marLeft w:val="0"/>
          <w:marRight w:val="450"/>
          <w:marTop w:val="0"/>
          <w:marBottom w:val="0"/>
          <w:divBdr>
            <w:top w:val="none" w:sz="0" w:space="0" w:color="auto"/>
            <w:left w:val="none" w:sz="0" w:space="0" w:color="auto"/>
            <w:bottom w:val="none" w:sz="0" w:space="0" w:color="auto"/>
            <w:right w:val="none" w:sz="0" w:space="0" w:color="auto"/>
          </w:divBdr>
        </w:div>
        <w:div w:id="1247306332">
          <w:marLeft w:val="0"/>
          <w:marRight w:val="0"/>
          <w:marTop w:val="0"/>
          <w:marBottom w:val="0"/>
          <w:divBdr>
            <w:top w:val="none" w:sz="0" w:space="0" w:color="auto"/>
            <w:left w:val="none" w:sz="0" w:space="0" w:color="auto"/>
            <w:bottom w:val="none" w:sz="0" w:space="0" w:color="auto"/>
            <w:right w:val="none" w:sz="0" w:space="0" w:color="auto"/>
          </w:divBdr>
        </w:div>
      </w:divsChild>
    </w:div>
    <w:div w:id="84856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m.wikipedia.org/wiki/%D0%93%D1%80%D0%BE%D0%BC%D0%B0%D0%B4%D1%81%D1%8C%D0%BA%D0%B0_%D0%BE%D1%80%D0%B3%D0%B0%D0%BD%D1%96%D0%B7%D0%B0%D1%86%D1%96%D1%8F" TargetMode="External"/><Relationship Id="rId5" Type="http://schemas.openxmlformats.org/officeDocument/2006/relationships/hyperlink" Target="http://search.ligazakon.ua/l_doc2.nsf/link1/T980281.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1554</TotalTime>
  <Pages>4</Pages>
  <Words>6284</Words>
  <Characters>3582</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13</cp:revision>
  <dcterms:created xsi:type="dcterms:W3CDTF">2020-04-26T16:50:00Z</dcterms:created>
  <dcterms:modified xsi:type="dcterms:W3CDTF">2020-04-27T19:16:00Z</dcterms:modified>
</cp:coreProperties>
</file>