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08" w:rsidRDefault="005E397C" w:rsidP="005E397C">
      <w:pPr>
        <w:jc w:val="center"/>
        <w:rPr>
          <w:b/>
          <w:bCs/>
          <w:sz w:val="28"/>
          <w:szCs w:val="28"/>
          <w:vertAlign w:val="baseline"/>
        </w:rPr>
      </w:pPr>
      <w:r>
        <w:rPr>
          <w:b/>
          <w:bCs/>
          <w:sz w:val="28"/>
          <w:szCs w:val="28"/>
          <w:vertAlign w:val="baseline"/>
        </w:rPr>
        <w:t>Тема:</w:t>
      </w:r>
      <w:r w:rsidR="00C25508" w:rsidRPr="00564BDF">
        <w:rPr>
          <w:b/>
          <w:bCs/>
          <w:sz w:val="28"/>
          <w:szCs w:val="28"/>
          <w:vertAlign w:val="baseline"/>
        </w:rPr>
        <w:t xml:space="preserve"> Визначення загальної твердості води</w:t>
      </w:r>
    </w:p>
    <w:p w:rsidR="005E397C" w:rsidRPr="00564BDF" w:rsidRDefault="005E397C" w:rsidP="005E397C">
      <w:pPr>
        <w:jc w:val="center"/>
        <w:rPr>
          <w:b/>
          <w:bCs/>
          <w:sz w:val="28"/>
          <w:szCs w:val="28"/>
          <w:vertAlign w:val="baseline"/>
        </w:rPr>
      </w:pPr>
      <w:bookmarkStart w:id="0" w:name="_GoBack"/>
      <w:bookmarkEnd w:id="0"/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Прилади та реактиви: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мірні колби, конічні колби, піпетки, бюретки.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Розчини</w:t>
      </w:r>
      <w:r w:rsidRPr="00564BDF">
        <w:rPr>
          <w:b/>
          <w:bCs/>
          <w:sz w:val="28"/>
          <w:szCs w:val="28"/>
          <w:vertAlign w:val="baseline"/>
        </w:rPr>
        <w:t>:</w:t>
      </w:r>
      <w:r w:rsidRPr="00564BDF">
        <w:rPr>
          <w:sz w:val="28"/>
          <w:szCs w:val="28"/>
          <w:vertAlign w:val="baseline"/>
        </w:rPr>
        <w:t xml:space="preserve"> аміачний буферний розчин, </w:t>
      </w:r>
      <w:proofErr w:type="spellStart"/>
      <w:r w:rsidRPr="00564BDF">
        <w:rPr>
          <w:sz w:val="28"/>
          <w:szCs w:val="28"/>
          <w:vertAlign w:val="baseline"/>
        </w:rPr>
        <w:t>титран</w:t>
      </w:r>
      <w:proofErr w:type="spellEnd"/>
      <w:r w:rsidRPr="00564BDF">
        <w:rPr>
          <w:sz w:val="28"/>
          <w:szCs w:val="28"/>
          <w:vertAlign w:val="baseline"/>
          <w:lang w:val="ru-RU"/>
        </w:rPr>
        <w:t>т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ru-RU"/>
        </w:rPr>
        <w:t xml:space="preserve">– </w:t>
      </w:r>
      <w:r w:rsidRPr="00564BDF">
        <w:rPr>
          <w:sz w:val="28"/>
          <w:szCs w:val="28"/>
          <w:vertAlign w:val="baseline"/>
        </w:rPr>
        <w:t xml:space="preserve">розчин </w:t>
      </w:r>
      <w:r w:rsidRPr="00564BDF">
        <w:rPr>
          <w:sz w:val="28"/>
          <w:szCs w:val="28"/>
          <w:vertAlign w:val="baseline"/>
          <w:lang w:val="ru-RU"/>
        </w:rPr>
        <w:t>т</w:t>
      </w:r>
      <w:proofErr w:type="spellStart"/>
      <w:r w:rsidRPr="00564BDF">
        <w:rPr>
          <w:sz w:val="28"/>
          <w:szCs w:val="28"/>
          <w:vertAlign w:val="baseline"/>
        </w:rPr>
        <w:t>рилону</w:t>
      </w:r>
      <w:proofErr w:type="spellEnd"/>
      <w:r w:rsidRPr="00564BDF">
        <w:rPr>
          <w:sz w:val="28"/>
          <w:szCs w:val="28"/>
          <w:vertAlign w:val="baseline"/>
        </w:rPr>
        <w:t xml:space="preserve"> Б, </w:t>
      </w:r>
      <w:proofErr w:type="spellStart"/>
      <w:r w:rsidRPr="00564BDF">
        <w:rPr>
          <w:sz w:val="28"/>
          <w:szCs w:val="28"/>
          <w:vertAlign w:val="baseline"/>
        </w:rPr>
        <w:t>еріохром</w:t>
      </w:r>
      <w:proofErr w:type="spellEnd"/>
      <w:r w:rsidRPr="00564BDF">
        <w:rPr>
          <w:sz w:val="28"/>
          <w:szCs w:val="28"/>
          <w:vertAlign w:val="baseline"/>
        </w:rPr>
        <w:t xml:space="preserve"> чорний Т.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</w:p>
    <w:p w:rsidR="00C25508" w:rsidRPr="00564BDF" w:rsidRDefault="00C25508" w:rsidP="00C25508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C25508" w:rsidRPr="00564BDF" w:rsidRDefault="00C25508" w:rsidP="00C25508">
      <w:pPr>
        <w:shd w:val="clear" w:color="auto" w:fill="FFFFFF"/>
        <w:ind w:right="19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Твердість води обумовлена наявними в ній так званих катіонів твердості, які з вищими жирними кислотами дають нерозчинні солі. Мила – це суміш натрієвих або калієвих солей вищих жирних кислот: </w:t>
      </w:r>
      <w:proofErr w:type="spellStart"/>
      <w:r w:rsidRPr="00564BDF">
        <w:rPr>
          <w:spacing w:val="-2"/>
          <w:sz w:val="28"/>
          <w:szCs w:val="28"/>
          <w:vertAlign w:val="baseline"/>
          <w:lang w:val="en-US"/>
        </w:rPr>
        <w:t>RCOONa</w:t>
      </w:r>
      <w:proofErr w:type="spellEnd"/>
      <w:r w:rsidRPr="00564BDF">
        <w:rPr>
          <w:spacing w:val="-2"/>
          <w:sz w:val="28"/>
          <w:szCs w:val="28"/>
          <w:vertAlign w:val="baseline"/>
        </w:rPr>
        <w:t xml:space="preserve">; </w:t>
      </w:r>
      <w:r w:rsidRPr="00564BDF">
        <w:rPr>
          <w:spacing w:val="-2"/>
          <w:sz w:val="28"/>
          <w:szCs w:val="28"/>
          <w:vertAlign w:val="baseline"/>
          <w:lang w:val="en-US"/>
        </w:rPr>
        <w:t>RCOOK</w:t>
      </w:r>
      <w:r w:rsidRPr="00564BDF">
        <w:rPr>
          <w:spacing w:val="-2"/>
          <w:sz w:val="28"/>
          <w:szCs w:val="28"/>
          <w:vertAlign w:val="baseline"/>
        </w:rPr>
        <w:t>.</w:t>
      </w:r>
    </w:p>
    <w:p w:rsidR="00C25508" w:rsidRPr="00564BDF" w:rsidRDefault="00C25508" w:rsidP="00C25508">
      <w:pPr>
        <w:shd w:val="clear" w:color="auto" w:fill="FFFFFF"/>
        <w:ind w:left="10" w:right="19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При взаємодії з катіонами твердості ці розчинні солі перетворюються в нерозчинні. Наприклад:</w:t>
      </w:r>
    </w:p>
    <w:p w:rsidR="00C25508" w:rsidRPr="00564BDF" w:rsidRDefault="00C25508" w:rsidP="00C25508">
      <w:pPr>
        <w:shd w:val="clear" w:color="auto" w:fill="FFFFFF"/>
        <w:ind w:left="3029"/>
        <w:jc w:val="both"/>
        <w:rPr>
          <w:sz w:val="28"/>
          <w:szCs w:val="28"/>
          <w:vertAlign w:val="baseline"/>
        </w:rPr>
      </w:pPr>
      <w:r w:rsidRPr="00564BDF">
        <w:rPr>
          <w:spacing w:val="-7"/>
          <w:sz w:val="28"/>
          <w:szCs w:val="28"/>
          <w:vertAlign w:val="baseline"/>
        </w:rPr>
        <w:t>2</w:t>
      </w:r>
      <w:r w:rsidRPr="00564BDF">
        <w:rPr>
          <w:spacing w:val="-7"/>
          <w:sz w:val="28"/>
          <w:szCs w:val="28"/>
          <w:vertAlign w:val="baseline"/>
          <w:lang w:val="en-US"/>
        </w:rPr>
        <w:t>RCOO</w:t>
      </w:r>
      <w:r w:rsidRPr="00564BDF">
        <w:rPr>
          <w:spacing w:val="-7"/>
          <w:sz w:val="28"/>
          <w:szCs w:val="28"/>
          <w:vertAlign w:val="superscript"/>
        </w:rPr>
        <w:t xml:space="preserve">- </w:t>
      </w:r>
      <w:r w:rsidRPr="00564BDF">
        <w:rPr>
          <w:spacing w:val="-7"/>
          <w:sz w:val="28"/>
          <w:szCs w:val="28"/>
          <w:vertAlign w:val="baseline"/>
        </w:rPr>
        <w:t xml:space="preserve">+ </w:t>
      </w:r>
      <w:r w:rsidRPr="00564BDF">
        <w:rPr>
          <w:spacing w:val="-7"/>
          <w:sz w:val="28"/>
          <w:szCs w:val="28"/>
          <w:vertAlign w:val="baseline"/>
          <w:lang w:val="en-US"/>
        </w:rPr>
        <w:t>Ca</w:t>
      </w:r>
      <w:r w:rsidRPr="00564BDF">
        <w:rPr>
          <w:spacing w:val="-7"/>
          <w:sz w:val="28"/>
          <w:szCs w:val="28"/>
          <w:vertAlign w:val="superscript"/>
        </w:rPr>
        <w:t>2+</w:t>
      </w:r>
      <w:r w:rsidRPr="00564BDF">
        <w:rPr>
          <w:spacing w:val="-7"/>
          <w:sz w:val="28"/>
          <w:szCs w:val="28"/>
          <w:vertAlign w:val="baseline"/>
        </w:rPr>
        <w:t xml:space="preserve">=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RCOOCaOOCR</w:t>
      </w:r>
      <w:proofErr w:type="spellEnd"/>
      <w:r w:rsidRPr="00564BDF">
        <w:rPr>
          <w:spacing w:val="-7"/>
          <w:sz w:val="28"/>
          <w:szCs w:val="28"/>
          <w:vertAlign w:val="baseline"/>
        </w:rPr>
        <w:t>.</w:t>
      </w:r>
    </w:p>
    <w:p w:rsidR="00C25508" w:rsidRPr="00564BDF" w:rsidRDefault="00C25508" w:rsidP="00C25508">
      <w:pPr>
        <w:shd w:val="clear" w:color="auto" w:fill="FFFFFF"/>
        <w:ind w:left="14" w:right="14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Нерозчинні солі вищих жирних кислот не мають поверхнево-</w:t>
      </w:r>
      <w:r w:rsidRPr="00564BDF">
        <w:rPr>
          <w:spacing w:val="-1"/>
          <w:sz w:val="28"/>
          <w:szCs w:val="28"/>
          <w:vertAlign w:val="baseline"/>
        </w:rPr>
        <w:t>активних властивостей і тому не придатні як миючі засоби.</w:t>
      </w:r>
    </w:p>
    <w:p w:rsidR="00C25508" w:rsidRPr="00564BDF" w:rsidRDefault="00C25508" w:rsidP="00C25508">
      <w:pPr>
        <w:shd w:val="clear" w:color="auto" w:fill="FFFFFF"/>
        <w:ind w:right="19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Катіони твердості не тільки унеможливлюють застосування мила, а також утворюють нерозчинні карбонати, фосфати і інші нерозчинні сполуки, які відкладаються на стінках водопровідних труб, установок, </w:t>
      </w:r>
      <w:r w:rsidRPr="00564BDF">
        <w:rPr>
          <w:spacing w:val="-2"/>
          <w:sz w:val="28"/>
          <w:szCs w:val="28"/>
          <w:vertAlign w:val="baseline"/>
        </w:rPr>
        <w:t xml:space="preserve">що працюють на воді. Це призводить до закупорки водопровідних труб, </w:t>
      </w:r>
      <w:r w:rsidRPr="00564BDF">
        <w:rPr>
          <w:sz w:val="28"/>
          <w:szCs w:val="28"/>
          <w:vertAlign w:val="baseline"/>
        </w:rPr>
        <w:t>зменшення теплопередачі приладів і установок, у яких нагрівається вода.</w:t>
      </w:r>
    </w:p>
    <w:p w:rsidR="00C25508" w:rsidRPr="00564BDF" w:rsidRDefault="00C25508" w:rsidP="00C25508">
      <w:pPr>
        <w:shd w:val="clear" w:color="auto" w:fill="FFFFFF"/>
        <w:ind w:right="14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Розрізняють загальну, постійну і тимчасову твердість води. Загальна твердість води обумовлена розчинними солями металів твердості незалежно від характеру аніона цих солей. Наприклад: </w:t>
      </w:r>
      <w:r w:rsidRPr="00564BDF">
        <w:rPr>
          <w:spacing w:val="-7"/>
          <w:sz w:val="28"/>
          <w:szCs w:val="28"/>
          <w:vertAlign w:val="baseline"/>
        </w:rPr>
        <w:t>СаС1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MgSO</w:t>
      </w:r>
      <w:proofErr w:type="spellEnd"/>
      <w:r w:rsidRPr="00564BDF">
        <w:rPr>
          <w:spacing w:val="-7"/>
          <w:sz w:val="28"/>
          <w:szCs w:val="28"/>
        </w:rPr>
        <w:t>4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Ca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NO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</w:rPr>
        <w:t>Са</w:t>
      </w:r>
      <w:proofErr w:type="spellEnd"/>
      <w:r w:rsidRPr="00564BDF">
        <w:rPr>
          <w:spacing w:val="-7"/>
          <w:sz w:val="28"/>
          <w:szCs w:val="28"/>
          <w:vertAlign w:val="baseline"/>
        </w:rPr>
        <w:t>(НС</w:t>
      </w:r>
      <w:r w:rsidRPr="00564BDF">
        <w:rPr>
          <w:spacing w:val="-7"/>
          <w:sz w:val="28"/>
          <w:szCs w:val="28"/>
          <w:vertAlign w:val="baseline"/>
          <w:lang w:val="en-US"/>
        </w:rPr>
        <w:t>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Mg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HCO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proofErr w:type="spellStart"/>
      <w:r w:rsidRPr="00564BDF">
        <w:rPr>
          <w:spacing w:val="-7"/>
          <w:sz w:val="28"/>
          <w:szCs w:val="28"/>
          <w:vertAlign w:val="baseline"/>
          <w:lang w:val="en-US"/>
        </w:rPr>
        <w:t>ZnCl</w:t>
      </w:r>
      <w:proofErr w:type="spellEnd"/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  <w:lang w:val="en-US"/>
        </w:rPr>
        <w:t>Al</w:t>
      </w:r>
      <w:r w:rsidRPr="00564BDF">
        <w:rPr>
          <w:spacing w:val="-7"/>
          <w:sz w:val="28"/>
          <w:szCs w:val="28"/>
        </w:rPr>
        <w:t>2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SO</w:t>
      </w:r>
      <w:r w:rsidRPr="00564BDF">
        <w:rPr>
          <w:spacing w:val="-7"/>
          <w:sz w:val="28"/>
          <w:szCs w:val="28"/>
        </w:rPr>
        <w:t>4</w:t>
      </w:r>
      <w:r w:rsidRPr="00564BDF">
        <w:rPr>
          <w:spacing w:val="-7"/>
          <w:sz w:val="28"/>
          <w:szCs w:val="28"/>
          <w:vertAlign w:val="baseline"/>
        </w:rPr>
        <w:t>)</w:t>
      </w:r>
      <w:r w:rsidRPr="00564BDF">
        <w:rPr>
          <w:spacing w:val="-7"/>
          <w:sz w:val="28"/>
          <w:szCs w:val="28"/>
        </w:rPr>
        <w:t>3</w:t>
      </w:r>
      <w:r w:rsidRPr="00564BDF">
        <w:rPr>
          <w:spacing w:val="-7"/>
          <w:sz w:val="28"/>
          <w:szCs w:val="28"/>
          <w:vertAlign w:val="baseline"/>
        </w:rPr>
        <w:t>.</w:t>
      </w:r>
    </w:p>
    <w:p w:rsidR="00C25508" w:rsidRPr="00564BDF" w:rsidRDefault="00C25508" w:rsidP="00C25508">
      <w:pPr>
        <w:shd w:val="clear" w:color="auto" w:fill="FFFFFF"/>
        <w:ind w:left="14" w:right="14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Постійна твердість води обумовлена наявністю у воді розчинних </w:t>
      </w:r>
      <w:r w:rsidRPr="00564BDF">
        <w:rPr>
          <w:spacing w:val="-1"/>
          <w:sz w:val="28"/>
          <w:szCs w:val="28"/>
          <w:vertAlign w:val="baseline"/>
        </w:rPr>
        <w:t>солей металів твердості з усіма аніонами, крім гідрокарбонат-аніона.</w:t>
      </w:r>
    </w:p>
    <w:p w:rsidR="00C25508" w:rsidRPr="00564BDF" w:rsidRDefault="00C25508" w:rsidP="00C25508">
      <w:pPr>
        <w:shd w:val="clear" w:color="auto" w:fill="FFFFFF"/>
        <w:ind w:left="10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Тимчасова твердість води обумовлена розчинними </w:t>
      </w:r>
      <w:r w:rsidRPr="00564BDF">
        <w:rPr>
          <w:spacing w:val="-1"/>
          <w:sz w:val="28"/>
          <w:szCs w:val="28"/>
          <w:vertAlign w:val="baseline"/>
        </w:rPr>
        <w:t xml:space="preserve">гідрокарбонатами металів твердості – </w:t>
      </w:r>
      <w:proofErr w:type="spellStart"/>
      <w:r w:rsidRPr="00564BDF">
        <w:rPr>
          <w:spacing w:val="-1"/>
          <w:sz w:val="28"/>
          <w:szCs w:val="28"/>
          <w:vertAlign w:val="baseline"/>
        </w:rPr>
        <w:t>Ме</w:t>
      </w:r>
      <w:proofErr w:type="spellEnd"/>
      <w:r w:rsidRPr="00564BDF">
        <w:rPr>
          <w:spacing w:val="-1"/>
          <w:sz w:val="28"/>
          <w:szCs w:val="28"/>
          <w:vertAlign w:val="baseline"/>
        </w:rPr>
        <w:t>(НСО</w:t>
      </w:r>
      <w:r w:rsidRPr="00564BDF">
        <w:rPr>
          <w:spacing w:val="-1"/>
          <w:sz w:val="28"/>
          <w:szCs w:val="28"/>
        </w:rPr>
        <w:t>3</w:t>
      </w:r>
      <w:r w:rsidRPr="00564BDF">
        <w:rPr>
          <w:spacing w:val="-1"/>
          <w:sz w:val="28"/>
          <w:szCs w:val="28"/>
          <w:vertAlign w:val="baseline"/>
        </w:rPr>
        <w:t>)</w:t>
      </w:r>
      <w:r w:rsidRPr="00564BDF">
        <w:rPr>
          <w:spacing w:val="-1"/>
          <w:sz w:val="28"/>
          <w:szCs w:val="28"/>
          <w:vertAlign w:val="baseline"/>
          <w:lang w:val="en-US"/>
        </w:rPr>
        <w:t>n</w:t>
      </w:r>
      <w:r w:rsidRPr="00564BDF">
        <w:rPr>
          <w:spacing w:val="-1"/>
          <w:sz w:val="28"/>
          <w:szCs w:val="28"/>
          <w:vertAlign w:val="baseline"/>
        </w:rPr>
        <w:t xml:space="preserve">. В основному це </w:t>
      </w:r>
      <w:r w:rsidRPr="00564BDF">
        <w:rPr>
          <w:sz w:val="28"/>
          <w:szCs w:val="28"/>
          <w:vertAlign w:val="baseline"/>
        </w:rPr>
        <w:t xml:space="preserve">гідрокарбонати Кальцію і Магнію. Тимчасовою ця твердість </w:t>
      </w:r>
      <w:r w:rsidRPr="00564BDF">
        <w:rPr>
          <w:spacing w:val="-3"/>
          <w:sz w:val="28"/>
          <w:szCs w:val="28"/>
          <w:vertAlign w:val="baseline"/>
        </w:rPr>
        <w:t xml:space="preserve">називається тому, що вона може бути усунена переведенням розчинних </w:t>
      </w:r>
      <w:r w:rsidRPr="00564BDF">
        <w:rPr>
          <w:sz w:val="28"/>
          <w:szCs w:val="28"/>
          <w:vertAlign w:val="baseline"/>
        </w:rPr>
        <w:t>гідрокарбонатів у нерозчинні карбонати при нагріванні і вода при цьому пом'якшується:</w:t>
      </w:r>
    </w:p>
    <w:p w:rsidR="00C25508" w:rsidRPr="00564BDF" w:rsidRDefault="00C25508" w:rsidP="00C25508">
      <w:pPr>
        <w:shd w:val="clear" w:color="auto" w:fill="FFFFFF"/>
        <w:ind w:left="3053"/>
        <w:jc w:val="both"/>
        <w:rPr>
          <w:sz w:val="28"/>
          <w:szCs w:val="28"/>
          <w:vertAlign w:val="baseline"/>
        </w:rPr>
      </w:pPr>
      <w:proofErr w:type="spellStart"/>
      <w:r w:rsidRPr="00564BDF">
        <w:rPr>
          <w:sz w:val="28"/>
          <w:szCs w:val="28"/>
          <w:vertAlign w:val="baseline"/>
        </w:rPr>
        <w:t>Са</w:t>
      </w:r>
      <w:proofErr w:type="spellEnd"/>
      <w:r w:rsidRPr="00564BDF">
        <w:rPr>
          <w:sz w:val="28"/>
          <w:szCs w:val="28"/>
          <w:vertAlign w:val="baseline"/>
        </w:rPr>
        <w:t>(НС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→СаС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↓+Н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>+С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.</w:t>
      </w:r>
    </w:p>
    <w:p w:rsidR="00C25508" w:rsidRPr="00564BDF" w:rsidRDefault="00C25508" w:rsidP="00C25508">
      <w:pPr>
        <w:jc w:val="center"/>
        <w:rPr>
          <w:b/>
          <w:bCs/>
          <w:i/>
          <w:iCs/>
          <w:sz w:val="28"/>
          <w:szCs w:val="28"/>
          <w:vertAlign w:val="baseline"/>
        </w:rPr>
      </w:pPr>
    </w:p>
    <w:p w:rsidR="00C25508" w:rsidRPr="00564BDF" w:rsidRDefault="00C25508" w:rsidP="00C25508">
      <w:pPr>
        <w:jc w:val="center"/>
        <w:rPr>
          <w:b/>
          <w:bCs/>
          <w:i/>
          <w:iCs/>
          <w:sz w:val="28"/>
          <w:szCs w:val="28"/>
          <w:vertAlign w:val="baseline"/>
        </w:rPr>
      </w:pPr>
      <w:r w:rsidRPr="00564BDF">
        <w:rPr>
          <w:b/>
          <w:bCs/>
          <w:i/>
          <w:iCs/>
          <w:sz w:val="28"/>
          <w:szCs w:val="28"/>
          <w:vertAlign w:val="baseline"/>
        </w:rPr>
        <w:t>Хід роботи</w:t>
      </w:r>
    </w:p>
    <w:p w:rsidR="00C25508" w:rsidRPr="00564BDF" w:rsidRDefault="00C25508" w:rsidP="00C25508">
      <w:pPr>
        <w:numPr>
          <w:ilvl w:val="0"/>
          <w:numId w:val="1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 колбу для титрування відмірюють піпеткою 100 мл досліджуваної проби води (можна водопровідної), приливають 5 мл аміачного буферного розчину і додають к</w:t>
      </w:r>
      <w:r w:rsidRPr="00564BDF">
        <w:rPr>
          <w:sz w:val="28"/>
          <w:szCs w:val="28"/>
          <w:vertAlign w:val="baseline"/>
          <w:lang w:val="ru-RU"/>
        </w:rPr>
        <w:t>р</w:t>
      </w:r>
      <w:proofErr w:type="spellStart"/>
      <w:r w:rsidRPr="00564BDF">
        <w:rPr>
          <w:sz w:val="28"/>
          <w:szCs w:val="28"/>
          <w:vertAlign w:val="baseline"/>
        </w:rPr>
        <w:t>апля</w:t>
      </w:r>
      <w:proofErr w:type="spellEnd"/>
      <w:r w:rsidRPr="00564BDF">
        <w:rPr>
          <w:sz w:val="28"/>
          <w:szCs w:val="28"/>
          <w:vertAlign w:val="baseline"/>
          <w:lang w:val="ru-RU"/>
        </w:rPr>
        <w:t>ми</w:t>
      </w:r>
      <w:r w:rsidRPr="00564BDF">
        <w:rPr>
          <w:sz w:val="28"/>
          <w:szCs w:val="28"/>
          <w:vertAlign w:val="baseline"/>
        </w:rPr>
        <w:t xml:space="preserve"> розчин індикатора (</w:t>
      </w:r>
      <w:proofErr w:type="spellStart"/>
      <w:r w:rsidRPr="00564BDF">
        <w:rPr>
          <w:sz w:val="28"/>
          <w:szCs w:val="28"/>
          <w:vertAlign w:val="baseline"/>
        </w:rPr>
        <w:t>еріохрома</w:t>
      </w:r>
      <w:proofErr w:type="spellEnd"/>
      <w:r w:rsidRPr="00564BDF">
        <w:rPr>
          <w:sz w:val="28"/>
          <w:szCs w:val="28"/>
          <w:vertAlign w:val="baseline"/>
        </w:rPr>
        <w:t xml:space="preserve"> чорного Т) до появи добре видимого, але не дуже темного винно-червоного забарвлення.</w:t>
      </w:r>
    </w:p>
    <w:p w:rsidR="00C25508" w:rsidRPr="00564BDF" w:rsidRDefault="00C25508" w:rsidP="00C25508">
      <w:pPr>
        <w:numPr>
          <w:ilvl w:val="0"/>
          <w:numId w:val="1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Титрують аналізовану воду розчином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 до переходу винно-червоного забарвлення в синє.</w:t>
      </w:r>
    </w:p>
    <w:p w:rsidR="00C25508" w:rsidRPr="00564BDF" w:rsidRDefault="00C25508" w:rsidP="00C25508">
      <w:pPr>
        <w:numPr>
          <w:ilvl w:val="0"/>
          <w:numId w:val="1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Титрування повторюють 3 рази, знаходять середнє значення об’єму комплекс</w:t>
      </w:r>
      <w:r w:rsidRPr="00564BDF">
        <w:rPr>
          <w:sz w:val="28"/>
          <w:szCs w:val="28"/>
          <w:vertAlign w:val="baseline"/>
          <w:lang w:val="ru-RU"/>
        </w:rPr>
        <w:t>о</w:t>
      </w:r>
      <w:r w:rsidRPr="00564BDF">
        <w:rPr>
          <w:sz w:val="28"/>
          <w:szCs w:val="28"/>
          <w:vertAlign w:val="baseline"/>
        </w:rPr>
        <w:t>ну, витраченого на титрування.</w:t>
      </w:r>
    </w:p>
    <w:p w:rsidR="00C25508" w:rsidRPr="00564BDF" w:rsidRDefault="00C25508" w:rsidP="00C25508">
      <w:pPr>
        <w:numPr>
          <w:ilvl w:val="0"/>
          <w:numId w:val="1"/>
        </w:num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Загальну твердість води обчислюють за формулою:</w:t>
      </w:r>
    </w:p>
    <w:p w:rsidR="00C25508" w:rsidRPr="00564BDF" w:rsidRDefault="00C25508" w:rsidP="00C25508">
      <w:pPr>
        <w:ind w:left="360"/>
        <w:jc w:val="both"/>
        <w:rPr>
          <w:sz w:val="28"/>
          <w:szCs w:val="28"/>
          <w:vertAlign w:val="baseline"/>
        </w:rPr>
      </w:pPr>
    </w:p>
    <w:p w:rsidR="00C25508" w:rsidRPr="00564BDF" w:rsidRDefault="00C25508" w:rsidP="00C25508">
      <w:pPr>
        <w:ind w:left="360"/>
        <w:jc w:val="center"/>
        <w:rPr>
          <w:i/>
          <w:iCs/>
          <w:sz w:val="28"/>
          <w:szCs w:val="28"/>
          <w:vertAlign w:val="baseline"/>
        </w:rPr>
      </w:pPr>
      <w:proofErr w:type="spellStart"/>
      <w:r w:rsidRPr="00564BDF">
        <w:rPr>
          <w:i/>
          <w:iCs/>
          <w:sz w:val="28"/>
          <w:szCs w:val="28"/>
          <w:vertAlign w:val="baseline"/>
        </w:rPr>
        <w:t>Тв</w:t>
      </w:r>
      <w:proofErr w:type="spellEnd"/>
      <w:r w:rsidRPr="00564BDF">
        <w:rPr>
          <w:i/>
          <w:iCs/>
          <w:sz w:val="28"/>
          <w:szCs w:val="28"/>
          <w:vertAlign w:val="baseline"/>
        </w:rPr>
        <w:t>.=</w:t>
      </w:r>
      <w:r w:rsidRPr="00564BDF">
        <w:rPr>
          <w:i/>
          <w:iCs/>
          <w:position w:val="-30"/>
          <w:sz w:val="28"/>
          <w:szCs w:val="28"/>
          <w:vertAlign w:val="baseline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 o:ole="">
            <v:imagedata r:id="rId5" o:title=""/>
          </v:shape>
          <o:OLEObject Type="Embed" ProgID="Equation.3" ShapeID="_x0000_i1025" DrawAspect="Content" ObjectID="_1636109697" r:id="rId6"/>
        </w:objec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де </w:t>
      </w:r>
      <w:r w:rsidRPr="00564BDF">
        <w:rPr>
          <w:sz w:val="28"/>
          <w:szCs w:val="28"/>
          <w:vertAlign w:val="baseline"/>
        </w:rPr>
        <w:tab/>
      </w:r>
      <w:proofErr w:type="spellStart"/>
      <w:r w:rsidRPr="00564BDF">
        <w:rPr>
          <w:i/>
          <w:iCs/>
          <w:sz w:val="28"/>
          <w:szCs w:val="28"/>
          <w:vertAlign w:val="baseline"/>
        </w:rPr>
        <w:t>С</w:t>
      </w:r>
      <w:r w:rsidRPr="00564BDF">
        <w:rPr>
          <w:i/>
          <w:iCs/>
          <w:sz w:val="28"/>
          <w:szCs w:val="28"/>
        </w:rPr>
        <w:t>н</w:t>
      </w:r>
      <w:proofErr w:type="spellEnd"/>
      <w:r w:rsidRPr="00564BDF">
        <w:rPr>
          <w:i/>
          <w:iCs/>
          <w:sz w:val="28"/>
          <w:szCs w:val="28"/>
          <w:vertAlign w:val="baseline"/>
        </w:rPr>
        <w:t xml:space="preserve"> –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нормальна концентрація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  <w:r w:rsidRPr="00564BDF">
        <w:rPr>
          <w:i/>
          <w:iCs/>
          <w:sz w:val="28"/>
          <w:szCs w:val="28"/>
          <w:vertAlign w:val="baseline"/>
        </w:rPr>
        <w:tab/>
      </w:r>
      <w:r w:rsidRPr="00564BDF">
        <w:rPr>
          <w:i/>
          <w:iCs/>
          <w:sz w:val="28"/>
          <w:szCs w:val="28"/>
          <w:vertAlign w:val="baseline"/>
          <w:lang w:val="en-US"/>
        </w:rPr>
        <w:t>V</w:t>
      </w:r>
      <w:proofErr w:type="spellStart"/>
      <w:r w:rsidRPr="00564BDF">
        <w:rPr>
          <w:i/>
          <w:iCs/>
          <w:sz w:val="28"/>
          <w:szCs w:val="28"/>
        </w:rPr>
        <w:t>Тр</w:t>
      </w:r>
      <w:proofErr w:type="spellEnd"/>
      <w:r w:rsidRPr="00564BDF">
        <w:rPr>
          <w:i/>
          <w:iCs/>
          <w:sz w:val="28"/>
          <w:szCs w:val="28"/>
        </w:rPr>
        <w:t xml:space="preserve"> </w:t>
      </w:r>
      <w:r w:rsidRPr="00564BDF">
        <w:rPr>
          <w:i/>
          <w:iCs/>
          <w:sz w:val="28"/>
          <w:szCs w:val="28"/>
          <w:lang w:val="ru-RU"/>
        </w:rPr>
        <w:t xml:space="preserve">Б </w:t>
      </w:r>
      <w:r w:rsidRPr="00564BDF">
        <w:rPr>
          <w:i/>
          <w:iCs/>
          <w:sz w:val="28"/>
          <w:szCs w:val="28"/>
          <w:vertAlign w:val="baseline"/>
          <w:lang w:val="ru-RU"/>
        </w:rPr>
        <w:t>–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 xml:space="preserve">об’єм </w:t>
      </w:r>
      <w:proofErr w:type="spellStart"/>
      <w:r w:rsidRPr="00564BDF">
        <w:rPr>
          <w:sz w:val="28"/>
          <w:szCs w:val="28"/>
          <w:vertAlign w:val="baseline"/>
        </w:rPr>
        <w:t>трилону</w:t>
      </w:r>
      <w:proofErr w:type="spellEnd"/>
      <w:r w:rsidRPr="00564BDF">
        <w:rPr>
          <w:sz w:val="28"/>
          <w:szCs w:val="28"/>
          <w:vertAlign w:val="baseline"/>
        </w:rPr>
        <w:t xml:space="preserve"> Б, витраченого на титрування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</w:r>
      <w:r w:rsidRPr="00564BDF">
        <w:rPr>
          <w:sz w:val="28"/>
          <w:szCs w:val="28"/>
          <w:vertAlign w:val="baseline"/>
          <w:lang w:val="en-US"/>
        </w:rPr>
        <w:t>V</w:t>
      </w:r>
      <w:r w:rsidRPr="00564BDF">
        <w:rPr>
          <w:sz w:val="28"/>
          <w:szCs w:val="28"/>
        </w:rPr>
        <w:t>води</w:t>
      </w:r>
      <w:r w:rsidRPr="00564BDF">
        <w:rPr>
          <w:sz w:val="28"/>
          <w:szCs w:val="28"/>
          <w:vertAlign w:val="baseline"/>
        </w:rPr>
        <w:t xml:space="preserve"> –об’єм проби води, взятий для визначення.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</w:p>
    <w:p w:rsidR="00C25508" w:rsidRPr="00564BDF" w:rsidRDefault="00C25508" w:rsidP="00C25508">
      <w:pPr>
        <w:ind w:firstLine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Для переходу в градуси твердості, одержане значення твердості в ммоль/л (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) множать на 2,8. Об’єм аналізованої проби води залежить від вмісту солей кальцію та магнію і знаходиться в межах від 10 до 100 мл:</w:t>
      </w:r>
    </w:p>
    <w:p w:rsidR="00C25508" w:rsidRPr="00564BDF" w:rsidRDefault="00C25508" w:rsidP="00C25508">
      <w:pPr>
        <w:jc w:val="both"/>
        <w:rPr>
          <w:sz w:val="28"/>
          <w:szCs w:val="28"/>
          <w:vertAlign w:val="baseli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1175"/>
        <w:gridCol w:w="1175"/>
        <w:gridCol w:w="1175"/>
        <w:gridCol w:w="1176"/>
      </w:tblGrid>
      <w:tr w:rsidR="00C25508" w:rsidRPr="00564BDF" w:rsidTr="00272D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6" w:type="dxa"/>
          </w:tcPr>
          <w:p w:rsidR="00C25508" w:rsidRPr="00564BDF" w:rsidRDefault="00C25508" w:rsidP="00272D5E">
            <w:pPr>
              <w:jc w:val="both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Твердість води, градуси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1-15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15-30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30-60</w:t>
            </w:r>
          </w:p>
        </w:tc>
        <w:tc>
          <w:tcPr>
            <w:tcW w:w="1176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60</w:t>
            </w:r>
          </w:p>
        </w:tc>
      </w:tr>
      <w:tr w:rsidR="00C25508" w:rsidRPr="00564BDF" w:rsidTr="00272D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6" w:type="dxa"/>
          </w:tcPr>
          <w:p w:rsidR="00C25508" w:rsidRPr="00564BDF" w:rsidRDefault="00C25508" w:rsidP="00272D5E">
            <w:pPr>
              <w:jc w:val="both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проби води, мл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100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1175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25</w:t>
            </w:r>
          </w:p>
        </w:tc>
        <w:tc>
          <w:tcPr>
            <w:tcW w:w="1176" w:type="dxa"/>
          </w:tcPr>
          <w:p w:rsidR="00C25508" w:rsidRPr="00564BDF" w:rsidRDefault="00C25508" w:rsidP="00272D5E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10</w:t>
            </w:r>
          </w:p>
        </w:tc>
      </w:tr>
    </w:tbl>
    <w:p w:rsidR="00C25508" w:rsidRPr="00564BDF" w:rsidRDefault="00C25508" w:rsidP="00C25508">
      <w:pPr>
        <w:jc w:val="both"/>
        <w:rPr>
          <w:b/>
          <w:bCs/>
          <w:sz w:val="28"/>
          <w:szCs w:val="28"/>
          <w:vertAlign w:val="baseline"/>
        </w:rPr>
      </w:pPr>
    </w:p>
    <w:p w:rsidR="00C25508" w:rsidRPr="00564BDF" w:rsidRDefault="00C25508" w:rsidP="00C25508">
      <w:pPr>
        <w:shd w:val="clear" w:color="auto" w:fill="FFFFFF"/>
        <w:ind w:left="576" w:right="1229"/>
        <w:jc w:val="both"/>
        <w:rPr>
          <w:sz w:val="28"/>
          <w:szCs w:val="28"/>
          <w:vertAlign w:val="baseline"/>
        </w:rPr>
      </w:pPr>
      <w:r w:rsidRPr="00564BDF">
        <w:rPr>
          <w:spacing w:val="-1"/>
          <w:sz w:val="28"/>
          <w:szCs w:val="28"/>
          <w:vertAlign w:val="baseline"/>
        </w:rPr>
        <w:t>За ступенем твердості вода поділяється на:</w:t>
      </w:r>
    </w:p>
    <w:p w:rsidR="00C25508" w:rsidRPr="00564BDF" w:rsidRDefault="00C25508" w:rsidP="00C25508">
      <w:pPr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-</w:t>
      </w:r>
      <w:r>
        <w:rPr>
          <w:sz w:val="28"/>
          <w:szCs w:val="28"/>
          <w:vertAlign w:val="baseline"/>
        </w:rPr>
        <w:tab/>
        <w:t xml:space="preserve">дуже </w:t>
      </w:r>
      <w:proofErr w:type="spellStart"/>
      <w:r>
        <w:rPr>
          <w:sz w:val="28"/>
          <w:szCs w:val="28"/>
          <w:vertAlign w:val="baseline"/>
          <w:lang w:val="ru-RU"/>
        </w:rPr>
        <w:t>м’яка</w:t>
      </w:r>
      <w:proofErr w:type="spellEnd"/>
      <w:r w:rsidRPr="00564BDF">
        <w:rPr>
          <w:sz w:val="28"/>
          <w:szCs w:val="28"/>
          <w:vertAlign w:val="baseline"/>
        </w:rPr>
        <w:t xml:space="preserve"> вода – до 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25508" w:rsidRPr="00564BDF" w:rsidRDefault="00C25508" w:rsidP="00C2550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djustRightInd w:val="0"/>
        <w:ind w:left="567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м’</w:t>
      </w:r>
      <w:r w:rsidRPr="00564BDF">
        <w:rPr>
          <w:sz w:val="28"/>
          <w:szCs w:val="28"/>
          <w:vertAlign w:val="baseline"/>
        </w:rPr>
        <w:t xml:space="preserve">яка вода – до 4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25508" w:rsidRPr="00564BDF" w:rsidRDefault="00C25508" w:rsidP="00C2550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djustRightInd w:val="0"/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вода середньої твердості – 4-8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25508" w:rsidRPr="00564BDF" w:rsidRDefault="00C25508" w:rsidP="00C25508">
      <w:pPr>
        <w:shd w:val="clear" w:color="auto" w:fill="FFFFFF"/>
        <w:tabs>
          <w:tab w:val="left" w:pos="851"/>
          <w:tab w:val="left" w:pos="2083"/>
        </w:tabs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 xml:space="preserve">тверда вода – 8-12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;</w:t>
      </w:r>
    </w:p>
    <w:p w:rsidR="00C25508" w:rsidRPr="00564BDF" w:rsidRDefault="00C25508" w:rsidP="00C25508">
      <w:pPr>
        <w:shd w:val="clear" w:color="auto" w:fill="FFFFFF"/>
        <w:tabs>
          <w:tab w:val="left" w:pos="851"/>
          <w:tab w:val="left" w:pos="2083"/>
        </w:tabs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 xml:space="preserve">дуже тверда вода – більше 12 </w:t>
      </w:r>
      <w:proofErr w:type="spellStart"/>
      <w:r w:rsidRPr="00564BDF">
        <w:rPr>
          <w:sz w:val="28"/>
          <w:szCs w:val="28"/>
          <w:vertAlign w:val="baseline"/>
        </w:rPr>
        <w:t>ммоль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proofErr w:type="spellEnd"/>
      <w:r w:rsidRPr="00564BDF">
        <w:rPr>
          <w:sz w:val="28"/>
          <w:szCs w:val="28"/>
          <w:vertAlign w:val="baseline"/>
        </w:rPr>
        <w:t>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2824CE" w:rsidRDefault="002824CE"/>
    <w:sectPr w:rsidR="0028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2A77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4813F03"/>
    <w:multiLevelType w:val="hybridMultilevel"/>
    <w:tmpl w:val="4BF6755A"/>
    <w:lvl w:ilvl="0" w:tplc="0DC8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99"/>
    <w:rsid w:val="000C1799"/>
    <w:rsid w:val="002824CE"/>
    <w:rsid w:val="005E397C"/>
    <w:rsid w:val="00C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7EFE"/>
  <w15:chartTrackingRefBased/>
  <w15:docId w15:val="{D3259761-8633-4A1F-BF0C-E85D59E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1889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2019-11-24T12:07:00Z</dcterms:created>
  <dcterms:modified xsi:type="dcterms:W3CDTF">2019-11-24T12:09:00Z</dcterms:modified>
</cp:coreProperties>
</file>