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89" w:rsidRDefault="00F33089" w:rsidP="00F33089">
      <w:pPr>
        <w:rPr>
          <w:rFonts w:ascii="Times New Roman" w:hAnsi="Times New Roman" w:cs="Times New Roman"/>
          <w:b/>
          <w:lang w:val="uk-UA"/>
        </w:rPr>
      </w:pPr>
      <w:r w:rsidRPr="00F33089">
        <w:rPr>
          <w:rFonts w:ascii="Times New Roman" w:hAnsi="Times New Roman" w:cs="Times New Roman"/>
          <w:b/>
        </w:rPr>
        <w:t xml:space="preserve">Тема 6. </w:t>
      </w:r>
      <w:proofErr w:type="spellStart"/>
      <w:r w:rsidRPr="00F33089">
        <w:rPr>
          <w:rFonts w:ascii="Times New Roman" w:hAnsi="Times New Roman" w:cs="Times New Roman"/>
          <w:b/>
        </w:rPr>
        <w:t>Формування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асортиментної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політики</w:t>
      </w:r>
      <w:proofErr w:type="spellEnd"/>
      <w:r w:rsidRPr="00F33089">
        <w:rPr>
          <w:rFonts w:ascii="Times New Roman" w:hAnsi="Times New Roman" w:cs="Times New Roman"/>
          <w:b/>
        </w:rPr>
        <w:t xml:space="preserve"> та </w:t>
      </w:r>
      <w:proofErr w:type="spellStart"/>
      <w:r w:rsidRPr="00F33089">
        <w:rPr>
          <w:rFonts w:ascii="Times New Roman" w:hAnsi="Times New Roman" w:cs="Times New Roman"/>
          <w:b/>
        </w:rPr>
        <w:t>забезпечення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якості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надання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послуг</w:t>
      </w:r>
      <w:proofErr w:type="spellEnd"/>
      <w:r w:rsidRPr="00F33089">
        <w:rPr>
          <w:rFonts w:ascii="Times New Roman" w:hAnsi="Times New Roman" w:cs="Times New Roman"/>
          <w:b/>
        </w:rPr>
        <w:t xml:space="preserve"> в </w:t>
      </w:r>
      <w:proofErr w:type="spellStart"/>
      <w:r w:rsidRPr="00F33089">
        <w:rPr>
          <w:rFonts w:ascii="Times New Roman" w:hAnsi="Times New Roman" w:cs="Times New Roman"/>
          <w:b/>
        </w:rPr>
        <w:t>діяльності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33089">
        <w:rPr>
          <w:rFonts w:ascii="Times New Roman" w:hAnsi="Times New Roman" w:cs="Times New Roman"/>
          <w:b/>
        </w:rPr>
        <w:t>п</w:t>
      </w:r>
      <w:proofErr w:type="gramEnd"/>
      <w:r w:rsidRPr="00F33089">
        <w:rPr>
          <w:rFonts w:ascii="Times New Roman" w:hAnsi="Times New Roman" w:cs="Times New Roman"/>
          <w:b/>
        </w:rPr>
        <w:t>ідприємств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сфери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обслуговування</w:t>
      </w:r>
      <w:proofErr w:type="spellEnd"/>
      <w:r w:rsidRPr="00F33089">
        <w:rPr>
          <w:rFonts w:ascii="Times New Roman" w:hAnsi="Times New Roman" w:cs="Times New Roman"/>
          <w:b/>
        </w:rPr>
        <w:t xml:space="preserve">. 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Я пишаюся тим, що я – шинкар, пишаюся трьома тисячами років історії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за своєю спиною. Наше ремесло виникло ще до того, як була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написана Біблія. Задовго до фараонів, до того як Самсон зустрів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FC74F8">
        <w:rPr>
          <w:rFonts w:ascii="Times New Roman" w:hAnsi="Times New Roman" w:cs="Times New Roman"/>
          <w:lang w:val="uk-UA"/>
        </w:rPr>
        <w:t>Даліл</w:t>
      </w:r>
      <w:proofErr w:type="spellEnd"/>
      <w:r w:rsidRPr="00FC74F8">
        <w:rPr>
          <w:rFonts w:ascii="Times New Roman" w:hAnsi="Times New Roman" w:cs="Times New Roman"/>
          <w:lang w:val="uk-UA"/>
        </w:rPr>
        <w:t xml:space="preserve"> в трактирі Сектора Газа, задовго до греків і римлян вже існували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караван-сараї. Дві тисячі років тому Горацій називав нас брехливими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шинкарями, а сьогодні від Х’юстона до Нью-Йорка, від Парижа до Токіо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b/>
          <w:lang w:val="uk-UA"/>
        </w:rPr>
      </w:pPr>
      <w:r w:rsidRPr="00FC74F8">
        <w:rPr>
          <w:rFonts w:ascii="Times New Roman" w:hAnsi="Times New Roman" w:cs="Times New Roman"/>
          <w:lang w:val="uk-UA"/>
        </w:rPr>
        <w:t>наші менеджери славляться як батьки міст</w:t>
      </w:r>
      <w:r w:rsidRPr="00FC74F8">
        <w:rPr>
          <w:rFonts w:ascii="Times New Roman" w:hAnsi="Times New Roman" w:cs="Times New Roman"/>
          <w:b/>
          <w:lang w:val="uk-UA"/>
        </w:rPr>
        <w:t>.</w:t>
      </w:r>
    </w:p>
    <w:p w:rsidR="00FC74F8" w:rsidRPr="00FC74F8" w:rsidRDefault="00FC74F8" w:rsidP="00FC74F8">
      <w:pPr>
        <w:jc w:val="right"/>
        <w:rPr>
          <w:rFonts w:ascii="Times New Roman" w:hAnsi="Times New Roman" w:cs="Times New Roman"/>
          <w:b/>
          <w:lang w:val="uk-UA"/>
        </w:rPr>
      </w:pPr>
      <w:r w:rsidRPr="00FC74F8">
        <w:rPr>
          <w:rFonts w:ascii="Times New Roman" w:hAnsi="Times New Roman" w:cs="Times New Roman"/>
          <w:b/>
          <w:lang w:val="uk-UA"/>
        </w:rPr>
        <w:t xml:space="preserve">Конрад </w:t>
      </w:r>
      <w:proofErr w:type="spellStart"/>
      <w:r w:rsidRPr="00FC74F8">
        <w:rPr>
          <w:rFonts w:ascii="Times New Roman" w:hAnsi="Times New Roman" w:cs="Times New Roman"/>
          <w:b/>
          <w:lang w:val="uk-UA"/>
        </w:rPr>
        <w:t>Хілтон</w:t>
      </w:r>
      <w:proofErr w:type="spellEnd"/>
      <w:r w:rsidRPr="00FC74F8">
        <w:rPr>
          <w:rFonts w:ascii="Times New Roman" w:hAnsi="Times New Roman" w:cs="Times New Roman"/>
          <w:b/>
          <w:lang w:val="uk-UA"/>
        </w:rPr>
        <w:t xml:space="preserve"> «Будь моїм гостем»          </w:t>
      </w:r>
    </w:p>
    <w:p w:rsidR="00F33089" w:rsidRDefault="00F33089" w:rsidP="00F33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F33089">
        <w:rPr>
          <w:rFonts w:ascii="Times New Roman" w:hAnsi="Times New Roman" w:cs="Times New Roman"/>
          <w:b/>
        </w:rPr>
        <w:t>Аналіз</w:t>
      </w:r>
      <w:proofErr w:type="spellEnd"/>
      <w:r w:rsidRPr="00F33089">
        <w:rPr>
          <w:rFonts w:ascii="Times New Roman" w:hAnsi="Times New Roman" w:cs="Times New Roman"/>
          <w:b/>
        </w:rPr>
        <w:t xml:space="preserve"> та </w:t>
      </w:r>
      <w:proofErr w:type="spellStart"/>
      <w:r w:rsidRPr="00F33089">
        <w:rPr>
          <w:rFonts w:ascii="Times New Roman" w:hAnsi="Times New Roman" w:cs="Times New Roman"/>
          <w:b/>
        </w:rPr>
        <w:t>планування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оптимальної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структури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готельних</w:t>
      </w:r>
      <w:proofErr w:type="spellEnd"/>
      <w:r w:rsidRPr="00F33089">
        <w:rPr>
          <w:rFonts w:ascii="Times New Roman" w:hAnsi="Times New Roman" w:cs="Times New Roman"/>
          <w:b/>
        </w:rPr>
        <w:t xml:space="preserve"> і </w:t>
      </w:r>
      <w:proofErr w:type="spellStart"/>
      <w:r w:rsidRPr="00F33089">
        <w:rPr>
          <w:rFonts w:ascii="Times New Roman" w:hAnsi="Times New Roman" w:cs="Times New Roman"/>
          <w:b/>
        </w:rPr>
        <w:t>ресторанних</w:t>
      </w:r>
      <w:proofErr w:type="spellEnd"/>
      <w:r w:rsidRPr="00F33089">
        <w:rPr>
          <w:rFonts w:ascii="Times New Roman" w:hAnsi="Times New Roman" w:cs="Times New Roman"/>
          <w:b/>
        </w:rPr>
        <w:t xml:space="preserve"> </w:t>
      </w:r>
      <w:proofErr w:type="spellStart"/>
      <w:r w:rsidRPr="00F33089">
        <w:rPr>
          <w:rFonts w:ascii="Times New Roman" w:hAnsi="Times New Roman" w:cs="Times New Roman"/>
          <w:b/>
        </w:rPr>
        <w:t>послуг</w:t>
      </w:r>
      <w:proofErr w:type="spellEnd"/>
      <w:r w:rsidRPr="00F33089">
        <w:rPr>
          <w:rFonts w:ascii="Times New Roman" w:hAnsi="Times New Roman" w:cs="Times New Roman"/>
          <w:b/>
        </w:rPr>
        <w:t xml:space="preserve">. </w:t>
      </w:r>
    </w:p>
    <w:p w:rsidR="00FC74F8" w:rsidRDefault="00FC74F8" w:rsidP="00F33089">
      <w:pPr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FC74F8">
        <w:rPr>
          <w:rFonts w:ascii="Times New Roman" w:hAnsi="Times New Roman" w:cs="Times New Roman"/>
          <w:lang w:val="uk-UA"/>
        </w:rPr>
        <w:t xml:space="preserve"> Структура індустрії гостинності    </w:t>
      </w:r>
    </w:p>
    <w:p w:rsidR="00FC74F8" w:rsidRPr="00FC74F8" w:rsidRDefault="00FC74F8" w:rsidP="00F33089">
      <w:pPr>
        <w:rPr>
          <w:rFonts w:ascii="Times New Roman" w:hAnsi="Times New Roman" w:cs="Times New Roman"/>
          <w:lang w:val="uk-UA"/>
        </w:rPr>
      </w:pPr>
    </w:p>
    <w:p w:rsidR="00FC74F8" w:rsidRPr="00FC74F8" w:rsidRDefault="00FC74F8" w:rsidP="00F3308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2150700" wp14:editId="1BBA4C1D">
            <wp:extent cx="3924300" cy="1495425"/>
            <wp:effectExtent l="0" t="0" r="0" b="9525"/>
            <wp:docPr id="1" name="Рисунок 1" descr="C:\Users\Lenovo\Desktop\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F8" w:rsidRPr="00FC74F8" w:rsidRDefault="00FC74F8" w:rsidP="00FC74F8">
      <w:pPr>
        <w:rPr>
          <w:rFonts w:ascii="Times New Roman" w:hAnsi="Times New Roman" w:cs="Times New Roman"/>
          <w:b/>
          <w:lang w:val="uk-UA"/>
        </w:rPr>
      </w:pPr>
      <w:r w:rsidRPr="00FC74F8">
        <w:rPr>
          <w:rFonts w:ascii="Times New Roman" w:hAnsi="Times New Roman" w:cs="Times New Roman"/>
          <w:b/>
          <w:lang w:val="uk-UA"/>
        </w:rPr>
        <w:t>Формування товарної політики на підприємствах індустрії гостинності</w:t>
      </w:r>
      <w:r w:rsidR="002A79A2">
        <w:rPr>
          <w:rFonts w:ascii="Times New Roman" w:hAnsi="Times New Roman" w:cs="Times New Roman"/>
          <w:b/>
          <w:lang w:val="uk-UA"/>
        </w:rPr>
        <w:t xml:space="preserve">. </w:t>
      </w:r>
      <w:r w:rsidR="002A79A2" w:rsidRPr="002A79A2">
        <w:rPr>
          <w:rFonts w:ascii="Times New Roman" w:hAnsi="Times New Roman" w:cs="Times New Roman"/>
          <w:b/>
          <w:lang w:val="uk-UA"/>
        </w:rPr>
        <w:t>Порядок розробки та вибору готельного і ресторанного продуктів.</w:t>
      </w:r>
      <w:r w:rsidR="006C04E1" w:rsidRPr="006C04E1">
        <w:rPr>
          <w:rFonts w:ascii="Times New Roman" w:hAnsi="Times New Roman" w:cs="Times New Roman"/>
          <w:b/>
          <w:lang w:val="uk-UA"/>
        </w:rPr>
        <w:t xml:space="preserve"> Оцінка основних складових якості надання готельних та ресторанних послуг</w:t>
      </w:r>
    </w:p>
    <w:p w:rsidR="00FC74F8" w:rsidRPr="00FC74F8" w:rsidRDefault="00FC74F8" w:rsidP="00FC74F8">
      <w:pPr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 xml:space="preserve">За словами Дж. Р. </w:t>
      </w:r>
      <w:proofErr w:type="spellStart"/>
      <w:r w:rsidRPr="00FC74F8">
        <w:rPr>
          <w:rFonts w:ascii="Times New Roman" w:hAnsi="Times New Roman" w:cs="Times New Roman"/>
          <w:lang w:val="uk-UA"/>
        </w:rPr>
        <w:t>Уокера</w:t>
      </w:r>
      <w:proofErr w:type="spellEnd"/>
      <w:r w:rsidRPr="00FC74F8">
        <w:rPr>
          <w:rFonts w:ascii="Times New Roman" w:hAnsi="Times New Roman" w:cs="Times New Roman"/>
          <w:lang w:val="uk-UA"/>
        </w:rPr>
        <w:t>, «гостинність – одна з фундаментальних характеристик людської цивілізації – вже давно перетворилася на індустрію, в якій зайнято мільйони професіоналів. Індустрія гостинності об’єднує туризм, готельний і ресторанний бізнес, громадське харчування, відпочинок і розваги, організацію конференцій і нарад. Головна відмінність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гостинності від інших сфер бізнесу полягає в тому, що основна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мета гостинності – задоволення потреб гостей».</w:t>
      </w:r>
    </w:p>
    <w:p w:rsidR="00FC74F8" w:rsidRPr="00FC74F8" w:rsidRDefault="00FC74F8" w:rsidP="00FC74F8">
      <w:pPr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Принцип гостинності вважається універсальним, але його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практична реалізація істотно відрізняється у різних народів, що пов’язане з особливостями їх цивілізаційної моделі,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 xml:space="preserve">історичного досвіду, географічного положення, </w:t>
      </w:r>
      <w:proofErr w:type="spellStart"/>
      <w:r w:rsidRPr="00FC74F8">
        <w:rPr>
          <w:rFonts w:ascii="Times New Roman" w:hAnsi="Times New Roman" w:cs="Times New Roman"/>
          <w:lang w:val="uk-UA"/>
        </w:rPr>
        <w:t>соціальноекономічних</w:t>
      </w:r>
      <w:proofErr w:type="spellEnd"/>
      <w:r w:rsidRPr="00FC74F8">
        <w:rPr>
          <w:rFonts w:ascii="Times New Roman" w:hAnsi="Times New Roman" w:cs="Times New Roman"/>
          <w:lang w:val="uk-UA"/>
        </w:rPr>
        <w:t xml:space="preserve"> і політичних трансформацій. Дотримуючись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підприємницько-економічного підходу до розуміння поняття</w:t>
      </w:r>
      <w:r>
        <w:rPr>
          <w:rFonts w:ascii="Times New Roman" w:hAnsi="Times New Roman" w:cs="Times New Roman"/>
          <w:lang w:val="uk-UA"/>
        </w:rPr>
        <w:t xml:space="preserve">  </w:t>
      </w:r>
      <w:r w:rsidRPr="00FC74F8">
        <w:rPr>
          <w:rFonts w:ascii="Times New Roman" w:hAnsi="Times New Roman" w:cs="Times New Roman"/>
          <w:lang w:val="uk-UA"/>
        </w:rPr>
        <w:t xml:space="preserve">«гостинність», у міжнародній практиці сформувалися 3 основні регіональні </w:t>
      </w:r>
      <w:r w:rsidR="002A79A2">
        <w:rPr>
          <w:rFonts w:ascii="Times New Roman" w:hAnsi="Times New Roman" w:cs="Times New Roman"/>
          <w:lang w:val="uk-UA"/>
        </w:rPr>
        <w:t xml:space="preserve"> товарної політики на підприємствах індустрії</w:t>
      </w:r>
      <w:r w:rsidRPr="00FC74F8">
        <w:rPr>
          <w:rFonts w:ascii="Times New Roman" w:hAnsi="Times New Roman" w:cs="Times New Roman"/>
          <w:lang w:val="uk-UA"/>
        </w:rPr>
        <w:t xml:space="preserve"> гостинності.</w:t>
      </w:r>
    </w:p>
    <w:p w:rsidR="00FC74F8" w:rsidRPr="00FC74F8" w:rsidRDefault="00FC74F8" w:rsidP="00FC74F8">
      <w:pPr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1. Європейська модель, яка характерна для найбільш розвиненого готельного ринку Центральної і Західної Європи,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орієнтована на підтримку високої репутації закладу за рахунок прагнення до індивідуалізації підходу до клієнта.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Європейська гостинність характеризується наступними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ознаками: диверсифікація пропозицій європейського ринку послуг розміщення; соціальна розшарованість; порівняно</w:t>
      </w:r>
      <w:r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низька місткість номерного фонду; прагнення до популярності завдяки високоякісному сервісу; традиційність і міжособистісний контакт при обслуговуванні клієнтів, навіть в умовах</w:t>
      </w:r>
      <w:r>
        <w:rPr>
          <w:rFonts w:ascii="Times New Roman" w:hAnsi="Times New Roman" w:cs="Times New Roman"/>
          <w:lang w:val="uk-UA"/>
        </w:rPr>
        <w:t xml:space="preserve">  </w:t>
      </w:r>
      <w:r w:rsidRPr="00FC74F8">
        <w:rPr>
          <w:rFonts w:ascii="Times New Roman" w:hAnsi="Times New Roman" w:cs="Times New Roman"/>
          <w:lang w:val="uk-UA"/>
        </w:rPr>
        <w:t>автоматизації процесів; вишуканість і стильність інтер’єрів;тяжіння до розміщення в історичних центрах міст або поблизу популярних атракцій.</w:t>
      </w:r>
    </w:p>
    <w:p w:rsidR="00FC74F8" w:rsidRPr="00FC74F8" w:rsidRDefault="00FC74F8" w:rsidP="00FC74F8">
      <w:pPr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lastRenderedPageBreak/>
        <w:t>2. Азіатська модель різко протиставляється європейській,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проте в чистому вигляді такий тип обслуговування реалізується досить рідко, зазвичай у значних центрах міжнародного туризму мусульманських і деяких далекосхідних держав.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Основні характеристики готелів азіатської моделі: високий рівень місткості; значна площа житлових та нежитлових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приміщень; різноманітність інфраструктури; яскраво виражене багатство як інтер’єрів, так і екстер’єру готелів; відносна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цінова доступність.</w:t>
      </w:r>
    </w:p>
    <w:p w:rsidR="00FC74F8" w:rsidRDefault="00FC74F8" w:rsidP="00FC74F8">
      <w:pPr>
        <w:rPr>
          <w:rFonts w:ascii="Times New Roman" w:hAnsi="Times New Roman" w:cs="Times New Roman"/>
          <w:lang w:val="uk-UA"/>
        </w:rPr>
      </w:pPr>
      <w:r w:rsidRPr="00FC74F8">
        <w:rPr>
          <w:rFonts w:ascii="Times New Roman" w:hAnsi="Times New Roman" w:cs="Times New Roman"/>
          <w:lang w:val="uk-UA"/>
        </w:rPr>
        <w:t>3. Американська модель гостинності поєднує риси як</w:t>
      </w:r>
      <w:r w:rsidR="002A79A2">
        <w:rPr>
          <w:rFonts w:ascii="Times New Roman" w:hAnsi="Times New Roman" w:cs="Times New Roman"/>
          <w:lang w:val="uk-UA"/>
        </w:rPr>
        <w:t xml:space="preserve">  </w:t>
      </w:r>
      <w:r w:rsidRPr="00FC74F8">
        <w:rPr>
          <w:rFonts w:ascii="Times New Roman" w:hAnsi="Times New Roman" w:cs="Times New Roman"/>
          <w:lang w:val="uk-UA"/>
        </w:rPr>
        <w:t>європейської, так і азіатської моделі. Так, у центрах найбільших американських міст поширені готелі класу «люкс», що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відповідають вимогам типових європейських готелів (стиль,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невеликі розміри, індивідуальне обслуговування). З іншого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боку, основні курорти і туристичні центри країни забудовані готелями, зовні та внутрішньо нагадують азіатські (велика</w:t>
      </w:r>
      <w:r w:rsidR="002A79A2">
        <w:rPr>
          <w:rFonts w:ascii="Times New Roman" w:hAnsi="Times New Roman" w:cs="Times New Roman"/>
          <w:lang w:val="uk-UA"/>
        </w:rPr>
        <w:t xml:space="preserve"> </w:t>
      </w:r>
      <w:r w:rsidRPr="00FC74F8">
        <w:rPr>
          <w:rFonts w:ascii="Times New Roman" w:hAnsi="Times New Roman" w:cs="Times New Roman"/>
          <w:lang w:val="uk-UA"/>
        </w:rPr>
        <w:t>місткість, розкіш, величезна розвинена інфраструктура).</w:t>
      </w:r>
    </w:p>
    <w:p w:rsidR="002A79A2" w:rsidRDefault="002A79A2" w:rsidP="00FC74F8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 xml:space="preserve">Готельна послуга має ряд характерних </w:t>
      </w:r>
      <w:r>
        <w:rPr>
          <w:rFonts w:ascii="Times New Roman" w:hAnsi="Times New Roman" w:cs="Times New Roman"/>
          <w:lang w:val="uk-UA"/>
        </w:rPr>
        <w:t xml:space="preserve">особливостей: </w:t>
      </w:r>
    </w:p>
    <w:p w:rsidR="002A79A2" w:rsidRDefault="002A79A2" w:rsidP="00FC74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2425" cy="3448050"/>
            <wp:effectExtent l="0" t="0" r="9525" b="0"/>
            <wp:docPr id="3" name="Рисунок 3" descr="C:\Users\Lenovo\Desktop\Готельна послу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Готельна послуг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1. Невідчутність, нематеріальність послуг: до них неможливо доторкнутися, спробувати, відчути. Вони існують тільки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в процесі надання та споживання, тому при реалізації готельних послуг виникають певні труднощі. Оскільки послугу не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можна оглянути перед споживанням, вона виступає як обіцянка, що припускає високий ступінь довіри до того, хто її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надає. Маркетинг таких готельних послуг повинен здійснюватись за допомогою потужних наочних інструментів, які здатні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впливати на вибір споживача, найрізноманітніших фактів матеріального характеру, які свідчать про якість нематеріальних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послуг (створення яскравих сайтів готелів, 3D екскурсії приміщеннями готелю, активний випуск рекламно-інформаційної та сувенірної продукції, участь в конкурсах та рейтингах,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екстер’єр готелю та ін.). Необхідно зазначити, що така особливість вимагає застосування якісних показників при оцінці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результату надання послуг.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2. Обмежена можливість зберігання. Послуги не можна накопичувати і зберігати. Наприклад, в готелі місткістю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150 номерів на певний день заповнюваність склала 50 номерів.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Це в жодному разі не означає, що наступного дня готель має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у своєму розпорядженні 250 номерів. Якщо послуга вчасно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і якісно не надана, то потенційний дохід готелю втрачається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і не може бути заповнений. Щоденні втрати від вільних незаповнених номерів — це втрати підприємства, для зменшення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яких готелі активно використовують різні види бронювання.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Ця особливість вимагає активного використання різноманітних каналів дистрибуції централізовані системи бронювання,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туристичні агенції, офіси бронювання тощо).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3. Одночасність процесів виробництва і споживання. Невіддільність від джерела і об’є</w:t>
      </w:r>
      <w:r w:rsidR="006C04E1">
        <w:rPr>
          <w:rFonts w:ascii="Times New Roman" w:hAnsi="Times New Roman" w:cs="Times New Roman"/>
          <w:lang w:val="uk-UA"/>
        </w:rPr>
        <w:t>кта послуги. Надання послуги ви</w:t>
      </w:r>
      <w:r w:rsidRPr="002A79A2">
        <w:rPr>
          <w:rFonts w:ascii="Times New Roman" w:hAnsi="Times New Roman" w:cs="Times New Roman"/>
          <w:lang w:val="uk-UA"/>
        </w:rPr>
        <w:t>магає присутності і споживача, і виробника. Послуга не може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мати готової, закінченої форми, вона формується в ході обслуговування при тісній взаємодії виконавця і споживача. Ця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lastRenderedPageBreak/>
        <w:t>особливість обумовлює неможливість виправлення недоліків,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допущених при виробництві послуг, до моменту їх споживання клієнтом.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4. Мінливість якості. Між попереднім описом послуг, що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реалізовуються, і послугами, що реально надаються згідно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цьому опису, може виникати істотна різниця. Це пояснюється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 xml:space="preserve">неможливістю до кінця стандартизувати або </w:t>
      </w:r>
      <w:proofErr w:type="spellStart"/>
      <w:r w:rsidRPr="002A79A2">
        <w:rPr>
          <w:rFonts w:ascii="Times New Roman" w:hAnsi="Times New Roman" w:cs="Times New Roman"/>
          <w:lang w:val="uk-UA"/>
        </w:rPr>
        <w:t>технологізувати</w:t>
      </w:r>
      <w:proofErr w:type="spellEnd"/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послугу. Також послуги такого роду виробляються і споживаються одночасно, що обмежує можливості контролювати їх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якість. Тимчасова нестійкість попиту робить проблематичним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збереження якості обслуговування в періоди, коли попит стає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підвищеним. Окрім того, якість послуг, що надаються, залежить від їх виконавця і від обстановки їх виконання. Кваліфікованість, настрій та інші чинники можуть впливати на якість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виконання послуги. Адже один і той же виконавець може обслужити клієнта по-різному. Мінливість і коливання в якості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готельних послуг виступають головними причинами незадоволеності та скарг, що надходять від клієнтів на адресу індустрії гостинності.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5. Широка участь персоналу в технологічному циклі обслуговування. Його поведінка контролюється стандартами обслуговування — комплексами обов’язкових для виконання правил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обслуговування клієнтів, які покликані гарантувати встановлений рівень якості всіх технологічних операцій. Саме активне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залучення людського фактора забезпечує трансляцію концепту гостинності.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6. Попит на готельні послуги мінливий, характеризується</w:t>
      </w:r>
      <w:r w:rsidR="006C04E1">
        <w:rPr>
          <w:rFonts w:ascii="Times New Roman" w:hAnsi="Times New Roman" w:cs="Times New Roman"/>
          <w:lang w:val="uk-UA"/>
        </w:rPr>
        <w:t xml:space="preserve">  </w:t>
      </w:r>
      <w:r w:rsidRPr="002A79A2">
        <w:rPr>
          <w:rFonts w:ascii="Times New Roman" w:hAnsi="Times New Roman" w:cs="Times New Roman"/>
          <w:lang w:val="uk-UA"/>
        </w:rPr>
        <w:t>значними і складними коливаннями. Попит має сезонний характер. Дуже яскраво сезонність виявляється в країнах зі змінним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кліматом. Попит може змінюватися і кожного дня. Ця особливість вимагає від власників засобів розміщення розробки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системи заходів зменшення амплітуди сезонних коливань: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диверсифікація діяльності, розширення асортименту додаткових послуг, заохочення ділового туризму тощо.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7. Терміновий характер готельних послуг. Проблеми, що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стосуються надання послуги, повинні вирішуватися швидко. Час надання ряду готельних послуг в сучасних готелях вимірюється секундами. Цікаво, що найшвидше обслуговування в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світі надається готелями Токіо. У їхніх стандартах обслуговування час на оформлення при заїзді, оплаті і видачі ключів обмежено 45 секундами. У більшості інших готелів на ці операції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відводиться 10—15 хвилин. Окрім того, ця особливість також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проявляється в тому, що користування клієнтом готельною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послугою обмежене в часі (існує часове вікно проживання, яке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визначається датами заїзду та виїзду).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8. Залежність об’єму продажів готельних послуг від ряду чинників, а саме: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• діяльність туро</w:t>
      </w:r>
      <w:r w:rsidR="006C04E1">
        <w:rPr>
          <w:rFonts w:ascii="Times New Roman" w:hAnsi="Times New Roman" w:cs="Times New Roman"/>
          <w:lang w:val="uk-UA"/>
        </w:rPr>
        <w:t xml:space="preserve">ператорів та </w:t>
      </w:r>
      <w:proofErr w:type="spellStart"/>
      <w:r w:rsidR="006C04E1">
        <w:rPr>
          <w:rFonts w:ascii="Times New Roman" w:hAnsi="Times New Roman" w:cs="Times New Roman"/>
          <w:lang w:val="uk-UA"/>
        </w:rPr>
        <w:t>турагентів</w:t>
      </w:r>
      <w:proofErr w:type="spellEnd"/>
      <w:r w:rsidR="006C04E1">
        <w:rPr>
          <w:rFonts w:ascii="Times New Roman" w:hAnsi="Times New Roman" w:cs="Times New Roman"/>
          <w:lang w:val="uk-UA"/>
        </w:rPr>
        <w:t>, от</w:t>
      </w:r>
      <w:r w:rsidRPr="002A79A2">
        <w:rPr>
          <w:rFonts w:ascii="Times New Roman" w:hAnsi="Times New Roman" w:cs="Times New Roman"/>
          <w:lang w:val="uk-UA"/>
        </w:rPr>
        <w:t>же готельне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 xml:space="preserve">господарство безпосередньо пов’язане з туристичною діяльністю, а послуги розміщення є одними з </w:t>
      </w:r>
      <w:proofErr w:type="spellStart"/>
      <w:r w:rsidR="006C04E1">
        <w:rPr>
          <w:rFonts w:ascii="Times New Roman" w:hAnsi="Times New Roman" w:cs="Times New Roman"/>
          <w:lang w:val="uk-UA"/>
        </w:rPr>
        <w:t>основоутворюючих</w:t>
      </w:r>
      <w:proofErr w:type="spellEnd"/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елементів туристичного продукту;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 xml:space="preserve">• </w:t>
      </w:r>
      <w:proofErr w:type="spellStart"/>
      <w:r w:rsidRPr="002A79A2">
        <w:rPr>
          <w:rFonts w:ascii="Times New Roman" w:hAnsi="Times New Roman" w:cs="Times New Roman"/>
          <w:lang w:val="uk-UA"/>
        </w:rPr>
        <w:t>місцерозташування</w:t>
      </w:r>
      <w:proofErr w:type="spellEnd"/>
      <w:r w:rsidRPr="002A79A2">
        <w:rPr>
          <w:rFonts w:ascii="Times New Roman" w:hAnsi="Times New Roman" w:cs="Times New Roman"/>
          <w:lang w:val="uk-UA"/>
        </w:rPr>
        <w:t xml:space="preserve"> готелю. Цей чинник є вагомим,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адже наявність привабливого навколишнього середовища та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туристичних атракцій, розвиненість інфраструктури регіону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впливає як на ціну самої готельної послуги, так і на вибір споживача;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• рівень сервісу характеризується якістю та повнотою послуг, що надаються, наявністю різних видів зручностей, фірмового стилю тощо;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• ціна, яка залишається потужним важелем пливу на попит;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• зручність обслуговування, що виявляється у доступності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та зрозумілості для клієнтів різновидів структурних підрозділів готелю: барів, ресторанів, spa-центрів та ін.;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• асортимент послуг. Для підтримки конкурентоспроможності готель повинен надавати широкий спектр послуг,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які здатні задовольнити різноманітні потреби клієнтів;</w:t>
      </w:r>
    </w:p>
    <w:p w:rsidR="002A79A2" w:rsidRPr="002A79A2" w:rsidRDefault="002A79A2" w:rsidP="002A79A2">
      <w:pPr>
        <w:rPr>
          <w:rFonts w:ascii="Times New Roman" w:hAnsi="Times New Roman" w:cs="Times New Roman"/>
          <w:lang w:val="uk-UA"/>
        </w:rPr>
      </w:pPr>
      <w:r w:rsidRPr="002A79A2">
        <w:rPr>
          <w:rFonts w:ascii="Times New Roman" w:hAnsi="Times New Roman" w:cs="Times New Roman"/>
          <w:lang w:val="uk-UA"/>
        </w:rPr>
        <w:t>• імідж готелю є агрегованим показником дії всіх факторів</w:t>
      </w:r>
      <w:r w:rsidR="006C04E1">
        <w:rPr>
          <w:rFonts w:ascii="Times New Roman" w:hAnsi="Times New Roman" w:cs="Times New Roman"/>
          <w:lang w:val="uk-UA"/>
        </w:rPr>
        <w:t xml:space="preserve"> </w:t>
      </w:r>
      <w:r w:rsidRPr="002A79A2">
        <w:rPr>
          <w:rFonts w:ascii="Times New Roman" w:hAnsi="Times New Roman" w:cs="Times New Roman"/>
          <w:lang w:val="uk-UA"/>
        </w:rPr>
        <w:t>та слугує інструментом отримання стабільного прибутку.</w:t>
      </w:r>
    </w:p>
    <w:p w:rsidR="00632D00" w:rsidRPr="00F33089" w:rsidRDefault="002A79A2" w:rsidP="00F33089">
      <w:pPr>
        <w:rPr>
          <w:rFonts w:ascii="Times New Roman" w:hAnsi="Times New Roman" w:cs="Times New Roman"/>
        </w:rPr>
      </w:pPr>
      <w:r w:rsidRPr="002A79A2">
        <w:rPr>
          <w:rFonts w:ascii="Times New Roman" w:hAnsi="Times New Roman" w:cs="Times New Roman"/>
          <w:lang w:val="uk-UA"/>
        </w:rPr>
        <w:t>Вказані особливості готельних послуг формують своєрідну сферу діяльності з їх виробництва та споживання та визначають особливий механізм функціонування суб’єктів готель</w:t>
      </w:r>
      <w:r>
        <w:rPr>
          <w:rFonts w:ascii="Times New Roman" w:hAnsi="Times New Roman" w:cs="Times New Roman"/>
          <w:lang w:val="uk-UA"/>
        </w:rPr>
        <w:t>ного господарства.</w:t>
      </w:r>
      <w:bookmarkStart w:id="0" w:name="_GoBack"/>
      <w:bookmarkEnd w:id="0"/>
      <w:r w:rsidR="00FC74F8">
        <w:rPr>
          <w:rFonts w:ascii="Times New Roman" w:hAnsi="Times New Roman" w:cs="Times New Roman"/>
          <w:b/>
          <w:lang w:val="uk-UA"/>
        </w:rPr>
        <w:t xml:space="preserve">     </w:t>
      </w:r>
      <w:r w:rsidR="00F33089" w:rsidRPr="002A79A2">
        <w:rPr>
          <w:rFonts w:ascii="Times New Roman" w:hAnsi="Times New Roman" w:cs="Times New Roman"/>
          <w:lang w:val="uk-UA"/>
        </w:rPr>
        <w:t xml:space="preserve"> </w:t>
      </w:r>
      <w:r w:rsidR="006C04E1">
        <w:rPr>
          <w:rFonts w:ascii="Times New Roman" w:hAnsi="Times New Roman" w:cs="Times New Roman"/>
          <w:lang w:val="uk-UA"/>
        </w:rPr>
        <w:t xml:space="preserve">          </w:t>
      </w:r>
    </w:p>
    <w:sectPr w:rsidR="00632D00" w:rsidRPr="00F33089" w:rsidSect="00F3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FB"/>
    <w:rsid w:val="002A79A2"/>
    <w:rsid w:val="00632D00"/>
    <w:rsid w:val="006C04E1"/>
    <w:rsid w:val="009052FB"/>
    <w:rsid w:val="00F33089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2020-05-24T12:05:00Z</dcterms:created>
  <dcterms:modified xsi:type="dcterms:W3CDTF">2020-05-24T12:41:00Z</dcterms:modified>
</cp:coreProperties>
</file>