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F" w:rsidRDefault="00BB25EF" w:rsidP="00C43AB9">
      <w:pPr>
        <w:tabs>
          <w:tab w:val="left" w:pos="3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ДО </w:t>
      </w:r>
      <w:r w:rsidR="00035B89">
        <w:rPr>
          <w:rFonts w:ascii="Times New Roman" w:hAnsi="Times New Roman"/>
          <w:b/>
          <w:sz w:val="28"/>
          <w:szCs w:val="28"/>
          <w:lang w:val="uk-UA"/>
        </w:rPr>
        <w:t xml:space="preserve">ЗАЛІКУ </w:t>
      </w:r>
    </w:p>
    <w:p w:rsidR="006B722C" w:rsidRPr="00C43AB9" w:rsidRDefault="000B0ED6" w:rsidP="00C43A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2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B722C" w:rsidRPr="00C43A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 бароко. Детермінанти виникнення і розвитку бароко.</w:t>
      </w:r>
    </w:p>
    <w:p w:rsidR="00BB25EF" w:rsidRPr="00C43AB9" w:rsidRDefault="006B722C" w:rsidP="00C43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22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>Світосприйняття та естетика бароко</w:t>
      </w:r>
      <w:r w:rsidR="00BB25EF" w:rsidRPr="00C43A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722C" w:rsidRPr="00C43AB9" w:rsidRDefault="006B722C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43AB9">
        <w:rPr>
          <w:rFonts w:ascii="Times New Roman" w:hAnsi="Times New Roman"/>
          <w:b/>
          <w:sz w:val="28"/>
          <w:szCs w:val="28"/>
          <w:lang w:val="uk-UA"/>
        </w:rPr>
        <w:t>Різновиди європейського бароко.</w:t>
      </w:r>
    </w:p>
    <w:p w:rsidR="006B722C" w:rsidRPr="00C43AB9" w:rsidRDefault="006B722C" w:rsidP="00C43AB9">
      <w:pPr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>Поняття «классицизм». Детермінанти виникнення і розвитку класицизму.</w:t>
      </w:r>
    </w:p>
    <w:p w:rsidR="006B722C" w:rsidRPr="003F084C" w:rsidRDefault="006B722C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Естетика класицизму.</w:t>
      </w:r>
    </w:p>
    <w:p w:rsidR="006B722C" w:rsidRPr="003F084C" w:rsidRDefault="006B722C" w:rsidP="00C43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F084C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Просвітництва</w:t>
      </w:r>
    </w:p>
    <w:p w:rsidR="000B0ED6" w:rsidRPr="003F084C" w:rsidRDefault="006B722C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Філософія та естетика сентименталізму.</w:t>
      </w:r>
    </w:p>
    <w:p w:rsidR="001A769B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Література преромантизму.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Жанр готичного роману.</w:t>
      </w:r>
    </w:p>
    <w:p w:rsidR="001A769B" w:rsidRPr="003F084C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«Суперечка навколо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«Сід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а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» П. Корнеля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та її значення для затвердження норм класицизму.</w:t>
      </w:r>
    </w:p>
    <w:p w:rsidR="001A769B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Жанр «високої комедії» Ж.-Б. Мольєра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(«Тартюф»)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A769B" w:rsidRPr="003F084C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Відображення просвітницьких ідей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у романі Дж.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Свіфта «Мандри Гулівера».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Форми та прийоми комічного.</w:t>
      </w:r>
    </w:p>
    <w:p w:rsidR="001A769B" w:rsidRPr="003F084C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Філософія та естетика бароко у драмі П. Кальдерона «Життя – це сон».</w:t>
      </w:r>
    </w:p>
    <w:p w:rsidR="001A769B" w:rsidRPr="00E56A0A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>«Фауст» Й. В.</w:t>
      </w:r>
      <w:r w:rsidR="00DC75C6" w:rsidRPr="00E56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75C6" w:rsidRPr="00E56A0A">
        <w:rPr>
          <w:rFonts w:ascii="Times New Roman" w:hAnsi="Times New Roman" w:cs="Times New Roman"/>
          <w:b/>
          <w:sz w:val="28"/>
          <w:szCs w:val="28"/>
          <w:lang w:val="uk-UA"/>
        </w:rPr>
        <w:t>Ґете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>: філософський зміст образів</w:t>
      </w:r>
      <w:r w:rsidR="006B722C" w:rsidRPr="00E56A0A">
        <w:rPr>
          <w:rFonts w:ascii="Times New Roman" w:hAnsi="Times New Roman"/>
          <w:b/>
          <w:sz w:val="28"/>
          <w:szCs w:val="28"/>
          <w:lang w:val="uk-UA"/>
        </w:rPr>
        <w:t xml:space="preserve"> Фауста та Мефістофеля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Принципи класицизму та новаторство у драматургії Ж. Расіна («Федра»).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Поетика рококо.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Втілення просвітницьк</w:t>
      </w:r>
      <w:r w:rsidR="006B722C" w:rsidRPr="003F084C">
        <w:rPr>
          <w:rFonts w:ascii="Times New Roman" w:hAnsi="Times New Roman"/>
          <w:b/>
          <w:sz w:val="28"/>
          <w:szCs w:val="28"/>
          <w:lang w:val="uk-UA"/>
        </w:rPr>
        <w:t>ої ідеології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у романі Д. Дефо «Робінзон Крузо».</w:t>
      </w:r>
    </w:p>
    <w:p w:rsidR="00035B89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iCs/>
          <w:sz w:val="28"/>
          <w:szCs w:val="28"/>
          <w:lang w:val="uk-UA"/>
        </w:rPr>
        <w:t>7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iCs/>
          <w:sz w:val="28"/>
          <w:szCs w:val="28"/>
          <w:lang w:val="uk-UA"/>
        </w:rPr>
        <w:t>«Кандід або Оптимізм» Вольтера: специфіка жанру філософської повісті, образна система, ідейний зміст.</w:t>
      </w:r>
    </w:p>
    <w:p w:rsidR="001A769B" w:rsidRPr="00035B89" w:rsidRDefault="00035B8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35B89">
        <w:rPr>
          <w:rFonts w:ascii="Times New Roman" w:hAnsi="Times New Roman"/>
          <w:iCs/>
          <w:sz w:val="28"/>
          <w:szCs w:val="28"/>
          <w:lang w:val="uk-UA"/>
        </w:rPr>
        <w:t>18</w:t>
      </w:r>
      <w:r w:rsidR="001A769B" w:rsidRPr="00035B89">
        <w:rPr>
          <w:rFonts w:ascii="Times New Roman" w:hAnsi="Times New Roman"/>
          <w:sz w:val="28"/>
          <w:szCs w:val="28"/>
          <w:lang w:val="uk-UA"/>
        </w:rPr>
        <w:t>.</w:t>
      </w:r>
      <w:r w:rsidR="00B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«Крок за межі класицизму» у комедії Ж.-Б. Мольєра «Дон Жуан».</w:t>
      </w:r>
    </w:p>
    <w:p w:rsidR="001A769B" w:rsidRPr="003F084C" w:rsidRDefault="00035B8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 xml:space="preserve">«Страждання юного Вертера» Й. В. </w:t>
      </w:r>
      <w:r w:rsidR="00DC75C6" w:rsidRPr="003F084C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>ете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: жанр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 xml:space="preserve">ова специфіка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та принципи сентименталізму.</w:t>
      </w:r>
    </w:p>
    <w:p w:rsidR="001A769B" w:rsidRPr="003F084C" w:rsidRDefault="00035B89" w:rsidP="00C43AB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«Жанрова ієрархія» та «правило трьох єдностей» у літературі класицизму.</w:t>
      </w:r>
    </w:p>
    <w:p w:rsidR="00B92197" w:rsidRPr="003F084C" w:rsidRDefault="001A769B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035B89">
        <w:rPr>
          <w:rFonts w:ascii="Times New Roman" w:hAnsi="Times New Roman"/>
          <w:sz w:val="28"/>
          <w:szCs w:val="28"/>
          <w:lang w:val="uk-UA"/>
        </w:rPr>
        <w:t>1</w:t>
      </w:r>
      <w:r w:rsidR="0019437A">
        <w:rPr>
          <w:rFonts w:ascii="Times New Roman" w:hAnsi="Times New Roman"/>
          <w:sz w:val="28"/>
          <w:szCs w:val="28"/>
          <w:lang w:val="uk-UA"/>
        </w:rPr>
        <w:t>.</w:t>
      </w:r>
      <w:r w:rsidR="00B92197" w:rsidRPr="00B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Рух «Бурі та натиску». Штюрмерські ідеї в драмах Ф. Шіллера («Розбійники», «Підступність та кохання»).</w:t>
      </w:r>
    </w:p>
    <w:p w:rsidR="00A0297F" w:rsidRPr="00E56A0A" w:rsidRDefault="00A0297F" w:rsidP="00035B8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2197" w:rsidRDefault="00B92197" w:rsidP="00035B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92197" w:rsidSect="00D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742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81E5E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C3851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76D37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51B8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53BA2"/>
    <w:multiLevelType w:val="multilevel"/>
    <w:tmpl w:val="7D4C3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5EF"/>
    <w:rsid w:val="00035B89"/>
    <w:rsid w:val="000B0ED6"/>
    <w:rsid w:val="0019437A"/>
    <w:rsid w:val="001A769B"/>
    <w:rsid w:val="00244814"/>
    <w:rsid w:val="003F084C"/>
    <w:rsid w:val="004A4F7E"/>
    <w:rsid w:val="0062131C"/>
    <w:rsid w:val="00646C0D"/>
    <w:rsid w:val="006B722C"/>
    <w:rsid w:val="008C6616"/>
    <w:rsid w:val="009F6AA0"/>
    <w:rsid w:val="00A0297F"/>
    <w:rsid w:val="00B92197"/>
    <w:rsid w:val="00BB25EF"/>
    <w:rsid w:val="00C43AB9"/>
    <w:rsid w:val="00D405EF"/>
    <w:rsid w:val="00D50C52"/>
    <w:rsid w:val="00DC75C6"/>
    <w:rsid w:val="00DF660B"/>
    <w:rsid w:val="00E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B25EF"/>
    <w:pPr>
      <w:spacing w:after="120" w:line="360" w:lineRule="auto"/>
      <w:ind w:left="283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25E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B25E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1DD9-CF99-4940-B02D-35B8F2C6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2017-10-18T11:53:00Z</dcterms:created>
  <dcterms:modified xsi:type="dcterms:W3CDTF">2020-07-06T11:00:00Z</dcterms:modified>
</cp:coreProperties>
</file>