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FA" w:rsidRPr="008E7D26" w:rsidRDefault="002221FA" w:rsidP="002221FA">
      <w:pPr>
        <w:ind w:left="142" w:firstLine="38"/>
        <w:jc w:val="center"/>
        <w:rPr>
          <w:b/>
          <w:sz w:val="28"/>
          <w:szCs w:val="28"/>
        </w:rPr>
      </w:pPr>
      <w:r w:rsidRPr="008E7D26">
        <w:rPr>
          <w:b/>
          <w:sz w:val="28"/>
          <w:szCs w:val="28"/>
        </w:rPr>
        <w:t xml:space="preserve">Індивідуальне завдання 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Індивідуальне домашнє завдання являє собою власне дослідження студента щодо </w:t>
      </w:r>
      <w:r w:rsidRPr="000B279E">
        <w:t xml:space="preserve">управління техногенно-екологічною безпекою: механізми, фактори, аспекти, методи, </w:t>
      </w:r>
      <w:r>
        <w:t xml:space="preserve">запропонування </w:t>
      </w:r>
      <w:r w:rsidRPr="000B279E">
        <w:t>інноваційн</w:t>
      </w:r>
      <w:r>
        <w:t>их</w:t>
      </w:r>
      <w:r w:rsidRPr="000B279E">
        <w:t xml:space="preserve"> підход</w:t>
      </w:r>
      <w:r>
        <w:t>ів щодо управління</w:t>
      </w:r>
      <w:r w:rsidRPr="000B279E">
        <w:t xml:space="preserve"> та ін. Воно призначено для усвідомлення студентами взаємозв’язків між знаннями з техногенно</w:t>
      </w:r>
      <w:r>
        <w:t>-екологічних проблем та шляхів їх визначення та вирішення, які вони набули протягом вивчення усього комплексу навчальних дисциплін за екологічним фахом, який вони здобувають.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Оформлюється на стандартних аркушах паперу формату А4, має бути написане зрозумілим почерком або надруковано. 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Обсяг роботи 20-30 сторінок. 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Робота містить такі розділи: 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Вступ. </w:t>
      </w:r>
    </w:p>
    <w:p w:rsidR="002221FA" w:rsidRDefault="002221FA" w:rsidP="002221FA">
      <w:pPr>
        <w:tabs>
          <w:tab w:val="left" w:pos="1134"/>
        </w:tabs>
        <w:ind w:firstLine="709"/>
        <w:jc w:val="both"/>
      </w:pPr>
      <w:r>
        <w:t xml:space="preserve">1. Основна частина, яка включає в себе характеристику джерел техногенно-екологічного забруднення довкілля, його негативного впливу на людину, принципи нейтралізації.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2. Характеристика факторів техногенно-екологічного забруднення довкілля.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3. Характеристика </w:t>
      </w:r>
      <w:proofErr w:type="spellStart"/>
      <w:r>
        <w:t>валеологічних</w:t>
      </w:r>
      <w:proofErr w:type="spellEnd"/>
      <w:r>
        <w:t xml:space="preserve"> аспектів техногенно-екологічного джерела забруднення довкілля.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4. Фізичні властивості параметричних джерел техногенно-екологічного забруднення довкілля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5. Хімічні властивості </w:t>
      </w:r>
      <w:proofErr w:type="spellStart"/>
      <w:r>
        <w:t>полютантів</w:t>
      </w:r>
      <w:proofErr w:type="spellEnd"/>
      <w:r>
        <w:t xml:space="preserve">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6. Характеристика деструктивних джерел впливу техногенно-екологічного забруднення на навколишнє середовище.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7. Форми концентрації елемента в живій речовині.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8. Принципи вибору інженерних методів захисту навколишнього середовища. 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>9. Специфіка регіональних джерел забруднення довкілля.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>10. Власне бачення механізмів вирішення проблем техногенно-екологічного забруднення навколишнього середовища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  <w:r>
        <w:t xml:space="preserve">Висновки. </w:t>
      </w:r>
    </w:p>
    <w:p w:rsidR="002221FA" w:rsidRPr="00A76D67" w:rsidRDefault="002221FA" w:rsidP="002221FA">
      <w:pPr>
        <w:tabs>
          <w:tab w:val="left" w:pos="993"/>
        </w:tabs>
        <w:ind w:firstLine="709"/>
        <w:jc w:val="both"/>
      </w:pPr>
      <w:r>
        <w:t>Список використаної літератури.</w:t>
      </w:r>
    </w:p>
    <w:p w:rsidR="002221FA" w:rsidRDefault="002221FA" w:rsidP="002221FA">
      <w:pPr>
        <w:tabs>
          <w:tab w:val="left" w:pos="993"/>
        </w:tabs>
        <w:ind w:firstLine="709"/>
        <w:jc w:val="both"/>
      </w:pPr>
    </w:p>
    <w:p w:rsidR="002221FA" w:rsidRPr="00367A98" w:rsidRDefault="002221FA" w:rsidP="002221FA">
      <w:pPr>
        <w:tabs>
          <w:tab w:val="left" w:pos="993"/>
          <w:tab w:val="left" w:pos="1560"/>
        </w:tabs>
        <w:ind w:firstLine="709"/>
        <w:jc w:val="both"/>
      </w:pPr>
      <w:r w:rsidRPr="00A76D67">
        <w:t xml:space="preserve">Студент виконує </w:t>
      </w:r>
      <w:r>
        <w:t xml:space="preserve">індивідуальне домашнє завдання </w:t>
      </w:r>
      <w:r w:rsidRPr="00A76D67">
        <w:t xml:space="preserve">за обраною </w:t>
      </w:r>
      <w:r w:rsidRPr="00367A98">
        <w:t>тематикою: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 w:rsidRPr="000B279E">
        <w:rPr>
          <w:szCs w:val="28"/>
        </w:rPr>
        <w:t>Управління ризиком надзвичайних ситуацій техногенного характеру.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 w:rsidRPr="00DE64BD">
        <w:rPr>
          <w:szCs w:val="28"/>
        </w:rPr>
        <w:t>Оцінка техн</w:t>
      </w:r>
      <w:r>
        <w:rPr>
          <w:szCs w:val="28"/>
        </w:rPr>
        <w:t>огенних та екологічних збитків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 w:rsidRPr="00DE64BD">
        <w:rPr>
          <w:szCs w:val="28"/>
        </w:rPr>
        <w:t>Забезпечення техногенної безпеки в організації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 w:rsidRPr="00DE64BD">
        <w:rPr>
          <w:szCs w:val="28"/>
        </w:rPr>
        <w:t>Системи контролю за функціонуванням потенційно небезпечних об'єкті</w:t>
      </w:r>
      <w:r>
        <w:rPr>
          <w:szCs w:val="28"/>
        </w:rPr>
        <w:t>в.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 w:rsidRPr="00DE64BD">
        <w:rPr>
          <w:szCs w:val="28"/>
        </w:rPr>
        <w:t>Проведення ідентифікації потенційно небезпечних об'єктів</w:t>
      </w:r>
    </w:p>
    <w:p w:rsidR="002221FA" w:rsidRPr="00DE64BD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>
        <w:t xml:space="preserve">Концептуальні засади сталого еколого- та </w:t>
      </w:r>
      <w:proofErr w:type="spellStart"/>
      <w:r>
        <w:t>техногеннобезпечного</w:t>
      </w:r>
      <w:proofErr w:type="spellEnd"/>
      <w:r>
        <w:t xml:space="preserve"> розвитку економіки України. 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>
        <w:rPr>
          <w:szCs w:val="28"/>
        </w:rPr>
        <w:t>Нормативні, екологічні та правові засади техногенно-радіаційної безпеки в Україні.</w:t>
      </w:r>
    </w:p>
    <w:p w:rsidR="002221FA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>
        <w:rPr>
          <w:szCs w:val="28"/>
        </w:rPr>
        <w:t>Відходи промисловості та життєдіяльності та їх вплив на техногенно-екологічну безпеку територій.</w:t>
      </w:r>
    </w:p>
    <w:p w:rsidR="002221FA" w:rsidRPr="00DE64BD" w:rsidRDefault="002221FA" w:rsidP="002221FA">
      <w:pPr>
        <w:numPr>
          <w:ilvl w:val="0"/>
          <w:numId w:val="1"/>
        </w:numPr>
        <w:tabs>
          <w:tab w:val="left" w:pos="993"/>
          <w:tab w:val="left" w:pos="1560"/>
        </w:tabs>
        <w:ind w:left="0" w:firstLine="709"/>
        <w:jc w:val="both"/>
        <w:rPr>
          <w:szCs w:val="28"/>
        </w:rPr>
      </w:pPr>
      <w:r>
        <w:t>Стан здоров'я населення територій як показник якості управління техногенно-екологічною безпекою.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 xml:space="preserve">Пріоритети політики </w:t>
      </w:r>
      <w:proofErr w:type="spellStart"/>
      <w:r>
        <w:t>екобезпечного</w:t>
      </w:r>
      <w:proofErr w:type="spellEnd"/>
      <w:r>
        <w:t xml:space="preserve"> розвитку економічної та соціальної сфери суспільства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>Управління техногенно-екологічною безпекою повітряного басейну: зарубіжний та вітчизняний досвід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>Управління техногенно-екологічною безпекою водного басейну в Україні та світі.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lastRenderedPageBreak/>
        <w:t>Управління техногенно-екологічною безпекою харчування та отримання екологічно чистої продукції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>Управління втратами виробничої інфраструктури, ресурсів та виснаженням фінансової сфери</w:t>
      </w:r>
    </w:p>
    <w:p w:rsidR="002221FA" w:rsidRPr="005D4CB9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t xml:space="preserve">Управління </w:t>
      </w:r>
      <w:proofErr w:type="spellStart"/>
      <w:r>
        <w:t>біобезпекою</w:t>
      </w:r>
      <w:proofErr w:type="spellEnd"/>
      <w:r>
        <w:t xml:space="preserve"> в Україні та світі.</w:t>
      </w:r>
    </w:p>
    <w:p w:rsidR="002221FA" w:rsidRPr="00DE64BD" w:rsidRDefault="002221FA" w:rsidP="002221FA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Pr="005D4CB9">
        <w:rPr>
          <w:szCs w:val="28"/>
        </w:rPr>
        <w:t>артографування рівнів</w:t>
      </w:r>
      <w:r>
        <w:rPr>
          <w:szCs w:val="28"/>
        </w:rPr>
        <w:t xml:space="preserve"> техногенно-екологічних небезпек, як метод управління.</w:t>
      </w:r>
    </w:p>
    <w:p w:rsidR="002221FA" w:rsidRDefault="002221FA" w:rsidP="002221FA">
      <w:pPr>
        <w:jc w:val="center"/>
        <w:rPr>
          <w:b/>
          <w:sz w:val="28"/>
          <w:szCs w:val="28"/>
        </w:rPr>
      </w:pPr>
    </w:p>
    <w:p w:rsidR="00C20615" w:rsidRDefault="00C20615">
      <w:bookmarkStart w:id="0" w:name="_GoBack"/>
      <w:bookmarkEnd w:id="0"/>
    </w:p>
    <w:sectPr w:rsidR="00C206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469"/>
    <w:multiLevelType w:val="hybridMultilevel"/>
    <w:tmpl w:val="57780108"/>
    <w:lvl w:ilvl="0" w:tplc="FBBA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A"/>
    <w:rsid w:val="002221FA"/>
    <w:rsid w:val="00C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37690-934B-4B84-8E78-01FBCAE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2020-08-18T13:55:00Z</dcterms:created>
  <dcterms:modified xsi:type="dcterms:W3CDTF">2020-08-18T13:55:00Z</dcterms:modified>
</cp:coreProperties>
</file>