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2C" w:rsidRPr="007B09DE" w:rsidRDefault="00C5212C" w:rsidP="00C5212C">
      <w:pPr>
        <w:spacing w:line="233" w:lineRule="auto"/>
        <w:ind w:left="160" w:firstLine="283"/>
        <w:jc w:val="center"/>
        <w:rPr>
          <w:rFonts w:eastAsia="Times"/>
          <w:b/>
          <w:sz w:val="28"/>
          <w:szCs w:val="28"/>
        </w:rPr>
      </w:pPr>
      <w:r w:rsidRPr="007B09DE">
        <w:rPr>
          <w:rFonts w:eastAsia="Times New Roman"/>
          <w:b/>
          <w:sz w:val="28"/>
          <w:szCs w:val="28"/>
        </w:rPr>
        <w:t xml:space="preserve">Лабораторна робота </w:t>
      </w:r>
      <w:r w:rsidRPr="007B09DE">
        <w:rPr>
          <w:rFonts w:eastAsia="Times"/>
          <w:b/>
          <w:sz w:val="28"/>
          <w:szCs w:val="28"/>
        </w:rPr>
        <w:t>4</w:t>
      </w:r>
    </w:p>
    <w:p w:rsidR="00C5212C" w:rsidRDefault="00C5212C" w:rsidP="00C5212C">
      <w:pPr>
        <w:spacing w:line="233" w:lineRule="auto"/>
        <w:ind w:left="160" w:firstLine="283"/>
        <w:jc w:val="center"/>
        <w:rPr>
          <w:rFonts w:eastAsia="Times New Roman"/>
          <w:sz w:val="28"/>
          <w:szCs w:val="28"/>
        </w:rPr>
      </w:pPr>
    </w:p>
    <w:p w:rsidR="00C5212C" w:rsidRPr="00C5212C" w:rsidRDefault="00C5212C" w:rsidP="00C5212C">
      <w:pPr>
        <w:spacing w:line="233" w:lineRule="auto"/>
        <w:ind w:left="160" w:firstLine="283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Тема: </w:t>
      </w:r>
      <w:r w:rsidRPr="00C5212C">
        <w:rPr>
          <w:rFonts w:eastAsia="Arial"/>
          <w:sz w:val="28"/>
          <w:szCs w:val="28"/>
        </w:rPr>
        <w:t>Визначення опікової дії фунгіцидів на</w:t>
      </w:r>
      <w:r w:rsidRPr="00C5212C">
        <w:rPr>
          <w:rFonts w:eastAsia="Times New Roman"/>
          <w:sz w:val="28"/>
          <w:szCs w:val="28"/>
        </w:rPr>
        <w:t xml:space="preserve"> </w:t>
      </w:r>
      <w:r w:rsidRPr="00C5212C">
        <w:rPr>
          <w:rFonts w:eastAsia="Arial"/>
          <w:sz w:val="28"/>
          <w:szCs w:val="28"/>
        </w:rPr>
        <w:t>листя гороху</w:t>
      </w:r>
      <w:r w:rsidR="007B09DE">
        <w:rPr>
          <w:rFonts w:eastAsia="Arial"/>
          <w:sz w:val="28"/>
          <w:szCs w:val="28"/>
        </w:rPr>
        <w:t>.</w:t>
      </w:r>
    </w:p>
    <w:p w:rsidR="00C5212C" w:rsidRPr="00C5212C" w:rsidRDefault="00C5212C" w:rsidP="00C5212C">
      <w:pPr>
        <w:spacing w:line="20" w:lineRule="exact"/>
        <w:jc w:val="both"/>
        <w:rPr>
          <w:sz w:val="28"/>
          <w:szCs w:val="28"/>
        </w:rPr>
      </w:pPr>
    </w:p>
    <w:p w:rsidR="00C5212C" w:rsidRPr="00C5212C" w:rsidRDefault="00C5212C" w:rsidP="00C5212C">
      <w:pPr>
        <w:ind w:firstLine="426"/>
        <w:jc w:val="both"/>
        <w:rPr>
          <w:sz w:val="28"/>
          <w:szCs w:val="28"/>
        </w:rPr>
      </w:pPr>
      <w:r w:rsidRPr="00C5212C">
        <w:rPr>
          <w:rFonts w:eastAsia="Times New Roman"/>
          <w:i/>
          <w:iCs/>
          <w:sz w:val="28"/>
          <w:szCs w:val="28"/>
        </w:rPr>
        <w:t>Мета</w:t>
      </w:r>
      <w:r w:rsidRPr="00C5212C">
        <w:rPr>
          <w:rFonts w:eastAsia="Times"/>
          <w:i/>
          <w:iCs/>
          <w:sz w:val="28"/>
          <w:szCs w:val="28"/>
        </w:rPr>
        <w:t>:</w:t>
      </w:r>
      <w:r w:rsidRPr="00C5212C">
        <w:rPr>
          <w:rFonts w:eastAsia="Times New Roman"/>
          <w:i/>
          <w:iCs/>
          <w:sz w:val="28"/>
          <w:szCs w:val="28"/>
        </w:rPr>
        <w:t xml:space="preserve"> </w:t>
      </w:r>
      <w:r w:rsidRPr="00C5212C">
        <w:rPr>
          <w:rFonts w:eastAsia="Times New Roman"/>
          <w:sz w:val="28"/>
          <w:szCs w:val="28"/>
        </w:rPr>
        <w:t>вивчити та оцінити фітотоксичну дію на молоді листя гороху</w:t>
      </w:r>
      <w:r>
        <w:rPr>
          <w:sz w:val="28"/>
          <w:szCs w:val="28"/>
        </w:rPr>
        <w:t xml:space="preserve"> </w:t>
      </w:r>
      <w:r w:rsidRPr="00C5212C">
        <w:rPr>
          <w:rFonts w:eastAsia="Times New Roman"/>
          <w:sz w:val="28"/>
          <w:szCs w:val="28"/>
        </w:rPr>
        <w:t>фунгіциду різної концентрації</w:t>
      </w:r>
      <w:r w:rsidRPr="00C5212C">
        <w:rPr>
          <w:rFonts w:eastAsia="Times"/>
          <w:sz w:val="28"/>
          <w:szCs w:val="28"/>
        </w:rPr>
        <w:t>.</w:t>
      </w:r>
    </w:p>
    <w:p w:rsidR="00C5212C" w:rsidRPr="00C5212C" w:rsidRDefault="00C5212C" w:rsidP="00C5212C">
      <w:pPr>
        <w:spacing w:line="13" w:lineRule="exact"/>
        <w:jc w:val="both"/>
        <w:rPr>
          <w:sz w:val="28"/>
          <w:szCs w:val="28"/>
        </w:rPr>
      </w:pPr>
    </w:p>
    <w:p w:rsidR="00C5212C" w:rsidRDefault="00C5212C" w:rsidP="00C5212C">
      <w:pPr>
        <w:spacing w:line="232" w:lineRule="auto"/>
        <w:ind w:firstLine="443"/>
        <w:jc w:val="both"/>
        <w:rPr>
          <w:rFonts w:eastAsia="Times"/>
          <w:sz w:val="28"/>
          <w:szCs w:val="28"/>
        </w:rPr>
      </w:pPr>
      <w:r w:rsidRPr="00C5212C">
        <w:rPr>
          <w:rFonts w:eastAsia="Times New Roman"/>
          <w:i/>
          <w:iCs/>
          <w:sz w:val="28"/>
          <w:szCs w:val="28"/>
        </w:rPr>
        <w:t>Обладнання і реактиви</w:t>
      </w:r>
      <w:r w:rsidRPr="00C5212C">
        <w:rPr>
          <w:rFonts w:eastAsia="Times"/>
          <w:i/>
          <w:iCs/>
          <w:sz w:val="28"/>
          <w:szCs w:val="28"/>
        </w:rPr>
        <w:t>:</w:t>
      </w:r>
      <w:r w:rsidRPr="00C5212C">
        <w:rPr>
          <w:rFonts w:eastAsia="Times New Roman"/>
          <w:i/>
          <w:iCs/>
          <w:sz w:val="28"/>
          <w:szCs w:val="28"/>
        </w:rPr>
        <w:t xml:space="preserve"> </w:t>
      </w:r>
      <w:r w:rsidRPr="00C5212C">
        <w:rPr>
          <w:rFonts w:eastAsia="Times New Roman"/>
          <w:sz w:val="28"/>
          <w:szCs w:val="28"/>
        </w:rPr>
        <w:t>молоді рослини гороху</w:t>
      </w:r>
      <w:r w:rsidRPr="00C5212C">
        <w:rPr>
          <w:rFonts w:eastAsia="Times"/>
          <w:sz w:val="28"/>
          <w:szCs w:val="28"/>
        </w:rPr>
        <w:t>,</w:t>
      </w:r>
      <w:r w:rsidRPr="00C5212C">
        <w:rPr>
          <w:rFonts w:eastAsia="Times New Roman"/>
          <w:i/>
          <w:iCs/>
          <w:sz w:val="28"/>
          <w:szCs w:val="28"/>
        </w:rPr>
        <w:t xml:space="preserve"> </w:t>
      </w:r>
      <w:r w:rsidRPr="00C5212C">
        <w:rPr>
          <w:rFonts w:eastAsia="Times New Roman"/>
          <w:sz w:val="28"/>
          <w:szCs w:val="28"/>
        </w:rPr>
        <w:t>піпетка</w:t>
      </w:r>
      <w:r w:rsidRPr="00C5212C">
        <w:rPr>
          <w:rFonts w:eastAsia="Times"/>
          <w:sz w:val="28"/>
          <w:szCs w:val="28"/>
        </w:rPr>
        <w:t>,</w:t>
      </w:r>
      <w:r w:rsidRPr="00C5212C">
        <w:rPr>
          <w:rFonts w:eastAsia="Times New Roman"/>
          <w:i/>
          <w:iCs/>
          <w:sz w:val="28"/>
          <w:szCs w:val="28"/>
        </w:rPr>
        <w:t xml:space="preserve"> </w:t>
      </w:r>
      <w:r w:rsidRPr="00C5212C">
        <w:rPr>
          <w:rFonts w:eastAsia="Times New Roman"/>
          <w:sz w:val="28"/>
          <w:szCs w:val="28"/>
        </w:rPr>
        <w:t>гумові</w:t>
      </w:r>
      <w:r w:rsidRPr="00C5212C">
        <w:rPr>
          <w:rFonts w:eastAsia="Times New Roman"/>
          <w:i/>
          <w:iCs/>
          <w:sz w:val="28"/>
          <w:szCs w:val="28"/>
        </w:rPr>
        <w:t xml:space="preserve"> </w:t>
      </w:r>
      <w:r w:rsidRPr="00C5212C">
        <w:rPr>
          <w:rFonts w:eastAsia="Times New Roman"/>
          <w:sz w:val="28"/>
          <w:szCs w:val="28"/>
        </w:rPr>
        <w:t>рукавички</w:t>
      </w:r>
      <w:r w:rsidRPr="00C5212C">
        <w:rPr>
          <w:rFonts w:eastAsia="Times"/>
          <w:sz w:val="28"/>
          <w:szCs w:val="28"/>
        </w:rPr>
        <w:t>,</w:t>
      </w:r>
      <w:r w:rsidRPr="00C5212C">
        <w:rPr>
          <w:rFonts w:eastAsia="Times New Roman"/>
          <w:sz w:val="28"/>
          <w:szCs w:val="28"/>
        </w:rPr>
        <w:t xml:space="preserve"> стакани на </w:t>
      </w:r>
      <w:r w:rsidRPr="00C5212C">
        <w:rPr>
          <w:rFonts w:eastAsia="Times"/>
          <w:sz w:val="28"/>
          <w:szCs w:val="28"/>
        </w:rPr>
        <w:t>50</w:t>
      </w:r>
      <w:r w:rsidRPr="00C5212C">
        <w:rPr>
          <w:rFonts w:eastAsia="Times New Roman"/>
          <w:sz w:val="28"/>
          <w:szCs w:val="28"/>
        </w:rPr>
        <w:t>мл</w:t>
      </w:r>
      <w:r w:rsidRPr="00C5212C">
        <w:rPr>
          <w:rFonts w:eastAsia="Times"/>
          <w:sz w:val="28"/>
          <w:szCs w:val="28"/>
        </w:rPr>
        <w:t>,</w:t>
      </w:r>
      <w:r w:rsidRPr="00C5212C">
        <w:rPr>
          <w:rFonts w:eastAsia="Times New Roman"/>
          <w:sz w:val="28"/>
          <w:szCs w:val="28"/>
        </w:rPr>
        <w:t xml:space="preserve"> </w:t>
      </w:r>
      <w:proofErr w:type="spellStart"/>
      <w:r w:rsidRPr="00C5212C">
        <w:rPr>
          <w:rFonts w:eastAsia="Times New Roman"/>
          <w:sz w:val="28"/>
          <w:szCs w:val="28"/>
        </w:rPr>
        <w:t>хлорокис</w:t>
      </w:r>
      <w:proofErr w:type="spellEnd"/>
      <w:r w:rsidRPr="00C5212C">
        <w:rPr>
          <w:rFonts w:eastAsia="Times New Roman"/>
          <w:sz w:val="28"/>
          <w:szCs w:val="28"/>
        </w:rPr>
        <w:t xml:space="preserve"> міді</w:t>
      </w:r>
      <w:r w:rsidRPr="00C5212C">
        <w:rPr>
          <w:rFonts w:eastAsia="Times"/>
          <w:sz w:val="28"/>
          <w:szCs w:val="28"/>
        </w:rPr>
        <w:t>.</w:t>
      </w:r>
    </w:p>
    <w:p w:rsidR="007B09DE" w:rsidRPr="00C5212C" w:rsidRDefault="007B09DE" w:rsidP="00C5212C">
      <w:pPr>
        <w:spacing w:line="232" w:lineRule="auto"/>
        <w:ind w:firstLine="443"/>
        <w:jc w:val="both"/>
        <w:rPr>
          <w:sz w:val="28"/>
          <w:szCs w:val="28"/>
        </w:rPr>
      </w:pPr>
    </w:p>
    <w:p w:rsidR="00C5212C" w:rsidRPr="00C5212C" w:rsidRDefault="00C5212C" w:rsidP="00C5212C">
      <w:pPr>
        <w:spacing w:line="1" w:lineRule="exact"/>
        <w:jc w:val="both"/>
        <w:rPr>
          <w:sz w:val="28"/>
          <w:szCs w:val="28"/>
        </w:rPr>
      </w:pPr>
    </w:p>
    <w:p w:rsidR="00C5212C" w:rsidRPr="00C5212C" w:rsidRDefault="00C5212C" w:rsidP="00C5212C">
      <w:pPr>
        <w:ind w:left="2820"/>
        <w:jc w:val="both"/>
        <w:rPr>
          <w:sz w:val="28"/>
          <w:szCs w:val="28"/>
        </w:rPr>
      </w:pPr>
      <w:r w:rsidRPr="00C5212C">
        <w:rPr>
          <w:rFonts w:eastAsia="Times New Roman"/>
          <w:sz w:val="28"/>
          <w:szCs w:val="28"/>
        </w:rPr>
        <w:t>Хід роботи</w:t>
      </w:r>
    </w:p>
    <w:p w:rsidR="00C5212C" w:rsidRPr="00C5212C" w:rsidRDefault="00C5212C" w:rsidP="00C5212C">
      <w:pPr>
        <w:spacing w:line="13" w:lineRule="exact"/>
        <w:jc w:val="both"/>
        <w:rPr>
          <w:sz w:val="28"/>
          <w:szCs w:val="28"/>
        </w:rPr>
      </w:pPr>
    </w:p>
    <w:p w:rsidR="00A95C15" w:rsidRPr="00A95C15" w:rsidRDefault="00C5212C" w:rsidP="00A95C15">
      <w:pPr>
        <w:pStyle w:val="a3"/>
        <w:numPr>
          <w:ilvl w:val="0"/>
          <w:numId w:val="2"/>
        </w:numPr>
        <w:spacing w:line="237" w:lineRule="auto"/>
        <w:jc w:val="both"/>
        <w:rPr>
          <w:sz w:val="28"/>
          <w:szCs w:val="28"/>
        </w:rPr>
      </w:pPr>
      <w:r w:rsidRPr="00A95C15">
        <w:rPr>
          <w:rFonts w:eastAsia="Times New Roman"/>
          <w:sz w:val="28"/>
          <w:szCs w:val="28"/>
        </w:rPr>
        <w:t xml:space="preserve">Приготувати </w:t>
      </w:r>
      <w:r w:rsidRPr="00A95C15">
        <w:rPr>
          <w:rFonts w:eastAsia="Times"/>
          <w:sz w:val="28"/>
          <w:szCs w:val="28"/>
        </w:rPr>
        <w:t>0,2; 0,3; 0,4; 0,6</w:t>
      </w:r>
      <w:r w:rsidRPr="00A95C15">
        <w:rPr>
          <w:rFonts w:eastAsia="Times New Roman"/>
          <w:sz w:val="28"/>
          <w:szCs w:val="28"/>
        </w:rPr>
        <w:t xml:space="preserve"> та </w:t>
      </w:r>
      <w:r w:rsidRPr="00A95C15">
        <w:rPr>
          <w:rFonts w:eastAsia="Times"/>
          <w:sz w:val="28"/>
          <w:szCs w:val="28"/>
        </w:rPr>
        <w:t>1 %</w:t>
      </w:r>
      <w:r w:rsidRPr="00A95C15">
        <w:rPr>
          <w:rFonts w:eastAsia="Times New Roman"/>
          <w:sz w:val="28"/>
          <w:szCs w:val="28"/>
        </w:rPr>
        <w:t xml:space="preserve"> розчин </w:t>
      </w:r>
      <w:proofErr w:type="spellStart"/>
      <w:r w:rsidRPr="00A95C15">
        <w:rPr>
          <w:rFonts w:eastAsia="Times New Roman"/>
          <w:sz w:val="28"/>
          <w:szCs w:val="28"/>
        </w:rPr>
        <w:t>хлорокису</w:t>
      </w:r>
      <w:proofErr w:type="spellEnd"/>
      <w:r w:rsidRPr="00A95C15">
        <w:rPr>
          <w:rFonts w:eastAsia="Times New Roman"/>
          <w:sz w:val="28"/>
          <w:szCs w:val="28"/>
        </w:rPr>
        <w:t xml:space="preserve"> міді</w:t>
      </w:r>
      <w:r w:rsidRPr="00A95C15">
        <w:rPr>
          <w:rFonts w:eastAsia="Times"/>
          <w:sz w:val="28"/>
          <w:szCs w:val="28"/>
        </w:rPr>
        <w:t>.</w:t>
      </w:r>
      <w:r w:rsidRPr="00A95C15">
        <w:rPr>
          <w:rFonts w:eastAsia="Times New Roman"/>
          <w:sz w:val="28"/>
          <w:szCs w:val="28"/>
        </w:rPr>
        <w:t xml:space="preserve"> </w:t>
      </w:r>
    </w:p>
    <w:p w:rsidR="00C5212C" w:rsidRPr="00A95C15" w:rsidRDefault="00C5212C" w:rsidP="00A95C15">
      <w:pPr>
        <w:pStyle w:val="a3"/>
        <w:numPr>
          <w:ilvl w:val="0"/>
          <w:numId w:val="2"/>
        </w:numPr>
        <w:spacing w:line="237" w:lineRule="auto"/>
        <w:jc w:val="both"/>
        <w:rPr>
          <w:sz w:val="28"/>
          <w:szCs w:val="28"/>
        </w:rPr>
      </w:pPr>
      <w:r w:rsidRPr="00A95C15">
        <w:rPr>
          <w:rFonts w:eastAsia="Times New Roman"/>
          <w:sz w:val="28"/>
          <w:szCs w:val="28"/>
        </w:rPr>
        <w:t>Нанести приготовлені розчини по краплі кожної концентрації на три листки гороху</w:t>
      </w:r>
      <w:r w:rsidRPr="00A95C15">
        <w:rPr>
          <w:rFonts w:eastAsia="Times"/>
          <w:sz w:val="28"/>
          <w:szCs w:val="28"/>
        </w:rPr>
        <w:t>.</w:t>
      </w:r>
      <w:r w:rsidRPr="00A95C15">
        <w:rPr>
          <w:rFonts w:eastAsia="Times New Roman"/>
          <w:sz w:val="28"/>
          <w:szCs w:val="28"/>
        </w:rPr>
        <w:t xml:space="preserve"> Для забезпечення кращого змочування та утримування препарату на поверхні листка додати </w:t>
      </w:r>
      <w:proofErr w:type="spellStart"/>
      <w:r w:rsidRPr="00A95C15">
        <w:rPr>
          <w:rFonts w:eastAsia="Times New Roman"/>
          <w:sz w:val="28"/>
          <w:szCs w:val="28"/>
        </w:rPr>
        <w:t>прилипачі</w:t>
      </w:r>
      <w:proofErr w:type="spellEnd"/>
      <w:r w:rsidRPr="00A95C15">
        <w:rPr>
          <w:rFonts w:eastAsia="Times New Roman"/>
          <w:sz w:val="28"/>
          <w:szCs w:val="28"/>
        </w:rPr>
        <w:t xml:space="preserve"> </w:t>
      </w:r>
      <w:r w:rsidRPr="00A95C15">
        <w:rPr>
          <w:rFonts w:eastAsia="Times"/>
          <w:sz w:val="28"/>
          <w:szCs w:val="28"/>
        </w:rPr>
        <w:t>(</w:t>
      </w:r>
      <w:r w:rsidRPr="00A95C15">
        <w:rPr>
          <w:rFonts w:eastAsia="Times New Roman"/>
          <w:sz w:val="28"/>
          <w:szCs w:val="28"/>
        </w:rPr>
        <w:t>ПАВ</w:t>
      </w:r>
      <w:r w:rsidRPr="00A95C15">
        <w:rPr>
          <w:rFonts w:eastAsia="Times"/>
          <w:sz w:val="28"/>
          <w:szCs w:val="28"/>
        </w:rPr>
        <w:t>).</w:t>
      </w:r>
      <w:r w:rsidRPr="00A95C15">
        <w:rPr>
          <w:rFonts w:eastAsia="Times New Roman"/>
          <w:sz w:val="28"/>
          <w:szCs w:val="28"/>
        </w:rPr>
        <w:t xml:space="preserve"> Через </w:t>
      </w:r>
      <w:r w:rsidRPr="00A95C15">
        <w:rPr>
          <w:rFonts w:eastAsia="Times"/>
          <w:sz w:val="28"/>
          <w:szCs w:val="28"/>
        </w:rPr>
        <w:t>48</w:t>
      </w:r>
      <w:r w:rsidRPr="00A95C15">
        <w:rPr>
          <w:rFonts w:eastAsia="Times New Roman"/>
          <w:sz w:val="28"/>
          <w:szCs w:val="28"/>
        </w:rPr>
        <w:t xml:space="preserve"> годин провести огляд рослини</w:t>
      </w:r>
      <w:r w:rsidRPr="00A95C15">
        <w:rPr>
          <w:rFonts w:eastAsia="Times"/>
          <w:sz w:val="28"/>
          <w:szCs w:val="28"/>
        </w:rPr>
        <w:t>.</w:t>
      </w:r>
    </w:p>
    <w:p w:rsidR="00C5212C" w:rsidRPr="00A95C15" w:rsidRDefault="00C5212C" w:rsidP="00A95C15">
      <w:pPr>
        <w:pStyle w:val="a3"/>
        <w:numPr>
          <w:ilvl w:val="0"/>
          <w:numId w:val="2"/>
        </w:numPr>
        <w:spacing w:line="237" w:lineRule="auto"/>
        <w:jc w:val="both"/>
        <w:rPr>
          <w:sz w:val="28"/>
          <w:szCs w:val="28"/>
        </w:rPr>
      </w:pPr>
      <w:r w:rsidRPr="00A95C15">
        <w:rPr>
          <w:rFonts w:eastAsia="Times New Roman"/>
          <w:sz w:val="28"/>
          <w:szCs w:val="28"/>
        </w:rPr>
        <w:t xml:space="preserve">При наявності </w:t>
      </w:r>
      <w:proofErr w:type="spellStart"/>
      <w:r w:rsidRPr="00A95C15">
        <w:rPr>
          <w:rFonts w:eastAsia="Times New Roman"/>
          <w:sz w:val="28"/>
          <w:szCs w:val="28"/>
        </w:rPr>
        <w:t>опіків</w:t>
      </w:r>
      <w:proofErr w:type="spellEnd"/>
      <w:r w:rsidRPr="00A95C15">
        <w:rPr>
          <w:rFonts w:eastAsia="Times New Roman"/>
          <w:sz w:val="28"/>
          <w:szCs w:val="28"/>
        </w:rPr>
        <w:t xml:space="preserve"> характер та ступінь їх оцінити по шкалі</w:t>
      </w:r>
      <w:r w:rsidRPr="00A95C15">
        <w:rPr>
          <w:rFonts w:eastAsia="Times"/>
          <w:sz w:val="28"/>
          <w:szCs w:val="28"/>
        </w:rPr>
        <w:t>:</w:t>
      </w:r>
      <w:r w:rsidR="00A95C15">
        <w:rPr>
          <w:rFonts w:eastAsia="Times"/>
          <w:sz w:val="28"/>
          <w:szCs w:val="28"/>
        </w:rPr>
        <w:t xml:space="preserve"> 0 </w:t>
      </w:r>
      <w:r w:rsidRPr="00A95C15">
        <w:rPr>
          <w:rFonts w:eastAsia="Times New Roman"/>
          <w:sz w:val="28"/>
          <w:szCs w:val="28"/>
        </w:rPr>
        <w:t>балів</w:t>
      </w:r>
      <w:r w:rsidRPr="00A95C15">
        <w:rPr>
          <w:rFonts w:eastAsia="Times"/>
          <w:sz w:val="28"/>
          <w:szCs w:val="28"/>
        </w:rPr>
        <w:t xml:space="preserve"> – </w:t>
      </w:r>
      <w:proofErr w:type="spellStart"/>
      <w:r w:rsidRPr="00A95C15">
        <w:rPr>
          <w:rFonts w:eastAsia="Times New Roman"/>
          <w:sz w:val="28"/>
          <w:szCs w:val="28"/>
        </w:rPr>
        <w:t>опіків</w:t>
      </w:r>
      <w:proofErr w:type="spellEnd"/>
      <w:r w:rsidRPr="00A95C15">
        <w:rPr>
          <w:rFonts w:eastAsia="Times New Roman"/>
          <w:sz w:val="28"/>
          <w:szCs w:val="28"/>
        </w:rPr>
        <w:t xml:space="preserve"> немає</w:t>
      </w:r>
      <w:r w:rsidRPr="00A95C15">
        <w:rPr>
          <w:rFonts w:eastAsia="Times"/>
          <w:sz w:val="28"/>
          <w:szCs w:val="28"/>
        </w:rPr>
        <w:t xml:space="preserve">; 1 </w:t>
      </w:r>
      <w:r w:rsidRPr="00A95C15">
        <w:rPr>
          <w:rFonts w:eastAsia="Times New Roman"/>
          <w:sz w:val="28"/>
          <w:szCs w:val="28"/>
        </w:rPr>
        <w:t>бал</w:t>
      </w:r>
      <w:r w:rsidRPr="00A95C15">
        <w:rPr>
          <w:rFonts w:eastAsia="Times"/>
          <w:sz w:val="28"/>
          <w:szCs w:val="28"/>
        </w:rPr>
        <w:t xml:space="preserve"> – </w:t>
      </w:r>
      <w:r w:rsidRPr="00A95C15">
        <w:rPr>
          <w:rFonts w:eastAsia="Times New Roman"/>
          <w:sz w:val="28"/>
          <w:szCs w:val="28"/>
        </w:rPr>
        <w:t>опік</w:t>
      </w:r>
      <w:r w:rsidRPr="00A95C15">
        <w:rPr>
          <w:rFonts w:eastAsia="Times"/>
          <w:sz w:val="28"/>
          <w:szCs w:val="28"/>
        </w:rPr>
        <w:t xml:space="preserve"> 5 – 10 % </w:t>
      </w:r>
      <w:r w:rsidRPr="00A95C15">
        <w:rPr>
          <w:rFonts w:eastAsia="Times New Roman"/>
          <w:sz w:val="28"/>
          <w:szCs w:val="28"/>
        </w:rPr>
        <w:t>площі листка</w:t>
      </w:r>
      <w:r w:rsidRPr="00A95C15">
        <w:rPr>
          <w:rFonts w:eastAsia="Times"/>
          <w:sz w:val="28"/>
          <w:szCs w:val="28"/>
        </w:rPr>
        <w:t xml:space="preserve">; 2 </w:t>
      </w:r>
      <w:r w:rsidRPr="00A95C15">
        <w:rPr>
          <w:rFonts w:eastAsia="Times New Roman"/>
          <w:sz w:val="28"/>
          <w:szCs w:val="28"/>
        </w:rPr>
        <w:t>бали</w:t>
      </w:r>
      <w:r w:rsidRPr="00A95C15">
        <w:rPr>
          <w:rFonts w:eastAsia="Times"/>
          <w:sz w:val="28"/>
          <w:szCs w:val="28"/>
        </w:rPr>
        <w:t xml:space="preserve"> – </w:t>
      </w:r>
      <w:r w:rsidRPr="00A95C15">
        <w:rPr>
          <w:rFonts w:eastAsia="Times New Roman"/>
          <w:sz w:val="28"/>
          <w:szCs w:val="28"/>
        </w:rPr>
        <w:t xml:space="preserve">опік </w:t>
      </w:r>
      <w:r w:rsidRPr="00A95C15">
        <w:rPr>
          <w:rFonts w:eastAsia="Times"/>
          <w:sz w:val="28"/>
          <w:szCs w:val="28"/>
        </w:rPr>
        <w:t>25 %; 3</w:t>
      </w:r>
      <w:r w:rsidRPr="00A95C15">
        <w:rPr>
          <w:rFonts w:eastAsia="Times New Roman"/>
          <w:sz w:val="28"/>
          <w:szCs w:val="28"/>
        </w:rPr>
        <w:t xml:space="preserve"> бали </w:t>
      </w:r>
      <w:r w:rsidRPr="00A95C15">
        <w:rPr>
          <w:rFonts w:eastAsia="Times"/>
          <w:sz w:val="28"/>
          <w:szCs w:val="28"/>
        </w:rPr>
        <w:t>–</w:t>
      </w:r>
      <w:r w:rsidRPr="00A95C15">
        <w:rPr>
          <w:rFonts w:eastAsia="Times New Roman"/>
          <w:sz w:val="28"/>
          <w:szCs w:val="28"/>
        </w:rPr>
        <w:t xml:space="preserve"> опік </w:t>
      </w:r>
      <w:r w:rsidRPr="00A95C15">
        <w:rPr>
          <w:rFonts w:eastAsia="Times"/>
          <w:sz w:val="28"/>
          <w:szCs w:val="28"/>
        </w:rPr>
        <w:t>50 %; 4</w:t>
      </w:r>
      <w:r w:rsidRPr="00A95C15">
        <w:rPr>
          <w:rFonts w:eastAsia="Times New Roman"/>
          <w:sz w:val="28"/>
          <w:szCs w:val="28"/>
        </w:rPr>
        <w:t xml:space="preserve"> бали </w:t>
      </w:r>
      <w:r w:rsidRPr="00A95C15">
        <w:rPr>
          <w:rFonts w:eastAsia="Times"/>
          <w:sz w:val="28"/>
          <w:szCs w:val="28"/>
        </w:rPr>
        <w:t>–</w:t>
      </w:r>
      <w:r w:rsidRPr="00A95C15">
        <w:rPr>
          <w:rFonts w:eastAsia="Times New Roman"/>
          <w:sz w:val="28"/>
          <w:szCs w:val="28"/>
        </w:rPr>
        <w:t xml:space="preserve"> опік </w:t>
      </w:r>
      <w:r w:rsidRPr="00A95C15">
        <w:rPr>
          <w:rFonts w:eastAsia="Times"/>
          <w:sz w:val="28"/>
          <w:szCs w:val="28"/>
        </w:rPr>
        <w:t>75 %; 5</w:t>
      </w:r>
      <w:r w:rsidRPr="00A95C15">
        <w:rPr>
          <w:rFonts w:eastAsia="Times New Roman"/>
          <w:sz w:val="28"/>
          <w:szCs w:val="28"/>
        </w:rPr>
        <w:t xml:space="preserve"> балів </w:t>
      </w:r>
      <w:r w:rsidRPr="00A95C15">
        <w:rPr>
          <w:rFonts w:eastAsia="Times"/>
          <w:sz w:val="28"/>
          <w:szCs w:val="28"/>
        </w:rPr>
        <w:t>–</w:t>
      </w:r>
      <w:r w:rsidRPr="00A95C15">
        <w:rPr>
          <w:rFonts w:eastAsia="Times New Roman"/>
          <w:sz w:val="28"/>
          <w:szCs w:val="28"/>
        </w:rPr>
        <w:t xml:space="preserve"> опік </w:t>
      </w:r>
      <w:r w:rsidRPr="00A95C15">
        <w:rPr>
          <w:rFonts w:eastAsia="Times"/>
          <w:sz w:val="28"/>
          <w:szCs w:val="28"/>
        </w:rPr>
        <w:t>100</w:t>
      </w:r>
      <w:r w:rsidR="00A95C15" w:rsidRPr="00A95C15">
        <w:rPr>
          <w:sz w:val="28"/>
          <w:szCs w:val="28"/>
        </w:rPr>
        <w:t xml:space="preserve">% </w:t>
      </w:r>
      <w:r w:rsidRPr="00A95C15">
        <w:rPr>
          <w:rFonts w:eastAsia="Times New Roman"/>
          <w:sz w:val="28"/>
          <w:szCs w:val="28"/>
        </w:rPr>
        <w:t>площі листка</w:t>
      </w:r>
      <w:r w:rsidRPr="00A95C15">
        <w:rPr>
          <w:rFonts w:eastAsia="Times"/>
          <w:sz w:val="28"/>
          <w:szCs w:val="28"/>
        </w:rPr>
        <w:t>.</w:t>
      </w:r>
    </w:p>
    <w:p w:rsidR="00C5212C" w:rsidRPr="00A95C15" w:rsidRDefault="00C5212C" w:rsidP="00A95C15">
      <w:pPr>
        <w:pStyle w:val="a3"/>
        <w:numPr>
          <w:ilvl w:val="0"/>
          <w:numId w:val="2"/>
        </w:numPr>
        <w:spacing w:line="237" w:lineRule="auto"/>
        <w:jc w:val="both"/>
        <w:rPr>
          <w:sz w:val="28"/>
          <w:szCs w:val="28"/>
        </w:rPr>
      </w:pPr>
      <w:bookmarkStart w:id="0" w:name="_GoBack"/>
      <w:bookmarkEnd w:id="0"/>
      <w:r w:rsidRPr="00A95C15">
        <w:rPr>
          <w:rFonts w:eastAsia="Times New Roman"/>
          <w:sz w:val="28"/>
          <w:szCs w:val="28"/>
        </w:rPr>
        <w:t xml:space="preserve">За результатами спостережень зробити висновок про фітотоксичну дію </w:t>
      </w:r>
      <w:proofErr w:type="spellStart"/>
      <w:r w:rsidRPr="00A95C15">
        <w:rPr>
          <w:rFonts w:eastAsia="Times New Roman"/>
          <w:sz w:val="28"/>
          <w:szCs w:val="28"/>
        </w:rPr>
        <w:t>хлорокису</w:t>
      </w:r>
      <w:proofErr w:type="spellEnd"/>
      <w:r w:rsidRPr="00A95C15">
        <w:rPr>
          <w:rFonts w:eastAsia="Times New Roman"/>
          <w:sz w:val="28"/>
          <w:szCs w:val="28"/>
        </w:rPr>
        <w:t xml:space="preserve"> міді різної концентрації</w:t>
      </w:r>
      <w:r w:rsidRPr="00A95C15">
        <w:rPr>
          <w:rFonts w:eastAsia="Times"/>
          <w:sz w:val="28"/>
          <w:szCs w:val="28"/>
        </w:rPr>
        <w:t>.</w:t>
      </w:r>
    </w:p>
    <w:p w:rsidR="00A46FFC" w:rsidRPr="00C5212C" w:rsidRDefault="00A46FFC" w:rsidP="00A95C15">
      <w:pPr>
        <w:ind w:firstLine="443"/>
        <w:rPr>
          <w:sz w:val="28"/>
          <w:szCs w:val="28"/>
        </w:rPr>
      </w:pPr>
    </w:p>
    <w:sectPr w:rsidR="00A46FFC" w:rsidRPr="00C5212C" w:rsidSect="00C5212C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6AE"/>
    <w:multiLevelType w:val="hybridMultilevel"/>
    <w:tmpl w:val="F29C1398"/>
    <w:lvl w:ilvl="0" w:tplc="08DC525A">
      <w:start w:val="1"/>
      <w:numFmt w:val="bullet"/>
      <w:lvlText w:val="%"/>
      <w:lvlJc w:val="left"/>
    </w:lvl>
    <w:lvl w:ilvl="1" w:tplc="DEA627DE">
      <w:numFmt w:val="decimal"/>
      <w:lvlText w:val=""/>
      <w:lvlJc w:val="left"/>
    </w:lvl>
    <w:lvl w:ilvl="2" w:tplc="C0EA4556">
      <w:numFmt w:val="decimal"/>
      <w:lvlText w:val=""/>
      <w:lvlJc w:val="left"/>
    </w:lvl>
    <w:lvl w:ilvl="3" w:tplc="717ADEA6">
      <w:numFmt w:val="decimal"/>
      <w:lvlText w:val=""/>
      <w:lvlJc w:val="left"/>
    </w:lvl>
    <w:lvl w:ilvl="4" w:tplc="2062BC38">
      <w:numFmt w:val="decimal"/>
      <w:lvlText w:val=""/>
      <w:lvlJc w:val="left"/>
    </w:lvl>
    <w:lvl w:ilvl="5" w:tplc="4C129E10">
      <w:numFmt w:val="decimal"/>
      <w:lvlText w:val=""/>
      <w:lvlJc w:val="left"/>
    </w:lvl>
    <w:lvl w:ilvl="6" w:tplc="486811AC">
      <w:numFmt w:val="decimal"/>
      <w:lvlText w:val=""/>
      <w:lvlJc w:val="left"/>
    </w:lvl>
    <w:lvl w:ilvl="7" w:tplc="5C5EF1CE">
      <w:numFmt w:val="decimal"/>
      <w:lvlText w:val=""/>
      <w:lvlJc w:val="left"/>
    </w:lvl>
    <w:lvl w:ilvl="8" w:tplc="12FA7CEA">
      <w:numFmt w:val="decimal"/>
      <w:lvlText w:val=""/>
      <w:lvlJc w:val="left"/>
    </w:lvl>
  </w:abstractNum>
  <w:abstractNum w:abstractNumId="1" w15:restartNumberingAfterBreak="0">
    <w:nsid w:val="4D7E20BC"/>
    <w:multiLevelType w:val="hybridMultilevel"/>
    <w:tmpl w:val="0840E9F0"/>
    <w:lvl w:ilvl="0" w:tplc="34C4D2CA">
      <w:start w:val="1"/>
      <w:numFmt w:val="decimal"/>
      <w:lvlText w:val="%1."/>
      <w:lvlJc w:val="left"/>
      <w:pPr>
        <w:ind w:left="803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23" w:hanging="360"/>
      </w:pPr>
    </w:lvl>
    <w:lvl w:ilvl="2" w:tplc="0422001B" w:tentative="1">
      <w:start w:val="1"/>
      <w:numFmt w:val="lowerRoman"/>
      <w:lvlText w:val="%3."/>
      <w:lvlJc w:val="right"/>
      <w:pPr>
        <w:ind w:left="2243" w:hanging="180"/>
      </w:pPr>
    </w:lvl>
    <w:lvl w:ilvl="3" w:tplc="0422000F" w:tentative="1">
      <w:start w:val="1"/>
      <w:numFmt w:val="decimal"/>
      <w:lvlText w:val="%4."/>
      <w:lvlJc w:val="left"/>
      <w:pPr>
        <w:ind w:left="2963" w:hanging="360"/>
      </w:pPr>
    </w:lvl>
    <w:lvl w:ilvl="4" w:tplc="04220019" w:tentative="1">
      <w:start w:val="1"/>
      <w:numFmt w:val="lowerLetter"/>
      <w:lvlText w:val="%5."/>
      <w:lvlJc w:val="left"/>
      <w:pPr>
        <w:ind w:left="3683" w:hanging="360"/>
      </w:pPr>
    </w:lvl>
    <w:lvl w:ilvl="5" w:tplc="0422001B" w:tentative="1">
      <w:start w:val="1"/>
      <w:numFmt w:val="lowerRoman"/>
      <w:lvlText w:val="%6."/>
      <w:lvlJc w:val="right"/>
      <w:pPr>
        <w:ind w:left="4403" w:hanging="180"/>
      </w:pPr>
    </w:lvl>
    <w:lvl w:ilvl="6" w:tplc="0422000F" w:tentative="1">
      <w:start w:val="1"/>
      <w:numFmt w:val="decimal"/>
      <w:lvlText w:val="%7."/>
      <w:lvlJc w:val="left"/>
      <w:pPr>
        <w:ind w:left="5123" w:hanging="360"/>
      </w:pPr>
    </w:lvl>
    <w:lvl w:ilvl="7" w:tplc="04220019" w:tentative="1">
      <w:start w:val="1"/>
      <w:numFmt w:val="lowerLetter"/>
      <w:lvlText w:val="%8."/>
      <w:lvlJc w:val="left"/>
      <w:pPr>
        <w:ind w:left="5843" w:hanging="360"/>
      </w:pPr>
    </w:lvl>
    <w:lvl w:ilvl="8" w:tplc="0422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75AB7A36"/>
    <w:multiLevelType w:val="hybridMultilevel"/>
    <w:tmpl w:val="38881222"/>
    <w:lvl w:ilvl="0" w:tplc="8CD2FB7A">
      <w:numFmt w:val="decimal"/>
      <w:lvlText w:val="%1"/>
      <w:lvlJc w:val="left"/>
      <w:pPr>
        <w:ind w:left="720" w:hanging="360"/>
      </w:pPr>
      <w:rPr>
        <w:rFonts w:eastAsia="Time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58"/>
    <w:rsid w:val="00653658"/>
    <w:rsid w:val="007B09DE"/>
    <w:rsid w:val="00A46FFC"/>
    <w:rsid w:val="00A95C15"/>
    <w:rsid w:val="00C5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79F3"/>
  <w15:chartTrackingRefBased/>
  <w15:docId w15:val="{B642785D-83FD-4D08-B13E-69542927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2C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4</cp:revision>
  <dcterms:created xsi:type="dcterms:W3CDTF">2020-08-26T14:08:00Z</dcterms:created>
  <dcterms:modified xsi:type="dcterms:W3CDTF">2020-08-26T14:11:00Z</dcterms:modified>
</cp:coreProperties>
</file>