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8B" w:rsidRPr="00592D26" w:rsidRDefault="00E2438B" w:rsidP="00E243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E2438B" w:rsidRPr="00592D26" w:rsidRDefault="00E2438B" w:rsidP="00E2438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E2438B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Граматична специфіка службових слів.</w:t>
      </w:r>
      <w:r w:rsidRPr="007C272B">
        <w:rPr>
          <w:sz w:val="20"/>
          <w:szCs w:val="20"/>
          <w:lang w:val="uk-UA"/>
        </w:rPr>
        <w:t xml:space="preserve"> </w:t>
      </w:r>
      <w:r w:rsidRPr="00E74A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Прийм</w:t>
      </w:r>
      <w:bookmarkStart w:id="0" w:name="_GoBack"/>
      <w:bookmarkEnd w:id="0"/>
      <w:r w:rsidRPr="00E74A7C">
        <w:rPr>
          <w:rFonts w:ascii="Times New Roman" w:hAnsi="Times New Roman" w:cs="Times New Roman"/>
          <w:b/>
          <w:i/>
          <w:sz w:val="28"/>
          <w:szCs w:val="28"/>
          <w:lang w:val="uk-UA"/>
        </w:rPr>
        <w:t>енник</w:t>
      </w:r>
    </w:p>
    <w:p w:rsidR="00E2438B" w:rsidRDefault="00E2438B" w:rsidP="00E2438B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E2438B" w:rsidRPr="00D90608" w:rsidRDefault="00E2438B" w:rsidP="00E243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Обсяг поняття </w:t>
      </w:r>
      <w:r w:rsidRPr="00021036">
        <w:rPr>
          <w:rFonts w:ascii="Times New Roman" w:hAnsi="Times New Roman" w:cs="Times New Roman"/>
          <w:i/>
          <w:sz w:val="28"/>
          <w:szCs w:val="28"/>
          <w:lang w:val="uk-UA"/>
        </w:rPr>
        <w:t>службові слова</w:t>
      </w:r>
      <w:r w:rsidRPr="000210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Відмінності між повнозначними та службовими словами. Питання про статус службових слів у сучасному  </w:t>
      </w:r>
    </w:p>
    <w:p w:rsidR="00E2438B" w:rsidRDefault="00E2438B" w:rsidP="00E2438B">
      <w:pPr>
        <w:spacing w:after="0"/>
        <w:ind w:left="399" w:firstLine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мовознавстві.</w:t>
      </w:r>
    </w:p>
    <w:p w:rsidR="00E2438B" w:rsidRPr="00D90608" w:rsidRDefault="00E2438B" w:rsidP="00E243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 як категорія службових слів. Функції прийменників.</w:t>
      </w:r>
    </w:p>
    <w:p w:rsidR="00E2438B" w:rsidRPr="00D90608" w:rsidRDefault="00E2438B" w:rsidP="00E243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Групи прийменників за походженням і будовою.</w:t>
      </w:r>
    </w:p>
    <w:p w:rsidR="00E2438B" w:rsidRPr="00D90608" w:rsidRDefault="00E2438B" w:rsidP="00E243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Семантичні розряди прийменників.</w:t>
      </w:r>
    </w:p>
    <w:p w:rsidR="00E2438B" w:rsidRPr="00C761DA" w:rsidRDefault="00E2438B" w:rsidP="00E2438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A">
        <w:rPr>
          <w:rFonts w:ascii="Times New Roman" w:hAnsi="Times New Roman" w:cs="Times New Roman"/>
          <w:sz w:val="28"/>
          <w:szCs w:val="28"/>
          <w:lang w:val="uk-UA"/>
        </w:rPr>
        <w:t>Вживання прийменників із відмінковими формами іменних частин мови. Основні значення прийменникових конструкцій.</w:t>
      </w:r>
    </w:p>
    <w:p w:rsidR="00E2438B" w:rsidRPr="00D90608" w:rsidRDefault="00E2438B" w:rsidP="00E243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Прийменникова синонімія та омонімія.</w:t>
      </w:r>
    </w:p>
    <w:p w:rsidR="00E2438B" w:rsidRPr="00D90608" w:rsidRDefault="00E2438B" w:rsidP="00E243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608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прийменників.</w:t>
      </w:r>
    </w:p>
    <w:p w:rsidR="00E2438B" w:rsidRPr="00D90608" w:rsidRDefault="00E2438B" w:rsidP="00E2438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8B" w:rsidRDefault="00E2438B" w:rsidP="00E2438B">
      <w:pPr>
        <w:pStyle w:val="a3"/>
        <w:ind w:left="75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1EA">
        <w:rPr>
          <w:rFonts w:ascii="Arial" w:eastAsia="Times New Roman" w:hAnsi="Arial" w:cs="Arial"/>
          <w:sz w:val="40"/>
          <w:szCs w:val="40"/>
        </w:rPr>
        <w:sym w:font="Wingdings" w:char="F03F"/>
      </w:r>
      <w:r w:rsidRPr="007C4B2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7C4B2F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7C4B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2F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7C4B2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2438B" w:rsidRDefault="00E2438B" w:rsidP="00E243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A7C">
        <w:rPr>
          <w:rFonts w:ascii="Times New Roman" w:hAnsi="Times New Roman" w:cs="Times New Roman"/>
          <w:sz w:val="28"/>
          <w:szCs w:val="28"/>
          <w:lang w:val="uk-UA"/>
        </w:rPr>
        <w:t>За збірником вправ  Плющ М.Я. (див. у списку л-рис.138-139) із тексту «Богданова гора» випишіть службові слова, з’ясуйте їх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E74A7C">
        <w:rPr>
          <w:rFonts w:ascii="Times New Roman" w:hAnsi="Times New Roman" w:cs="Times New Roman"/>
          <w:sz w:val="28"/>
          <w:szCs w:val="28"/>
          <w:lang w:val="uk-UA"/>
        </w:rPr>
        <w:t xml:space="preserve"> функції.</w:t>
      </w:r>
    </w:p>
    <w:p w:rsidR="00E2438B" w:rsidRDefault="00E2438B" w:rsidP="00E243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відмінки, з якими можна вживати подані прийменники, наведіть приклади словосполучень</w:t>
      </w:r>
    </w:p>
    <w:p w:rsidR="00E2438B" w:rsidRPr="00C362B8" w:rsidRDefault="00E2438B" w:rsidP="00E2438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62B8">
        <w:rPr>
          <w:rFonts w:ascii="Times New Roman" w:hAnsi="Times New Roman" w:cs="Times New Roman"/>
          <w:i/>
          <w:sz w:val="28"/>
          <w:szCs w:val="28"/>
          <w:lang w:val="uk-UA"/>
        </w:rPr>
        <w:t>Біля, між, поперед, проти, крізь.</w:t>
      </w:r>
    </w:p>
    <w:p w:rsidR="00E2438B" w:rsidRDefault="00E2438B" w:rsidP="00E243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Замініть невластиві українській мові прийменникові конструкції нормативними. З’ясуйте, які смислові відношення виражає прийменник разом зі словом, якого стосується, у трансформованих словосполученнях. </w:t>
      </w:r>
    </w:p>
    <w:p w:rsidR="00E2438B" w:rsidRDefault="00E2438B" w:rsidP="00E2438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62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Автобус по замовленню, по бабусиному рецепту, згідно </w:t>
      </w:r>
      <w:proofErr w:type="spellStart"/>
      <w:r w:rsidRPr="00C362B8">
        <w:rPr>
          <w:rFonts w:ascii="Times New Roman" w:hAnsi="Times New Roman" w:cs="Times New Roman"/>
          <w:i/>
          <w:sz w:val="28"/>
          <w:szCs w:val="28"/>
          <w:lang w:val="uk-UA"/>
        </w:rPr>
        <w:t>наказу,відповідно</w:t>
      </w:r>
      <w:proofErr w:type="spellEnd"/>
      <w:r w:rsidRPr="00C362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наказом, властива для нього, </w:t>
      </w:r>
      <w:r w:rsidRPr="00CD2571">
        <w:rPr>
          <w:rFonts w:ascii="Times New Roman" w:hAnsi="Times New Roman" w:cs="Times New Roman"/>
          <w:i/>
          <w:sz w:val="28"/>
          <w:szCs w:val="28"/>
          <w:lang w:val="uk-UA"/>
        </w:rPr>
        <w:t>у незначній мірі,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однакові по розміру, пішла по справах, по бажанню туристів, по вказівці директора.</w:t>
      </w:r>
    </w:p>
    <w:p w:rsidR="00E2438B" w:rsidRPr="00CD2571" w:rsidRDefault="00E2438B" w:rsidP="00E243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571">
        <w:rPr>
          <w:rFonts w:ascii="Times New Roman" w:hAnsi="Times New Roman" w:cs="Times New Roman"/>
          <w:sz w:val="28"/>
          <w:szCs w:val="28"/>
          <w:lang w:val="uk-UA"/>
        </w:rPr>
        <w:t xml:space="preserve">Складіть по два </w:t>
      </w:r>
      <w:r>
        <w:rPr>
          <w:rFonts w:ascii="Times New Roman" w:hAnsi="Times New Roman" w:cs="Times New Roman"/>
          <w:sz w:val="28"/>
          <w:szCs w:val="28"/>
          <w:lang w:val="uk-UA"/>
        </w:rPr>
        <w:t>речення з поданими словами так, щоб вони були: а) прийменником; б) частиною мови, від якої походять. Назвіть морфологічні ознаки поданих слів у реченні.</w:t>
      </w:r>
    </w:p>
    <w:p w:rsidR="00E2438B" w:rsidRPr="00CD2571" w:rsidRDefault="00E2438B" w:rsidP="00E2438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25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Близько, відносно, уздовж, вище, супроти, просто. </w:t>
      </w:r>
      <w:r w:rsidRPr="00CD25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2438B" w:rsidRPr="00C362B8" w:rsidRDefault="00E2438B" w:rsidP="00E2438B">
      <w:pPr>
        <w:pStyle w:val="a3"/>
        <w:tabs>
          <w:tab w:val="left" w:pos="5148"/>
        </w:tabs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38B" w:rsidRPr="00D90608" w:rsidRDefault="00E2438B" w:rsidP="00E2438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повнозначні слова, службові слова,   прийменник, походження прийменників, структура прийменників, розряди прийменників,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>прийменников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рийменникова синонімія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рийменникова омонімія.</w:t>
      </w:r>
    </w:p>
    <w:p w:rsidR="00E2438B" w:rsidRDefault="00E2438B" w:rsidP="00E2438B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</w:p>
    <w:p w:rsidR="00E2438B" w:rsidRPr="005514B5" w:rsidRDefault="00E2438B" w:rsidP="00E2438B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2438B" w:rsidRPr="00512924" w:rsidRDefault="00E2438B" w:rsidP="00E2438B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Балабан Г. Нові власне-прийменники та їхні функціональні еквіваленти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  Г. Балабан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мова. – 2007. –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3. – С. 90-97.</w:t>
      </w:r>
    </w:p>
    <w:p w:rsidR="00E2438B" w:rsidRDefault="00E2438B" w:rsidP="00E2438B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514B5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 329-346.</w:t>
      </w:r>
    </w:p>
    <w:p w:rsidR="00E2438B" w:rsidRDefault="00E2438B" w:rsidP="00E2438B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Вихованець І.Р. Прийменникова система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                             І.Р. Вихованець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. – К.: Наукова думка, 1980.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184 с. </w:t>
      </w:r>
    </w:p>
    <w:p w:rsidR="00E2438B" w:rsidRPr="00512924" w:rsidRDefault="00E2438B" w:rsidP="00E2438B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Прийменники в українській мові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// Ономастика і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апелятиви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– Дніпропетровськ: ДДУ, 1999. – Вип.8. – С.10-24.</w:t>
      </w:r>
    </w:p>
    <w:p w:rsidR="00E2438B" w:rsidRPr="005514B5" w:rsidRDefault="00E2438B" w:rsidP="00E2438B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14B5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 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288-303.</w:t>
      </w:r>
    </w:p>
    <w:p w:rsidR="00E2438B" w:rsidRPr="005514B5" w:rsidRDefault="00E2438B" w:rsidP="00E2438B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М.А. Жовтобрюх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. – К.:  Наукова думка, 1984. –С.186-188.</w:t>
      </w:r>
    </w:p>
    <w:p w:rsidR="00E2438B" w:rsidRDefault="00E2438B" w:rsidP="00E2438B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246-251.</w:t>
      </w:r>
    </w:p>
    <w:p w:rsidR="00E2438B" w:rsidRPr="00592D26" w:rsidRDefault="00E2438B" w:rsidP="00E2438B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133 – 138.</w:t>
      </w:r>
    </w:p>
    <w:p w:rsidR="00E2438B" w:rsidRPr="005514B5" w:rsidRDefault="00E2438B" w:rsidP="00E2438B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B5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У 2 ч.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 258-267.</w:t>
      </w:r>
    </w:p>
    <w:p w:rsidR="00E2438B" w:rsidRPr="005514B5" w:rsidRDefault="00E2438B" w:rsidP="00E2438B">
      <w:pPr>
        <w:numPr>
          <w:ilvl w:val="0"/>
          <w:numId w:val="1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4B5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2000. – С. 291-296.</w:t>
      </w:r>
    </w:p>
    <w:p w:rsidR="00E2438B" w:rsidRPr="00EC41C6" w:rsidRDefault="00E2438B" w:rsidP="00E2438B">
      <w:pPr>
        <w:tabs>
          <w:tab w:val="left" w:pos="5148"/>
        </w:tabs>
        <w:jc w:val="both"/>
        <w:rPr>
          <w:rFonts w:ascii="Times New Roman" w:hAnsi="Times New Roman" w:cs="Times New Roman"/>
        </w:rPr>
      </w:pPr>
    </w:p>
    <w:p w:rsidR="00E2438B" w:rsidRPr="00592D26" w:rsidRDefault="00E2438B" w:rsidP="00E2438B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E2438B" w:rsidRDefault="00E2438B" w:rsidP="00E2438B">
      <w:p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      Статус службових слів не раз перебував у </w:t>
      </w:r>
      <w:r>
        <w:rPr>
          <w:rFonts w:ascii="Times New Roman" w:hAnsi="Times New Roman" w:cs="Times New Roman"/>
          <w:sz w:val="28"/>
          <w:szCs w:val="28"/>
          <w:lang w:val="uk-UA"/>
        </w:rPr>
        <w:t>колі наукових зацікавлень граматистів, як вітчизняних, так і зарубіжних. Відповідно до розвитку лінгвістичної думки еволюціонували й погляди дослідників на цю категорію слів  (з’ясувати, як саме). Також слід виявити</w:t>
      </w: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ідмінності між повнозначними та службовими словами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>, застосовуючи певні критерії, надані викладачем на лекційному занятті.</w:t>
      </w:r>
    </w:p>
    <w:p w:rsidR="00E2438B" w:rsidRDefault="00E2438B" w:rsidP="00E2438B">
      <w:p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У другому питанні плану йдеться про 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 як категорі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службових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>. Це – найчисленніша група не повнозначних лексем, що мають широке ф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ункці</w:t>
      </w:r>
      <w:r>
        <w:rPr>
          <w:rFonts w:ascii="Times New Roman" w:hAnsi="Times New Roman" w:cs="Times New Roman"/>
          <w:sz w:val="28"/>
          <w:szCs w:val="28"/>
          <w:lang w:val="uk-UA"/>
        </w:rPr>
        <w:t>ональне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значення. Вони слугують своєрідними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енклітиками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двома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рівнями – морфологічним та синтаксичним. Завдання студентів – розкрити це більш повно. </w:t>
      </w:r>
    </w:p>
    <w:p w:rsidR="00E2438B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Відповіді на третє і четверте питання тісно переплітаються, оскільки г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рупи прийменників за походженням і будовою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формувались у взаємозв’язку з їхньою семантикою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 давні утворення, прості за будовою, ґенеза яких виводиться з дописемного періоду, склали кістяк первинних прислівників. Подальше поповнення прислівникового арсеналу відбувалось уже за рахунок інших частин мови, здебільшого самостійних. Студенти мають достеменно розібратись у цих процесах, залучаючи набуті знання з історичної граматики української мови та сучасної української мови. На конкретному фактажі простежуються ключові моменти цих питань.</w:t>
      </w:r>
    </w:p>
    <w:p w:rsidR="00E2438B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Коректне використання 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>прийменникових конструкцій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неабияку проблему у Запорізькому регіоні, де превалює українсько-російський суржик. Тим важливіше майбутнім українським філологам засвоїти правила вживання тих чи тих прийменниково-іменних конструкцій. З цією метою викладач пропонує виконати ряд завдань, спрямованих на зміцнення знань такого плану. </w:t>
      </w:r>
    </w:p>
    <w:p w:rsidR="00E2438B" w:rsidRPr="00D90608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Прийменникова синонімія та омонімія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доволі розповсюджене явище. Прийменники часто сплутують з омонімічними прислівниками та іменниками. Розібратись у цій проблемі допоможе лише ретельний контекстуальний аналіз зазначених словоформ.</w:t>
      </w:r>
    </w:p>
    <w:p w:rsidR="00E2438B" w:rsidRPr="00D90608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прийменників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виконують за схемою, запропонованою викладачем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8B" w:rsidRDefault="00E2438B" w:rsidP="00E2438B">
      <w:p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8B" w:rsidRDefault="00E2438B" w:rsidP="00E2438B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2924">
        <w:rPr>
          <w:rFonts w:ascii="Times New Roman" w:hAnsi="Times New Roman" w:cs="Times New Roman"/>
          <w:b/>
          <w:i/>
          <w:sz w:val="28"/>
          <w:szCs w:val="28"/>
          <w:lang w:val="uk-UA"/>
        </w:rPr>
        <w:t>???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самоперевірки</w:t>
      </w:r>
    </w:p>
    <w:p w:rsidR="00E2438B" w:rsidRPr="00592D26" w:rsidRDefault="00E2438B" w:rsidP="00E2438B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2438B" w:rsidRDefault="00E2438B" w:rsidP="00E2438B">
      <w:pPr>
        <w:pStyle w:val="a3"/>
        <w:numPr>
          <w:ilvl w:val="0"/>
          <w:numId w:val="10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чому полягають в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ідмінності між повнозначними та службовими словами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438B" w:rsidRDefault="00E2438B" w:rsidP="00E2438B">
      <w:pPr>
        <w:pStyle w:val="a3"/>
        <w:numPr>
          <w:ilvl w:val="0"/>
          <w:numId w:val="10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становить собою </w:t>
      </w:r>
      <w:r w:rsidRPr="00C24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 як категорія службових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438B" w:rsidRDefault="00E2438B" w:rsidP="00E2438B">
      <w:pPr>
        <w:pStyle w:val="a3"/>
        <w:numPr>
          <w:ilvl w:val="0"/>
          <w:numId w:val="10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бувають г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рупи прийменників за походженням і будовою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438B" w:rsidRDefault="00E2438B" w:rsidP="00E2438B">
      <w:pPr>
        <w:pStyle w:val="a3"/>
        <w:numPr>
          <w:ilvl w:val="0"/>
          <w:numId w:val="10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с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емантичні розряди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поділяються 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прийменник</w:t>
      </w:r>
      <w:r>
        <w:rPr>
          <w:rFonts w:ascii="Times New Roman" w:hAnsi="Times New Roman" w:cs="Times New Roman"/>
          <w:sz w:val="28"/>
          <w:szCs w:val="28"/>
          <w:lang w:val="uk-UA"/>
        </w:rPr>
        <w:t>и?</w:t>
      </w:r>
    </w:p>
    <w:p w:rsidR="00E2438B" w:rsidRDefault="00E2438B" w:rsidP="00E2438B">
      <w:pPr>
        <w:pStyle w:val="a3"/>
        <w:numPr>
          <w:ilvl w:val="0"/>
          <w:numId w:val="10"/>
        </w:num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специфіка в</w:t>
      </w:r>
      <w:r w:rsidRPr="00C761DA">
        <w:rPr>
          <w:rFonts w:ascii="Times New Roman" w:hAnsi="Times New Roman" w:cs="Times New Roman"/>
          <w:sz w:val="28"/>
          <w:szCs w:val="28"/>
          <w:lang w:val="uk-UA"/>
        </w:rPr>
        <w:t>живання прийменників із відмінковими формами іменних частин мови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438B" w:rsidRPr="00D90608" w:rsidRDefault="00E2438B" w:rsidP="00E243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Проілюструйте прикладами п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рийменников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синонімі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 та омонімі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8B" w:rsidRDefault="00E2438B" w:rsidP="00E2438B">
      <w:pPr>
        <w:pStyle w:val="a3"/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8B" w:rsidRPr="00C24A6A" w:rsidRDefault="00E2438B" w:rsidP="00E2438B">
      <w:pPr>
        <w:pStyle w:val="a3"/>
        <w:tabs>
          <w:tab w:val="left" w:pos="514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8B" w:rsidRPr="00592D26" w:rsidRDefault="00E2438B" w:rsidP="00E243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E2438B" w:rsidRPr="00592D26" w:rsidRDefault="00E2438B" w:rsidP="00E2438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0B51F2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Сполучники і сполучні слова</w:t>
      </w:r>
    </w:p>
    <w:p w:rsidR="00E2438B" w:rsidRDefault="00E2438B" w:rsidP="00E2438B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E2438B" w:rsidRPr="005978FD" w:rsidRDefault="00E2438B" w:rsidP="00E24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Становлення системи сполучників в українській мові, їх функції.</w:t>
      </w:r>
    </w:p>
    <w:p w:rsidR="00E2438B" w:rsidRPr="005978FD" w:rsidRDefault="00E2438B" w:rsidP="00E24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Групи сполучників за походженням, будовою, вживанням.</w:t>
      </w:r>
    </w:p>
    <w:p w:rsidR="00E2438B" w:rsidRPr="005978FD" w:rsidRDefault="00E2438B" w:rsidP="00E24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Розряди сполучників за виконуваною синтаксичною функцією. Сполучники сурядності, їх групи.</w:t>
      </w:r>
    </w:p>
    <w:p w:rsidR="00E2438B" w:rsidRPr="005978FD" w:rsidRDefault="00E2438B" w:rsidP="00E24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Сполучники підрядності, їх групи.</w:t>
      </w:r>
    </w:p>
    <w:p w:rsidR="00E2438B" w:rsidRPr="005978FD" w:rsidRDefault="00E2438B" w:rsidP="00E24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Розмежування омонімічних сполучників і сполучних слів.</w:t>
      </w:r>
    </w:p>
    <w:p w:rsidR="00E2438B" w:rsidRPr="005978FD" w:rsidRDefault="00E2438B" w:rsidP="00E243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сполучників.</w:t>
      </w:r>
    </w:p>
    <w:p w:rsidR="00E2438B" w:rsidRDefault="00E2438B" w:rsidP="00E2438B">
      <w:pPr>
        <w:pStyle w:val="a3"/>
        <w:ind w:left="759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E2438B" w:rsidRPr="005978FD" w:rsidRDefault="00E2438B" w:rsidP="00E2438B">
      <w:pPr>
        <w:pStyle w:val="a3"/>
        <w:ind w:left="75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8FD">
        <w:rPr>
          <w:rFonts w:ascii="Arial" w:eastAsia="Times New Roman" w:hAnsi="Arial" w:cs="Arial"/>
          <w:sz w:val="28"/>
          <w:szCs w:val="28"/>
        </w:rPr>
        <w:sym w:font="Wingdings" w:char="F03F"/>
      </w:r>
      <w:r w:rsidRPr="005978F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5978FD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5978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8FD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5978F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2438B" w:rsidRDefault="00E2438B" w:rsidP="00E2438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>За збірником вправ  Плющ М.Я. (див. у списку л-ри) виконати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1F2">
        <w:rPr>
          <w:rFonts w:ascii="Times New Roman" w:hAnsi="Times New Roman" w:cs="Times New Roman"/>
          <w:sz w:val="28"/>
          <w:szCs w:val="28"/>
          <w:lang w:val="uk-UA"/>
        </w:rPr>
        <w:t>367, 368, 369, 371, 373.</w:t>
      </w:r>
    </w:p>
    <w:p w:rsidR="00E2438B" w:rsidRDefault="00E2438B" w:rsidP="00E2438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Законспектувати: </w:t>
      </w:r>
    </w:p>
    <w:p w:rsidR="00E2438B" w:rsidRPr="00512924" w:rsidRDefault="00E2438B" w:rsidP="00E2438B">
      <w:pPr>
        <w:tabs>
          <w:tab w:val="left" w:pos="5148"/>
        </w:tabs>
        <w:spacing w:after="0" w:line="240" w:lineRule="auto"/>
        <w:ind w:left="7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 Граматична неоднорідність сполучників в українській літературній мові // Українська мова. – 2008. –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4. – С. 3-14.</w:t>
      </w:r>
    </w:p>
    <w:p w:rsidR="00E2438B" w:rsidRPr="00EC41C6" w:rsidRDefault="00E2438B" w:rsidP="00E2438B">
      <w:pPr>
        <w:tabs>
          <w:tab w:val="left" w:pos="5148"/>
        </w:tabs>
        <w:ind w:left="225"/>
        <w:jc w:val="both"/>
        <w:rPr>
          <w:rFonts w:ascii="Times New Roman" w:hAnsi="Times New Roman" w:cs="Times New Roman"/>
          <w:lang w:val="uk-UA"/>
        </w:rPr>
      </w:pPr>
    </w:p>
    <w:p w:rsidR="00E2438B" w:rsidRPr="00EC41C6" w:rsidRDefault="00E2438B" w:rsidP="00E2438B">
      <w:pPr>
        <w:ind w:firstLine="900"/>
        <w:jc w:val="both"/>
        <w:rPr>
          <w:rFonts w:ascii="Times New Roman" w:hAnsi="Times New Roman" w:cs="Times New Roman"/>
          <w:b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сполучник, сполучне слово, первинні сполучники, вторинні сполучники, прості, складні, складені сполучники, сполучники сурядності, сполучники підрядності,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омонімі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сполучників і сполучних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E2438B" w:rsidRPr="005514B5" w:rsidRDefault="00E2438B" w:rsidP="00E2438B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2438B" w:rsidRDefault="00E2438B" w:rsidP="00E2438B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 300-308.</w:t>
      </w:r>
    </w:p>
    <w:p w:rsidR="00E2438B" w:rsidRPr="00512924" w:rsidRDefault="00E2438B" w:rsidP="00E2438B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Булаховський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Л.А. Сполучники і сполучні групи. – К., 1977. </w:t>
      </w:r>
    </w:p>
    <w:p w:rsidR="00E2438B" w:rsidRPr="00512924" w:rsidRDefault="00E2438B" w:rsidP="00E2438B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 346-357.</w:t>
      </w:r>
    </w:p>
    <w:p w:rsidR="00E2438B" w:rsidRPr="00512924" w:rsidRDefault="00E2438B" w:rsidP="00E2438B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 173-176.</w:t>
      </w:r>
    </w:p>
    <w:p w:rsidR="00E2438B" w:rsidRPr="00512924" w:rsidRDefault="00E2438B" w:rsidP="00E2438B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</w:t>
      </w:r>
      <w:r>
        <w:rPr>
          <w:rFonts w:ascii="Times New Roman" w:hAnsi="Times New Roman" w:cs="Times New Roman"/>
          <w:sz w:val="28"/>
          <w:szCs w:val="28"/>
          <w:lang w:val="uk-UA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 – Дніпропетровськ: ДДУ, 2000. – С.303-316.</w:t>
      </w:r>
    </w:p>
    <w:p w:rsidR="00E2438B" w:rsidRPr="00512924" w:rsidRDefault="00E2438B" w:rsidP="00E2438B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мова. – К.:  Наукова думка, 1984. – С.188-190.</w:t>
      </w:r>
    </w:p>
    <w:p w:rsidR="00E2438B" w:rsidRDefault="00E2438B" w:rsidP="00E2438B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С.252-257.</w:t>
      </w:r>
    </w:p>
    <w:p w:rsidR="00E2438B" w:rsidRPr="00592D26" w:rsidRDefault="00E2438B" w:rsidP="00E2438B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8B" w:rsidRPr="00512924" w:rsidRDefault="00E2438B" w:rsidP="00E2438B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Ч.1. Морфеміка. Словотвір. Морфологія: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2005. – С. 267-272.</w:t>
      </w:r>
    </w:p>
    <w:p w:rsidR="00E2438B" w:rsidRPr="00512924" w:rsidRDefault="00E2438B" w:rsidP="00E2438B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 ред. М.Я.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Плющ – 2-е вид. – К.: Вища школа, 2000. – С. 296-299.</w:t>
      </w:r>
    </w:p>
    <w:p w:rsidR="00E2438B" w:rsidRPr="00512924" w:rsidRDefault="00E2438B" w:rsidP="00E2438B">
      <w:pPr>
        <w:numPr>
          <w:ilvl w:val="0"/>
          <w:numId w:val="3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мова.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 208-213.</w:t>
      </w:r>
    </w:p>
    <w:p w:rsidR="00E2438B" w:rsidRDefault="00E2438B" w:rsidP="00E2438B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E2438B" w:rsidRDefault="00E2438B" w:rsidP="00E2438B">
      <w:pPr>
        <w:tabs>
          <w:tab w:val="left" w:pos="5148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 с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тановлення системи сполучників в українській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уже йшлося під час вивчення історичної граматики. Студенти мають пригадати, як це відбувалось у дописемний та писемні етапи розвитку національної мови. Крім успадкованих, українська мова виробила власну сполучникову систему (розповісти, яку). Також слід пам’ятати, що функціональність сполучників розкривається лише на синтаксичному рівні.</w:t>
      </w:r>
    </w:p>
    <w:p w:rsidR="00E2438B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Друге питання плану передбачає розуміння того, як сполучники   диференціюються за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походженням, будовою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вживанням.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походженням вони бувають питомі й запозичені (навести приклади), за будовою – прості, складні та складені (проілюструвати), за вживанням – одиничні, повторювані, парні (підтвердити фактажем). </w:t>
      </w:r>
    </w:p>
    <w:p w:rsidR="00E2438B" w:rsidRPr="005C3214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214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Відповідь на третє й четверте питання повинна містити інформацію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C3214">
        <w:rPr>
          <w:rFonts w:ascii="Times New Roman" w:hAnsi="Times New Roman" w:cs="Times New Roman"/>
          <w:sz w:val="28"/>
          <w:szCs w:val="28"/>
          <w:lang w:val="uk-UA"/>
        </w:rPr>
        <w:t>озряд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C3214">
        <w:rPr>
          <w:rFonts w:ascii="Times New Roman" w:hAnsi="Times New Roman" w:cs="Times New Roman"/>
          <w:sz w:val="28"/>
          <w:szCs w:val="28"/>
          <w:lang w:val="uk-UA"/>
        </w:rPr>
        <w:t xml:space="preserve"> сполучників за виконуваною синтаксичною функцією. </w:t>
      </w:r>
      <w:r>
        <w:rPr>
          <w:rFonts w:ascii="Times New Roman" w:hAnsi="Times New Roman" w:cs="Times New Roman"/>
          <w:sz w:val="28"/>
          <w:szCs w:val="28"/>
          <w:lang w:val="uk-UA"/>
        </w:rPr>
        <w:t>Зі шкільної лави студенти знають про с</w:t>
      </w:r>
      <w:r w:rsidRPr="005C3214">
        <w:rPr>
          <w:rFonts w:ascii="Times New Roman" w:hAnsi="Times New Roman" w:cs="Times New Roman"/>
          <w:sz w:val="28"/>
          <w:szCs w:val="28"/>
          <w:lang w:val="uk-UA"/>
        </w:rPr>
        <w:t>получники сурядності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підрядності. Водночас вишівська програма дещо розширює цю обізнаність і вводить нові,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доповнювальні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стосовно різновидів сурядних та підрядних сполучників (назвати, які саме). </w:t>
      </w:r>
    </w:p>
    <w:p w:rsidR="00E2438B" w:rsidRPr="00512924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У п’ятому питанні йдеться про специфіку с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получн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аналізується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їх відмінність від сполучників.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Акцентується на тому, що сполучні слова характерні винятково для складнопідрядних синтаксичних конструкцій. Таким чином готується підґрунтя до вивчення синтаксису складного речення. Для р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озмежування омонімічних сполучників і сполучних слів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існують спеціальні критерії, які застосовуються під час виконання аудиторних вправ. </w:t>
      </w:r>
    </w:p>
    <w:p w:rsidR="00E2438B" w:rsidRPr="00D90608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Морфологічний 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>сполучників студенти виконують за схемою, запропонованою викладачем</w:t>
      </w:r>
      <w:r w:rsidRPr="00D90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8B" w:rsidRDefault="00E2438B" w:rsidP="00E2438B">
      <w:pPr>
        <w:tabs>
          <w:tab w:val="left" w:pos="514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8B" w:rsidRDefault="00E2438B" w:rsidP="00E2438B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210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2924">
        <w:rPr>
          <w:rFonts w:ascii="Times New Roman" w:hAnsi="Times New Roman" w:cs="Times New Roman"/>
          <w:b/>
          <w:i/>
          <w:sz w:val="28"/>
          <w:szCs w:val="28"/>
          <w:lang w:val="uk-UA"/>
        </w:rPr>
        <w:t>???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самоперевірки</w:t>
      </w:r>
    </w:p>
    <w:p w:rsidR="00E2438B" w:rsidRDefault="00E2438B" w:rsidP="00E2438B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2438B" w:rsidRDefault="00E2438B" w:rsidP="00E243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Сполучник – це ...</w:t>
      </w:r>
    </w:p>
    <w:p w:rsidR="00E2438B" w:rsidRDefault="00E2438B" w:rsidP="00E243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71A">
        <w:rPr>
          <w:rFonts w:ascii="Times New Roman" w:hAnsi="Times New Roman" w:cs="Times New Roman"/>
          <w:sz w:val="28"/>
          <w:szCs w:val="28"/>
          <w:lang w:val="uk-UA"/>
        </w:rPr>
        <w:t xml:space="preserve">Які бувають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рупи сполучників за походженням, будовою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вживанням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438B" w:rsidRDefault="00E2438B" w:rsidP="00E243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р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озряди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поділяються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сполучник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за виконуваною синтаксичною функцією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2438B" w:rsidRDefault="00E2438B" w:rsidP="00E243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сполучні слова? У яких реченнях вони використовуються?</w:t>
      </w:r>
    </w:p>
    <w:p w:rsidR="00E2438B" w:rsidRDefault="00E2438B" w:rsidP="00E243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розмежування сполучників і сполучних слів.</w:t>
      </w:r>
    </w:p>
    <w:p w:rsidR="00E2438B" w:rsidRDefault="00E2438B" w:rsidP="00E2438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38B" w:rsidRDefault="00E2438B" w:rsidP="00E2438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38B" w:rsidRPr="00FD211C" w:rsidRDefault="00E2438B" w:rsidP="00E2438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E2438B" w:rsidRPr="00FD211C" w:rsidRDefault="00E2438B" w:rsidP="00E2438B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Pr="00FD211C">
        <w:rPr>
          <w:rFonts w:ascii="Times New Roman" w:hAnsi="Times New Roman" w:cs="Times New Roman"/>
          <w:b/>
          <w:i/>
          <w:sz w:val="28"/>
          <w:szCs w:val="28"/>
          <w:lang w:val="uk-UA"/>
        </w:rPr>
        <w:t>Частки</w:t>
      </w:r>
    </w:p>
    <w:p w:rsidR="00E2438B" w:rsidRPr="00FD211C" w:rsidRDefault="00E2438B" w:rsidP="00E2438B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E2438B" w:rsidRPr="005978FD" w:rsidRDefault="00E2438B" w:rsidP="00E24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Формування системи часток в українській мові, їх функції.</w:t>
      </w:r>
    </w:p>
    <w:p w:rsidR="00E2438B" w:rsidRPr="005978FD" w:rsidRDefault="00E2438B" w:rsidP="00E24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Групи часток за походженням, будовою і способом уживання.</w:t>
      </w:r>
    </w:p>
    <w:p w:rsidR="00E2438B" w:rsidRPr="005978FD" w:rsidRDefault="00E2438B" w:rsidP="00E243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Функціонально-семантична класифікація часток. Фразові частки (смислові, модальні, емоційно-експресивні).</w:t>
      </w:r>
    </w:p>
    <w:p w:rsidR="00E2438B" w:rsidRPr="005978FD" w:rsidRDefault="00E2438B" w:rsidP="00E24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Словотворчі та формотворчі частки.</w:t>
      </w:r>
    </w:p>
    <w:p w:rsidR="00E2438B" w:rsidRPr="005978FD" w:rsidRDefault="00E2438B" w:rsidP="00E24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Правопис часток.</w:t>
      </w:r>
    </w:p>
    <w:p w:rsidR="00E2438B" w:rsidRPr="005978FD" w:rsidRDefault="00E2438B" w:rsidP="00E243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часток.</w:t>
      </w:r>
    </w:p>
    <w:p w:rsidR="00E2438B" w:rsidRPr="005978FD" w:rsidRDefault="00E2438B" w:rsidP="00E243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38B" w:rsidRDefault="00E2438B" w:rsidP="00E243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1EA">
        <w:rPr>
          <w:rFonts w:ascii="Arial" w:eastAsia="Times New Roman" w:hAnsi="Arial" w:cs="Arial"/>
          <w:b/>
          <w:sz w:val="40"/>
          <w:szCs w:val="40"/>
        </w:rPr>
        <w:sym w:font="Wingdings" w:char="F03F"/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2438B" w:rsidRPr="00462211" w:rsidRDefault="00E2438B" w:rsidP="00E2438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11">
        <w:rPr>
          <w:rFonts w:ascii="Times New Roman" w:hAnsi="Times New Roman" w:cs="Times New Roman"/>
          <w:sz w:val="28"/>
          <w:szCs w:val="28"/>
          <w:lang w:val="uk-UA"/>
        </w:rPr>
        <w:t>За збірником вправ  Плющ М.Я. (див. у списку л-ри) виконати вправи 375, 378-379, 381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8B" w:rsidRPr="00462211" w:rsidRDefault="00E2438B" w:rsidP="00E2438B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Законспектувати: </w:t>
      </w:r>
    </w:p>
    <w:p w:rsidR="00E2438B" w:rsidRPr="00512924" w:rsidRDefault="00E2438B" w:rsidP="00E2438B">
      <w:pPr>
        <w:tabs>
          <w:tab w:val="left" w:pos="5148"/>
        </w:tabs>
        <w:spacing w:after="0" w:line="240" w:lineRule="auto"/>
        <w:ind w:left="7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1292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имонова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К.С. Категоріальні ознаки та синтаксичні функції часток// Українська мова і література в школі. – 1983. –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7.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47-49.</w:t>
      </w:r>
    </w:p>
    <w:p w:rsidR="00E2438B" w:rsidRPr="00EC41C6" w:rsidRDefault="00E2438B" w:rsidP="00E2438B">
      <w:pPr>
        <w:jc w:val="both"/>
        <w:rPr>
          <w:rFonts w:ascii="Times New Roman" w:hAnsi="Times New Roman" w:cs="Times New Roman"/>
          <w:lang w:val="uk-UA"/>
        </w:rPr>
      </w:pPr>
      <w:r w:rsidRPr="00EC41C6">
        <w:rPr>
          <w:rFonts w:ascii="Times New Roman" w:hAnsi="Times New Roman" w:cs="Times New Roman"/>
          <w:lang w:val="uk-UA"/>
        </w:rPr>
        <w:t xml:space="preserve"> </w:t>
      </w: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частка, розряд за функцією, семантика часток, ф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разові частки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ловотворчі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частки,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формотворчі частки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E2438B" w:rsidRPr="005514B5" w:rsidRDefault="00E2438B" w:rsidP="00E2438B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2438B" w:rsidRPr="00512924" w:rsidRDefault="00E2438B" w:rsidP="00E2438B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308-318.</w:t>
      </w:r>
    </w:p>
    <w:p w:rsidR="00E2438B" w:rsidRPr="00512924" w:rsidRDefault="00E2438B" w:rsidP="00E2438B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Академічна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357-363.</w:t>
      </w:r>
    </w:p>
    <w:p w:rsidR="00E2438B" w:rsidRPr="00512924" w:rsidRDefault="00E2438B" w:rsidP="00E2438B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С.176-179.</w:t>
      </w:r>
    </w:p>
    <w:p w:rsidR="00E2438B" w:rsidRPr="00512924" w:rsidRDefault="00E2438B" w:rsidP="00E2438B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 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316-331.</w:t>
      </w:r>
    </w:p>
    <w:p w:rsidR="00E2438B" w:rsidRPr="00512924" w:rsidRDefault="00E2438B" w:rsidP="00E2438B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мова. – К.:  Наукова думка, 1984.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190-192.</w:t>
      </w:r>
    </w:p>
    <w:p w:rsidR="00E2438B" w:rsidRDefault="00E2438B" w:rsidP="00E2438B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Вища школа, 1983. – С.257-260.</w:t>
      </w:r>
    </w:p>
    <w:p w:rsidR="00E2438B" w:rsidRPr="00592D26" w:rsidRDefault="00E2438B" w:rsidP="00E2438B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8B" w:rsidRPr="00512924" w:rsidRDefault="00E2438B" w:rsidP="00E2438B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–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272-276.</w:t>
      </w:r>
    </w:p>
    <w:p w:rsidR="00E2438B" w:rsidRPr="00512924" w:rsidRDefault="00E2438B" w:rsidP="00E2438B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ред.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М.Я.Плющ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2-е вид. – К.: Вища школа,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299-302.</w:t>
      </w:r>
    </w:p>
    <w:p w:rsidR="00E2438B" w:rsidRPr="00512924" w:rsidRDefault="00E2438B" w:rsidP="00E2438B">
      <w:pPr>
        <w:numPr>
          <w:ilvl w:val="0"/>
          <w:numId w:val="5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мова.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 213-217.</w:t>
      </w:r>
    </w:p>
    <w:p w:rsidR="00E2438B" w:rsidRDefault="00E2438B" w:rsidP="00E243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8B" w:rsidRDefault="00E2438B" w:rsidP="00E2438B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E2438B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першому питанні плану йдеться про формування системи часток в  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українській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функції.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Варто пригадати, що ґенеза цих службових слів тягнеться з дописемного періоду розвитку мови, розкрити еволюцію в писемний (навести приклади з літописів, грамот, творів красного письменства тощо), устаткування в новій українській мові. Відповідь слід проілюструвати яскравими прикладами.</w:t>
      </w:r>
    </w:p>
    <w:p w:rsidR="00E2438B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Групи часток за походженням, будовою і способом уживання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доволі строкаті. Вони можуть співвідноситись з дієсловами, займенниками, прислівниками, сполучниками (навести приклади на кожен випадок). Можуть мати різну структуру, що спричиняє певні труднощі з правописом (зазначити, які). За способом уживання вони практично універсальні, бо можуть займати будь-яке місце в реченні – препозицію, постпозицію,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інтерпозицію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8B" w:rsidRPr="005978FD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місцем і роллю в мовних одиницях частки поділяються на фразові, словотворчі, формотворчі. Ті, своєю чергою, поділяються на кілька груп. Студенти повинні знати ці групи, орієнтуватись у контексті, правильно виділяючи той чи той різновид часток. При цьому слід мати на увазі той факт, що класифікація фразових часток подається по-різному в академічній граматиці та  інноваційних розвідках (назвати ці розбіжності). </w:t>
      </w:r>
    </w:p>
    <w:p w:rsidR="00E2438B" w:rsidRPr="005978FD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часток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схемою, запропонованою викладачем і під його орудою.</w:t>
      </w:r>
    </w:p>
    <w:p w:rsidR="00E2438B" w:rsidRDefault="00E2438B" w:rsidP="00E243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38B" w:rsidRDefault="00E2438B" w:rsidP="00E2438B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2924">
        <w:rPr>
          <w:rFonts w:ascii="Times New Roman" w:hAnsi="Times New Roman" w:cs="Times New Roman"/>
          <w:b/>
          <w:i/>
          <w:sz w:val="28"/>
          <w:szCs w:val="28"/>
          <w:lang w:val="uk-UA"/>
        </w:rPr>
        <w:t>???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самоперевірки</w:t>
      </w:r>
    </w:p>
    <w:p w:rsidR="00E2438B" w:rsidRDefault="00E2438B" w:rsidP="00E2438B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2438B" w:rsidRDefault="00E2438B" w:rsidP="00E243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 ф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часток в українській мові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438B" w:rsidRDefault="00E2438B" w:rsidP="00E243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г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рупи часток за походженням, будовою і способом уживання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8B" w:rsidRDefault="00E2438B" w:rsidP="00E243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чином здійснюється ф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ункціонально-семантична класифікація часток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2438B" w:rsidRDefault="00E2438B" w:rsidP="00E243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які підгрупи поділяються основні масиви часток?</w:t>
      </w:r>
    </w:p>
    <w:p w:rsidR="00E2438B" w:rsidRPr="00E36C0F" w:rsidRDefault="00E2438B" w:rsidP="00E243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 правопису часток.</w:t>
      </w:r>
    </w:p>
    <w:p w:rsidR="00E2438B" w:rsidRDefault="00E2438B" w:rsidP="00E243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8B" w:rsidRPr="00FD211C" w:rsidRDefault="00E2438B" w:rsidP="00E2438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>Заняття №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E2438B" w:rsidRPr="005978FD" w:rsidRDefault="00E2438B" w:rsidP="00E2438B">
      <w:pPr>
        <w:ind w:firstLine="39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proofErr w:type="spellStart"/>
      <w:r w:rsidRPr="00FD211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Інтер’єктиви</w:t>
      </w:r>
      <w:proofErr w:type="spellEnd"/>
    </w:p>
    <w:p w:rsidR="00E2438B" w:rsidRPr="00FD211C" w:rsidRDefault="00E2438B" w:rsidP="00E2438B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211C">
        <w:rPr>
          <w:rFonts w:ascii="Times New Roman" w:hAnsi="Times New Roman" w:cs="Times New Roman"/>
          <w:sz w:val="28"/>
          <w:szCs w:val="28"/>
          <w:u w:val="single"/>
          <w:lang w:val="uk-UA"/>
        </w:rPr>
        <w:t>План</w:t>
      </w:r>
    </w:p>
    <w:p w:rsidR="00E2438B" w:rsidRPr="005978FD" w:rsidRDefault="00E2438B" w:rsidP="00E24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Вигуки, їх значення та функції. Місце вигуків у системі</w:t>
      </w:r>
    </w:p>
    <w:p w:rsidR="00E2438B" w:rsidRPr="005978FD" w:rsidRDefault="00E2438B" w:rsidP="00E2438B">
      <w:pPr>
        <w:spacing w:after="0"/>
        <w:ind w:left="399" w:firstLine="3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частин мови та їх</w:t>
      </w:r>
      <w:r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статус у сучасному мовознавстві.</w:t>
      </w:r>
    </w:p>
    <w:p w:rsidR="00E2438B" w:rsidRPr="005978FD" w:rsidRDefault="00E2438B" w:rsidP="00E24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Звукова будова вигуків. Групи вигуків за походженням.</w:t>
      </w:r>
    </w:p>
    <w:p w:rsidR="00E2438B" w:rsidRPr="005978FD" w:rsidRDefault="00E2438B" w:rsidP="00E24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Функціональні групи вигуків.</w:t>
      </w:r>
    </w:p>
    <w:p w:rsidR="00E2438B" w:rsidRPr="005978FD" w:rsidRDefault="00E2438B" w:rsidP="00E24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Звуконаслідувальні слова, їх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роль і статус.</w:t>
      </w:r>
    </w:p>
    <w:p w:rsidR="00E2438B" w:rsidRPr="005978FD" w:rsidRDefault="00E2438B" w:rsidP="00E24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>Функціональні групи звуконаслідувальних слів.</w:t>
      </w:r>
    </w:p>
    <w:p w:rsidR="00E2438B" w:rsidRPr="005978FD" w:rsidRDefault="00E2438B" w:rsidP="00E243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Морфологічний аналіз </w:t>
      </w:r>
      <w:proofErr w:type="spellStart"/>
      <w:r w:rsidRPr="005978FD">
        <w:rPr>
          <w:rFonts w:ascii="Times New Roman" w:hAnsi="Times New Roman" w:cs="Times New Roman"/>
          <w:sz w:val="28"/>
          <w:szCs w:val="28"/>
          <w:lang w:val="uk-UA"/>
        </w:rPr>
        <w:t>інтер’єктивів</w:t>
      </w:r>
      <w:proofErr w:type="spellEnd"/>
      <w:r w:rsidRPr="005978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8B" w:rsidRPr="005978FD" w:rsidRDefault="00E2438B" w:rsidP="00E243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38B" w:rsidRPr="00605EF6" w:rsidRDefault="00E2438B" w:rsidP="00E243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1EA">
        <w:rPr>
          <w:rFonts w:ascii="Arial" w:eastAsia="Times New Roman" w:hAnsi="Arial" w:cs="Arial"/>
          <w:b/>
          <w:sz w:val="40"/>
          <w:szCs w:val="40"/>
        </w:rPr>
        <w:sym w:font="Wingdings" w:char="F03F"/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иконайте</w:t>
      </w:r>
      <w:proofErr w:type="spellEnd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5EF6">
        <w:rPr>
          <w:rFonts w:ascii="Times New Roman" w:eastAsia="Times New Roman" w:hAnsi="Times New Roman" w:cs="Times New Roman"/>
          <w:b/>
          <w:sz w:val="28"/>
          <w:szCs w:val="28"/>
        </w:rPr>
        <w:t>вправ</w:t>
      </w:r>
      <w:proofErr w:type="spellEnd"/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2438B" w:rsidRDefault="00E2438B" w:rsidP="00E2438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211">
        <w:rPr>
          <w:rFonts w:ascii="Times New Roman" w:hAnsi="Times New Roman" w:cs="Times New Roman"/>
          <w:sz w:val="28"/>
          <w:szCs w:val="28"/>
          <w:lang w:val="uk-UA"/>
        </w:rPr>
        <w:t xml:space="preserve">За збірником вправ  Плющ М.Я. (див. у списку л-ри) виконати вправи </w:t>
      </w:r>
      <w:r w:rsidRPr="00CE68B2">
        <w:rPr>
          <w:rFonts w:ascii="Times New Roman" w:hAnsi="Times New Roman" w:cs="Times New Roman"/>
          <w:sz w:val="28"/>
          <w:szCs w:val="28"/>
          <w:lang w:val="uk-UA"/>
        </w:rPr>
        <w:t>382, 384.</w:t>
      </w:r>
    </w:p>
    <w:p w:rsidR="00E2438B" w:rsidRDefault="00E2438B" w:rsidP="00E2438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Виявіть вигуки, які зазнали субстантивації. Назвіть їхні морфологічні ознаки.</w:t>
      </w:r>
    </w:p>
    <w:p w:rsidR="00E2438B" w:rsidRDefault="00E2438B" w:rsidP="00E2438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Несе Полісся в кошиках гриби. За болотами причаїлися </w:t>
      </w:r>
      <w:proofErr w:type="spellStart"/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>Охи</w:t>
      </w:r>
      <w:proofErr w:type="spellEnd"/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(Л. Костенко). </w:t>
      </w:r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>Протягли своє «кукуріку» горлаті півні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 (Панас Мирний). </w:t>
      </w:r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</w:t>
      </w:r>
      <w:proofErr w:type="spellStart"/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>співа</w:t>
      </w:r>
      <w:proofErr w:type="spellEnd"/>
      <w:r w:rsidRPr="002031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добраніч пташина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(Леся Українка). </w:t>
      </w:r>
    </w:p>
    <w:p w:rsidR="00E2438B" w:rsidRDefault="00E2438B" w:rsidP="00E2438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Виявіть вигуки, які зазнали часткової вербалізації. Назвіть їхні морфологічні ознаки.</w:t>
      </w:r>
    </w:p>
    <w:p w:rsidR="00E2438B" w:rsidRDefault="00E2438B" w:rsidP="00E2438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Нумте</w:t>
      </w:r>
      <w:proofErr w:type="spellEnd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 </w:t>
      </w: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пораться</w:t>
      </w:r>
      <w:proofErr w:type="spellEnd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нівроку, щоб діждати того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(Л. Глібов). </w:t>
      </w:r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Гетьте, думи, ви, хмари осінні! Тож </w:t>
      </w: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тепера</w:t>
      </w:r>
      <w:proofErr w:type="spellEnd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весна золота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(Леся Українка). </w:t>
      </w: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Цитьте</w:t>
      </w:r>
      <w:proofErr w:type="spellEnd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дітки, </w:t>
      </w: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цитьте</w:t>
      </w:r>
      <w:proofErr w:type="spellEnd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любі: не дай Боже – хто </w:t>
      </w:r>
      <w:proofErr w:type="spellStart"/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підслуха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(П. Грабовський). </w:t>
      </w:r>
      <w:r w:rsidRPr="000B6530">
        <w:rPr>
          <w:rFonts w:ascii="Times New Roman" w:hAnsi="Times New Roman" w:cs="Times New Roman"/>
          <w:i/>
          <w:sz w:val="28"/>
          <w:szCs w:val="28"/>
          <w:lang w:val="uk-UA"/>
        </w:rPr>
        <w:t>Ануте, покуримо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(Панас Мирний).</w:t>
      </w:r>
    </w:p>
    <w:p w:rsidR="00E2438B" w:rsidRPr="00CE68B2" w:rsidRDefault="00E2438B" w:rsidP="00E2438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8B" w:rsidRPr="00EC41C6" w:rsidRDefault="00E2438B" w:rsidP="00E2438B">
      <w:pPr>
        <w:jc w:val="both"/>
        <w:rPr>
          <w:rFonts w:ascii="Times New Roman" w:hAnsi="Times New Roman" w:cs="Times New Roman"/>
          <w:lang w:val="uk-UA"/>
        </w:rPr>
      </w:pPr>
      <w:r w:rsidRPr="00C43797">
        <w:rPr>
          <w:rFonts w:ascii="Calibri" w:eastAsia="Times New Roman" w:hAnsi="Calibri" w:cs="Times New Roman"/>
          <w:sz w:val="56"/>
        </w:rPr>
        <w:sym w:font="Wingdings" w:char="F021"/>
      </w:r>
      <w:r>
        <w:rPr>
          <w:sz w:val="56"/>
          <w:lang w:val="uk-UA"/>
        </w:rPr>
        <w:t xml:space="preserve"> 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Pr="00605E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</w:t>
      </w:r>
      <w:r w:rsidRPr="00605EF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інтер’єктив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вигук, з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вуконаслідувальні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, функціональні групи, структура вигуків.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2438B" w:rsidRPr="005514B5" w:rsidRDefault="00E2438B" w:rsidP="00E2438B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56"/>
        </w:rPr>
        <w:sym w:font="Wingdings" w:char="F026"/>
      </w:r>
      <w:r>
        <w:rPr>
          <w:rFonts w:ascii="Arial" w:hAnsi="Arial" w:cs="Arial"/>
          <w:b/>
          <w:sz w:val="56"/>
          <w:lang w:val="uk-UA"/>
        </w:rPr>
        <w:t xml:space="preserve"> </w:t>
      </w:r>
      <w:r w:rsidRPr="005514B5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E2438B" w:rsidRPr="00512924" w:rsidRDefault="00E2438B" w:rsidP="00E2438B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О.К.,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В.М. Граматика української мови: Морфологія. – К.: Либідь, 1993.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318-329.</w:t>
      </w:r>
    </w:p>
    <w:p w:rsidR="00E2438B" w:rsidRPr="00512924" w:rsidRDefault="00E2438B" w:rsidP="00E2438B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Вихованець І.,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К. Теоретична морфологія української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мови:Академічна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граматика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3E1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Вихованець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К.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К.: Пульсари, 2004.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376-388.</w:t>
      </w:r>
    </w:p>
    <w:p w:rsidR="00E2438B" w:rsidRPr="00512924" w:rsidRDefault="00E2438B" w:rsidP="00E2438B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Волох О.Т.,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Чемерисов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М.Т., Чернов Є.І. Сучасна українська літературна мова. Морфологія. Синтаксис. – К.: Вища школа, 1989. – С.183-187.</w:t>
      </w:r>
    </w:p>
    <w:p w:rsidR="00E2438B" w:rsidRPr="00512924" w:rsidRDefault="00E2438B" w:rsidP="00E2438B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В.О. Українська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Дніпропетровськ: ДДУ,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332-345.</w:t>
      </w:r>
    </w:p>
    <w:p w:rsidR="00E2438B" w:rsidRPr="00512924" w:rsidRDefault="00E2438B" w:rsidP="00E2438B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Жовтобрюх М.А.   Українська   літературна   мова. – К.:  Наукова думка, 1984. – С.192-194.</w:t>
      </w:r>
    </w:p>
    <w:p w:rsidR="00E2438B" w:rsidRDefault="00E2438B" w:rsidP="00E2438B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Леонова М.В. Сучасна українська мова. Морфологія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М.В. Леонова.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1983.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260-261.</w:t>
      </w:r>
    </w:p>
    <w:p w:rsidR="00E2438B" w:rsidRPr="00512924" w:rsidRDefault="00E2438B" w:rsidP="00E2438B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Мацько Л.І.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Інтер’єктиви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в українській мові: 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посібник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96133">
        <w:rPr>
          <w:rFonts w:ascii="Times New Roman" w:hAnsi="Times New Roman" w:cs="Times New Roman"/>
          <w:sz w:val="28"/>
          <w:szCs w:val="28"/>
          <w:lang w:val="uk-UA"/>
        </w:rPr>
        <w:t>Л.І. Мацько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. – К.: КДПІ, 1981.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164 с. </w:t>
      </w:r>
    </w:p>
    <w:p w:rsidR="00E2438B" w:rsidRPr="00592D26" w:rsidRDefault="00E2438B" w:rsidP="00E2438B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Плющ М.Я. та ін. Сучасна  українська літературна мова: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вправ: [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  М.Я. Плющ, О.І.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Леута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, Н.П. </w:t>
      </w:r>
      <w:proofErr w:type="spellStart"/>
      <w:r w:rsidRPr="00592D26">
        <w:rPr>
          <w:rFonts w:ascii="Times New Roman" w:hAnsi="Times New Roman" w:cs="Times New Roman"/>
          <w:sz w:val="28"/>
          <w:szCs w:val="28"/>
          <w:lang w:val="uk-UA"/>
        </w:rPr>
        <w:t>Гальона</w:t>
      </w:r>
      <w:proofErr w:type="spellEnd"/>
      <w:r w:rsidRPr="00592D26">
        <w:rPr>
          <w:rFonts w:ascii="Times New Roman" w:hAnsi="Times New Roman" w:cs="Times New Roman"/>
          <w:sz w:val="28"/>
          <w:szCs w:val="28"/>
          <w:lang w:val="uk-UA"/>
        </w:rPr>
        <w:t>. – К.: Вища школа, 1995. – С. 1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8B" w:rsidRPr="00512924" w:rsidRDefault="00E2438B" w:rsidP="00E2438B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Плющ М.Я. Граматика української мови: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2 ч. Ч.1. Морфеміка. Словотвір. Морфологія: 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Pr="0060397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М.Я. Плющ.</w:t>
      </w:r>
      <w:r w:rsidRPr="00592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– К.: Вища школа, 2005.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276-277.</w:t>
      </w:r>
    </w:p>
    <w:p w:rsidR="00E2438B" w:rsidRPr="00512924" w:rsidRDefault="00E2438B" w:rsidP="00E2438B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ред.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М.Я.Плющ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 – 2-е вид. – К.: Вища школа, 2000.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302-303.</w:t>
      </w:r>
    </w:p>
    <w:p w:rsidR="00E2438B" w:rsidRPr="00512924" w:rsidRDefault="00E2438B" w:rsidP="00E2438B">
      <w:pPr>
        <w:numPr>
          <w:ilvl w:val="0"/>
          <w:numId w:val="7"/>
        </w:numPr>
        <w:tabs>
          <w:tab w:val="left" w:pos="5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924">
        <w:rPr>
          <w:rFonts w:ascii="Times New Roman" w:hAnsi="Times New Roman" w:cs="Times New Roman"/>
          <w:sz w:val="28"/>
          <w:szCs w:val="28"/>
          <w:lang w:val="uk-UA"/>
        </w:rPr>
        <w:t>Сучасна українська літературна мова /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1292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129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ред. О.Д. Пономарева. – К.: Либідь, 1997. –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924">
        <w:rPr>
          <w:rFonts w:ascii="Times New Roman" w:hAnsi="Times New Roman" w:cs="Times New Roman"/>
          <w:sz w:val="28"/>
          <w:szCs w:val="28"/>
          <w:lang w:val="uk-UA"/>
        </w:rPr>
        <w:t>217-218.</w:t>
      </w:r>
    </w:p>
    <w:p w:rsidR="00E2438B" w:rsidRPr="00EC41C6" w:rsidRDefault="00E2438B" w:rsidP="00E243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38B" w:rsidRDefault="00E2438B" w:rsidP="00E2438B">
      <w:pPr>
        <w:tabs>
          <w:tab w:val="left" w:pos="5148"/>
        </w:tabs>
        <w:spacing w:after="0"/>
        <w:ind w:left="2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97">
        <w:rPr>
          <w:rFonts w:ascii="Arial" w:hAnsi="Arial" w:cs="Arial"/>
          <w:b/>
          <w:sz w:val="72"/>
        </w:rPr>
        <w:sym w:font="Webdings" w:char="F0D1"/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E2438B" w:rsidRDefault="00E2438B" w:rsidP="00E243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E68">
        <w:rPr>
          <w:rFonts w:ascii="Times New Roman" w:hAnsi="Times New Roman" w:cs="Times New Roman"/>
          <w:sz w:val="24"/>
          <w:lang w:val="uk-UA"/>
        </w:rPr>
        <w:t xml:space="preserve">      </w:t>
      </w:r>
      <w:r w:rsidRPr="00733E68">
        <w:rPr>
          <w:rFonts w:ascii="Times New Roman" w:hAnsi="Times New Roman" w:cs="Times New Roman"/>
          <w:sz w:val="28"/>
          <w:szCs w:val="28"/>
          <w:lang w:val="uk-UA"/>
        </w:rPr>
        <w:t>Вигуки – це частина мови, що охоплює слова, які не мають номінативної функції, а безпосередньо виражають емоції та волевиявлення, конкретно не називаючи їх. Звідси – специфіка визначення  їхнього статусу в системі частин мови сучасно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733E68">
        <w:rPr>
          <w:rFonts w:ascii="Times New Roman" w:hAnsi="Times New Roman" w:cs="Times New Roman"/>
          <w:sz w:val="28"/>
          <w:szCs w:val="28"/>
          <w:lang w:val="uk-UA"/>
        </w:rPr>
        <w:t>мовознавств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3E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мають навести всі відомі їм підходи до розгляду цього питання, навести прізвища граматистів.</w:t>
      </w:r>
    </w:p>
    <w:p w:rsidR="00E2438B" w:rsidRDefault="00E2438B" w:rsidP="00E243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Друге питання плану передбачає знання з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вуков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будов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 вигук</w:t>
      </w:r>
      <w:r>
        <w:rPr>
          <w:rFonts w:ascii="Times New Roman" w:hAnsi="Times New Roman" w:cs="Times New Roman"/>
          <w:sz w:val="28"/>
          <w:szCs w:val="28"/>
          <w:lang w:val="uk-UA"/>
        </w:rPr>
        <w:t>ів, як вони творились в історії мови. З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а походженням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вигуки бувають: відіменникові, віддієслівні,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відіменниково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займенниково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-прикметникові. Вдало підібрані приклади значно збагатять відповідь.</w:t>
      </w:r>
    </w:p>
    <w:p w:rsidR="00E2438B" w:rsidRDefault="00E2438B" w:rsidP="00E243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Функціональний поділ вигуків тісно пов’язаний з їхньою семантикою. Вони розподіляються на дві групи – емоційні та на позначення волевиявлень. Студенти деталізують ці моменти, підтверджуючи їх відповідним фактажем.</w:t>
      </w:r>
    </w:p>
    <w:p w:rsidR="00E2438B" w:rsidRPr="00733E68" w:rsidRDefault="00E2438B" w:rsidP="00E243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Слова, що відтворюють звуки тварин, птахів, звуки і шуми природи, машин, механізмів, вибухи, свист, називаються звуконаслідувальними. Ці слова за своїми синтаксичними функціями близькі до вигуків, але 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відрізняються від них (чим?). При розгляді такої категорії слів потрібно акцентувати на їхньому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стилевжитку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E2438B" w:rsidRPr="005978FD" w:rsidRDefault="00E2438B" w:rsidP="00E2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3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Морфологічний аналіз часток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схемою, запропонованою викладачем і під його керівництвом.</w:t>
      </w:r>
    </w:p>
    <w:p w:rsidR="00E2438B" w:rsidRPr="005823A8" w:rsidRDefault="00E2438B" w:rsidP="00E243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38B" w:rsidRDefault="00E2438B" w:rsidP="00E2438B">
      <w:pPr>
        <w:tabs>
          <w:tab w:val="left" w:pos="514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2924">
        <w:rPr>
          <w:rFonts w:ascii="Times New Roman" w:hAnsi="Times New Roman" w:cs="Times New Roman"/>
          <w:b/>
          <w:i/>
          <w:sz w:val="28"/>
          <w:szCs w:val="28"/>
          <w:lang w:val="uk-UA"/>
        </w:rPr>
        <w:t>???</w:t>
      </w:r>
      <w:r w:rsidRPr="00592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92D26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для самоперевірки</w:t>
      </w:r>
    </w:p>
    <w:p w:rsidR="00E2438B" w:rsidRPr="00BC7758" w:rsidRDefault="00E2438B" w:rsidP="00E2438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C7758">
        <w:rPr>
          <w:rFonts w:ascii="Times New Roman" w:hAnsi="Times New Roman" w:cs="Times New Roman"/>
          <w:sz w:val="28"/>
          <w:szCs w:val="28"/>
          <w:lang w:val="uk-UA"/>
        </w:rPr>
        <w:t>Інтер’єктиви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...</w:t>
      </w:r>
    </w:p>
    <w:p w:rsidR="00E2438B" w:rsidRDefault="00E2438B" w:rsidP="00E243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Наведіть </w:t>
      </w:r>
      <w:r w:rsidRPr="00BC7758">
        <w:rPr>
          <w:rFonts w:ascii="Times New Roman" w:hAnsi="Times New Roman" w:cs="Times New Roman"/>
          <w:sz w:val="28"/>
          <w:szCs w:val="28"/>
          <w:lang w:val="uk-UA"/>
        </w:rPr>
        <w:t xml:space="preserve">погляди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вчених </w:t>
      </w:r>
      <w:r w:rsidRPr="00BC7758">
        <w:rPr>
          <w:rFonts w:ascii="Times New Roman" w:hAnsi="Times New Roman" w:cs="Times New Roman"/>
          <w:sz w:val="28"/>
          <w:szCs w:val="28"/>
          <w:lang w:val="uk-UA"/>
        </w:rPr>
        <w:t>на статус вигуків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38B" w:rsidRDefault="00E2438B" w:rsidP="00E243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C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які ф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 xml:space="preserve">ункціональні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поділяються </w:t>
      </w:r>
      <w:r w:rsidRPr="005978FD">
        <w:rPr>
          <w:rFonts w:ascii="Times New Roman" w:hAnsi="Times New Roman" w:cs="Times New Roman"/>
          <w:sz w:val="28"/>
          <w:szCs w:val="28"/>
          <w:lang w:val="uk-UA"/>
        </w:rPr>
        <w:t>вигук</w:t>
      </w:r>
      <w:r>
        <w:rPr>
          <w:rFonts w:ascii="Times New Roman" w:hAnsi="Times New Roman" w:cs="Times New Roman"/>
          <w:sz w:val="28"/>
          <w:szCs w:val="28"/>
          <w:lang w:val="uk-UA"/>
        </w:rPr>
        <w:t>и?</w:t>
      </w:r>
    </w:p>
    <w:p w:rsidR="00E2438B" w:rsidRPr="00BC7758" w:rsidRDefault="00E2438B" w:rsidP="00E243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звуконаслідувальні слова? Яке їх стилістичне використання?</w:t>
      </w:r>
    </w:p>
    <w:p w:rsidR="00E2438B" w:rsidRDefault="00E2438B" w:rsidP="00E2438B">
      <w:pPr>
        <w:rPr>
          <w:rFonts w:ascii="Times New Roman" w:hAnsi="Times New Roman" w:cs="Times New Roman"/>
          <w:sz w:val="24"/>
          <w:lang w:val="uk-UA"/>
        </w:rPr>
      </w:pPr>
    </w:p>
    <w:p w:rsidR="000E1EF6" w:rsidRPr="00E2438B" w:rsidRDefault="000E1EF6" w:rsidP="00E2438B">
      <w:pPr>
        <w:rPr>
          <w:lang w:val="uk-UA"/>
        </w:rPr>
      </w:pPr>
    </w:p>
    <w:sectPr w:rsidR="000E1EF6" w:rsidRPr="00E2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CA1"/>
    <w:multiLevelType w:val="hybridMultilevel"/>
    <w:tmpl w:val="A96C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CC1"/>
    <w:multiLevelType w:val="hybridMultilevel"/>
    <w:tmpl w:val="BD2E4714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91E97"/>
    <w:multiLevelType w:val="hybridMultilevel"/>
    <w:tmpl w:val="67BC2010"/>
    <w:lvl w:ilvl="0" w:tplc="7152ECD2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71903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600A4"/>
    <w:multiLevelType w:val="hybridMultilevel"/>
    <w:tmpl w:val="65AE4666"/>
    <w:lvl w:ilvl="0" w:tplc="2180803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E4D5E"/>
    <w:multiLevelType w:val="hybridMultilevel"/>
    <w:tmpl w:val="FD2E55A6"/>
    <w:lvl w:ilvl="0" w:tplc="5590E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01BC"/>
    <w:multiLevelType w:val="hybridMultilevel"/>
    <w:tmpl w:val="5CCC744C"/>
    <w:lvl w:ilvl="0" w:tplc="218080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67B27"/>
    <w:multiLevelType w:val="hybridMultilevel"/>
    <w:tmpl w:val="1A48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D2786"/>
    <w:multiLevelType w:val="hybridMultilevel"/>
    <w:tmpl w:val="B364ACFA"/>
    <w:lvl w:ilvl="0" w:tplc="78E673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031DB"/>
    <w:multiLevelType w:val="hybridMultilevel"/>
    <w:tmpl w:val="654A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F3A5D"/>
    <w:multiLevelType w:val="hybridMultilevel"/>
    <w:tmpl w:val="45F4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47DCD"/>
    <w:multiLevelType w:val="hybridMultilevel"/>
    <w:tmpl w:val="106AFD5E"/>
    <w:lvl w:ilvl="0" w:tplc="009CAF84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04C1F"/>
    <w:multiLevelType w:val="hybridMultilevel"/>
    <w:tmpl w:val="17C2E7F4"/>
    <w:lvl w:ilvl="0" w:tplc="C10EE4E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300D9"/>
    <w:multiLevelType w:val="hybridMultilevel"/>
    <w:tmpl w:val="7862E588"/>
    <w:lvl w:ilvl="0" w:tplc="218080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63"/>
    <w:rsid w:val="000E1EF6"/>
    <w:rsid w:val="0050475D"/>
    <w:rsid w:val="00793363"/>
    <w:rsid w:val="007A7AAB"/>
    <w:rsid w:val="00E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C9E0"/>
  <w15:chartTrackingRefBased/>
  <w15:docId w15:val="{31F0C59A-AC26-4B93-A668-0B67BF68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F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11095</Words>
  <Characters>6325</Characters>
  <Application>Microsoft Office Word</Application>
  <DocSecurity>0</DocSecurity>
  <Lines>52</Lines>
  <Paragraphs>34</Paragraphs>
  <ScaleCrop>false</ScaleCrop>
  <Company/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3</cp:revision>
  <dcterms:created xsi:type="dcterms:W3CDTF">2020-08-29T07:24:00Z</dcterms:created>
  <dcterms:modified xsi:type="dcterms:W3CDTF">2020-08-29T07:38:00Z</dcterms:modified>
</cp:coreProperties>
</file>