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41" w:rsidRPr="00B36D02" w:rsidRDefault="007E0441" w:rsidP="007E0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proofErr w:type="spellStart"/>
      <w:r w:rsidRPr="00B36D02">
        <w:rPr>
          <w:rFonts w:ascii="Times New Roman" w:hAnsi="Times New Roman" w:cs="Times New Roman"/>
          <w:b/>
          <w:i/>
          <w:sz w:val="24"/>
          <w:szCs w:val="28"/>
        </w:rPr>
        <w:t>Розділ</w:t>
      </w:r>
      <w:proofErr w:type="spellEnd"/>
      <w:r w:rsidRPr="00B36D02">
        <w:rPr>
          <w:rFonts w:ascii="Times New Roman" w:hAnsi="Times New Roman" w:cs="Times New Roman"/>
          <w:b/>
          <w:i/>
          <w:sz w:val="24"/>
          <w:szCs w:val="28"/>
        </w:rPr>
        <w:t xml:space="preserve"> 1. </w:t>
      </w:r>
      <w:r w:rsidRPr="00B36D02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Парадигми світової культури від давнини до XVIII ст. у </w:t>
      </w:r>
      <w:proofErr w:type="spellStart"/>
      <w:r w:rsidRPr="00B36D02">
        <w:rPr>
          <w:rFonts w:ascii="Times New Roman" w:hAnsi="Times New Roman" w:cs="Times New Roman"/>
          <w:b/>
          <w:i/>
          <w:sz w:val="24"/>
          <w:szCs w:val="28"/>
          <w:lang w:val="uk-UA"/>
        </w:rPr>
        <w:t>медійній</w:t>
      </w:r>
      <w:proofErr w:type="spellEnd"/>
      <w:r w:rsidRPr="00B36D02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комунікації</w:t>
      </w:r>
    </w:p>
    <w:p w:rsidR="007E0441" w:rsidRDefault="007E0441" w:rsidP="007E044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Лекція</w:t>
      </w:r>
      <w:r w:rsidRPr="00A075CC">
        <w:rPr>
          <w:rFonts w:ascii="Times New Roman" w:hAnsi="Times New Roman" w:cs="Times New Roman"/>
          <w:i/>
          <w:sz w:val="24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Вступ до курсу «Парадигми культури у 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uk-UA"/>
        </w:rPr>
        <w:t>медійній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галузі». </w:t>
      </w:r>
    </w:p>
    <w:p w:rsidR="007E0441" w:rsidRDefault="007E0441" w:rsidP="007E044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7E0441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>Парадигми міфологічної культури у мистецтві та мас-медіа</w:t>
      </w:r>
    </w:p>
    <w:p w:rsidR="007E0441" w:rsidRPr="00391A6B" w:rsidRDefault="007E0441" w:rsidP="007E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Структура курсу. Базові поняття дисципліни: «культура», «парадигма», «культурна парадигма». Основні естетичні та культурологічні концепції культурно-історичної спадкоємності цивілізацій і мистецтва (В.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Дільтей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Хайдеггер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Т. Кун, О. Шпенглер). Системно-типологічний аналіз різних зразків давніх культур.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Медійна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та культурна парадигми: точки взаємодії.  </w:t>
      </w:r>
    </w:p>
    <w:p w:rsidR="007E0441" w:rsidRDefault="007E0441" w:rsidP="007E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Мистецтво часів зародження людства: періодизація, найдавніші пам’ятки. Поняття «міфу», проблеми його визначення, структура, функції, види міфів. Особливості міфологічного мислення: сприйняття часу, уявлення про простір, сакральне та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профанне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в міфологічному мисленні. Залишки та приховані форми міфу.</w:t>
      </w:r>
    </w:p>
    <w:p w:rsidR="007E0441" w:rsidRDefault="007E0441" w:rsidP="007E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Аналіз міфологічних парадигм різних регіонів та епох: міфологія далекосхідна, індійська, народів Африки, північно-та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південно-американська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єгипетська,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передньоазійська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давньослов’янська. </w:t>
      </w:r>
    </w:p>
    <w:p w:rsidR="007E0441" w:rsidRPr="00AC42B7" w:rsidRDefault="007E0441" w:rsidP="007E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Культура східних слов’ян: основні етапи розвитку, вірування та міфологія, трипільська культура, черняхівська культура. Пам’ятки прадавніх культур у мистецькому та недійному просторі Запоріжжя. Міфологічна тематика та символіка у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медійній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галузі.</w:t>
      </w:r>
    </w:p>
    <w:p w:rsidR="007E0441" w:rsidRDefault="007E0441" w:rsidP="007E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7E0441" w:rsidRDefault="007E0441" w:rsidP="007E044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Лекція 2. Середньовічна та ренесансна культурні парадигми</w:t>
      </w:r>
    </w:p>
    <w:p w:rsidR="007E0441" w:rsidRPr="007B4362" w:rsidRDefault="007E0441" w:rsidP="007E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Провідні регіони та етапи Середньовічної культури. Біблія як світовий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прецендентний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текст. Вплив Біблії на формування європейських духовних цінностей. Структура, зміст, переклади Біблії: редакторсько-видавничий аспект. Релігійна парадигма сучасного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мас-медійного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дискурсу. 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Візантійська культура</w:t>
      </w:r>
      <w:r>
        <w:rPr>
          <w:rFonts w:ascii="Times New Roman" w:hAnsi="Times New Roman" w:cs="Times New Roman"/>
          <w:sz w:val="24"/>
          <w:szCs w:val="28"/>
          <w:lang w:val="uk-UA"/>
        </w:rPr>
        <w:t>. Розкол Римської Імперії та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 піднесення Візантії. Періодизація історії візантійської культури. Християнство як ідеологічна основа візантійської культури. Античні традиції в культурі Візантії. Візантійський художній стиль. Архітектура та образотворче мистецтво. Храм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св.Софії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 у Константинополі. Єдність церковного та світського мистецтва.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Надетнічний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космополітичний характер культури Візантії. Вплив візантійської </w:t>
      </w:r>
      <w:r>
        <w:rPr>
          <w:rFonts w:ascii="Times New Roman" w:hAnsi="Times New Roman" w:cs="Times New Roman"/>
          <w:sz w:val="24"/>
          <w:szCs w:val="28"/>
          <w:lang w:val="uk-UA"/>
        </w:rPr>
        <w:t>культури на культуру Київської Р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усі.</w:t>
      </w:r>
    </w:p>
    <w:p w:rsidR="007E0441" w:rsidRPr="007B4362" w:rsidRDefault="007E0441" w:rsidP="007E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B4362">
        <w:rPr>
          <w:rFonts w:ascii="Times New Roman" w:hAnsi="Times New Roman" w:cs="Times New Roman"/>
          <w:sz w:val="24"/>
          <w:szCs w:val="28"/>
          <w:lang w:val="uk-UA"/>
        </w:rPr>
        <w:t> Культура Західноєвропейського середньовіччя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Християнська теологія і церква, їх роль у духовному розвитку суспільства. Патристика та схоластика. Августин 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Блажений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Боецій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Фома Аквінський. 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 Середн</w:t>
      </w:r>
      <w:r>
        <w:rPr>
          <w:rFonts w:ascii="Times New Roman" w:hAnsi="Times New Roman" w:cs="Times New Roman"/>
          <w:sz w:val="24"/>
          <w:szCs w:val="28"/>
          <w:lang w:val="uk-UA"/>
        </w:rPr>
        <w:t>ь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овічні </w:t>
      </w:r>
      <w:r>
        <w:rPr>
          <w:rFonts w:ascii="Times New Roman" w:hAnsi="Times New Roman" w:cs="Times New Roman"/>
          <w:sz w:val="24"/>
          <w:szCs w:val="28"/>
          <w:lang w:val="uk-UA"/>
        </w:rPr>
        <w:t>у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ніверситети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та 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наука. Символізм середньовічного мислення. Лицарство як моральний та естетичний ідеал епохи. Поезія менестрелів, трубадурів,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вагантів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>. Куртуазний роман. Становлення </w:t>
      </w:r>
      <w:r>
        <w:rPr>
          <w:rFonts w:ascii="Times New Roman" w:hAnsi="Times New Roman" w:cs="Times New Roman"/>
          <w:sz w:val="24"/>
          <w:szCs w:val="28"/>
          <w:lang w:val="uk-UA"/>
        </w:rPr>
        <w:t>єдиної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 європейської культури. Романський стиль. Готика. Середньовічний епос: </w:t>
      </w:r>
      <w:r>
        <w:rPr>
          <w:rFonts w:ascii="Times New Roman" w:hAnsi="Times New Roman" w:cs="Times New Roman"/>
          <w:sz w:val="24"/>
          <w:szCs w:val="28"/>
          <w:lang w:val="uk-UA"/>
        </w:rPr>
        <w:t>«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Пісня про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Нібелунгів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», «Пісня про Роланда»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, ле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генда про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Тристана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та Ізольду, «Божественна комедія»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 Данте. Жанри середньовічного театру: літургічна драма, містерія, фарс. Інтермедія, мораліте. Розвиток церковної музики та співу.</w:t>
      </w:r>
    </w:p>
    <w:p w:rsidR="007E0441" w:rsidRPr="007B4362" w:rsidRDefault="007E0441" w:rsidP="007E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B4362">
        <w:rPr>
          <w:rFonts w:ascii="Times New Roman" w:hAnsi="Times New Roman" w:cs="Times New Roman"/>
          <w:sz w:val="24"/>
          <w:szCs w:val="28"/>
          <w:lang w:val="uk-UA"/>
        </w:rPr>
        <w:t> Культура доби Відродження.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Соціально-економічні передумови становлення культури Відродження. Міський характер культури Відродження. Використання античної гуманістичної традиції. Посилення світського компоненту культури. Проторенесанс ХІІІ та ХIV ст. Творчість 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Бокаччо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 і Петрарки. Теорія перспективи і живопис. Джотто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ді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Сондонє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. Ранній Ренесанс.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Мазаччо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Донателло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Брунеллескі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. Гуманістична концепція Леона Альберті. Високе Відродження. Філософія Миколи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Кузанського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. Лоренцо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Валли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П'єрро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Помпонацці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 як вираз гуманістичного світогляду епохи Відродження. Творчість Ботіч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еллі, Леонардо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да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Вінчі,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Мікельа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нджело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>, Рафаеля. Пізнє Відродж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ення.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Ман</w:t>
      </w:r>
      <w:r w:rsidRPr="006509C7">
        <w:rPr>
          <w:rFonts w:ascii="Times New Roman" w:hAnsi="Times New Roman" w:cs="Times New Roman"/>
          <w:sz w:val="24"/>
          <w:szCs w:val="28"/>
          <w:lang w:val="uk-UA"/>
        </w:rPr>
        <w:t>’</w:t>
      </w:r>
      <w:r>
        <w:rPr>
          <w:rFonts w:ascii="Times New Roman" w:hAnsi="Times New Roman" w:cs="Times New Roman"/>
          <w:sz w:val="24"/>
          <w:szCs w:val="28"/>
          <w:lang w:val="uk-UA"/>
        </w:rPr>
        <w:t>еризм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 Ієронім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Босх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, Е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ль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Греко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Я.Брейгель. Пантеїзм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Дж.Бруно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. Криза ренесансної культури.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Мак</w:t>
      </w:r>
      <w:r>
        <w:rPr>
          <w:rFonts w:ascii="Times New Roman" w:hAnsi="Times New Roman" w:cs="Times New Roman"/>
          <w:sz w:val="24"/>
          <w:szCs w:val="28"/>
          <w:lang w:val="uk-UA"/>
        </w:rPr>
        <w:t>к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іавеллі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. Утопізм: Томас Мор і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Томазо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Камланелла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. Творчість Шекспіра,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Рабле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Сервантеса </w:t>
      </w:r>
      <w:r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 трагедія ренесансного гуманізму. Західноєвропейський ренесанс і Україна.</w:t>
      </w:r>
    </w:p>
    <w:p w:rsidR="00FA22B0" w:rsidRDefault="00FA22B0"/>
    <w:sectPr w:rsidR="00F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0441"/>
    <w:rsid w:val="007E0441"/>
    <w:rsid w:val="00FA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2020-08-29T09:55:00Z</dcterms:created>
  <dcterms:modified xsi:type="dcterms:W3CDTF">2020-08-29T09:56:00Z</dcterms:modified>
</cp:coreProperties>
</file>