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3C" w:rsidRPr="00FD523C" w:rsidRDefault="00FD523C" w:rsidP="00FD523C">
      <w:pPr>
        <w:pStyle w:val="a4"/>
        <w:numPr>
          <w:ilvl w:val="1"/>
          <w:numId w:val="4"/>
        </w:numPr>
        <w:spacing w:after="0" w:line="360" w:lineRule="auto"/>
        <w:jc w:val="both"/>
        <w:rPr>
          <w:rStyle w:val="a3"/>
          <w:b/>
          <w:i w:val="0"/>
          <w:sz w:val="28"/>
          <w:szCs w:val="28"/>
          <w:lang w:eastAsia="en-US"/>
        </w:rPr>
      </w:pPr>
      <w:r w:rsidRPr="00FD523C">
        <w:rPr>
          <w:rStyle w:val="a3"/>
          <w:b/>
          <w:i w:val="0"/>
          <w:sz w:val="28"/>
          <w:szCs w:val="28"/>
          <w:lang w:eastAsia="en-US"/>
        </w:rPr>
        <w:t>Регламенти другої групи</w:t>
      </w:r>
    </w:p>
    <w:p w:rsidR="00FD523C" w:rsidRPr="00FD523C" w:rsidRDefault="00FD523C" w:rsidP="00FD523C">
      <w:pPr>
        <w:pStyle w:val="a4"/>
        <w:spacing w:after="0" w:line="360" w:lineRule="auto"/>
        <w:ind w:left="1320"/>
        <w:jc w:val="both"/>
        <w:rPr>
          <w:rStyle w:val="a3"/>
          <w:i w:val="0"/>
          <w:sz w:val="28"/>
          <w:szCs w:val="28"/>
          <w:lang w:eastAsia="en-US"/>
        </w:rPr>
      </w:pP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</w:t>
      </w: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Медичне опромінення - це опромінення людини:  пацієнтів, внаслідок медичних обстежень чи лікування та добровольців.  Медичне  опромінення  спрямовано  тільки  на досягнення очевидної   користі   для   конкретної   людини   (пацієнта),  або суспільства   у  вигляді  отримання  необхідної  діагностичної  чи наукової інформації або терапевтичного ефекту.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Ліміти  доз  для  обмеження  медичного  опромінення   не встановлюються,  а необхідність проведення певної рентгенологічної чи  радіологічної  процедури  </w:t>
      </w:r>
      <w:proofErr w:type="spellStart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обгрунтовується</w:t>
      </w:r>
      <w:proofErr w:type="spellEnd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  лікарем  на  основі медичних показань.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Рекомендовані  рівні  медичного опромінення та детальні вимоги   до   обмеження  та  контролю  за  опроміненням  пацієнтів регламентуються  окремими  спеціальними  документами  Міністерства охорони здоров'я України.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Виділяють такі </w:t>
      </w:r>
      <w:proofErr w:type="spellStart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ктегорії</w:t>
      </w:r>
      <w:proofErr w:type="spellEnd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пацієнтів: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</w:t>
      </w:r>
      <w:r w:rsidRPr="00FD523C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  <w:t>Категорія АД</w:t>
      </w:r>
    </w:p>
    <w:p w:rsidR="00FD523C" w:rsidRPr="00FD523C" w:rsidRDefault="00FD523C" w:rsidP="00FD523C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>хворі на онкологічні захворювання або з підозрою на них;</w:t>
      </w:r>
    </w:p>
    <w:p w:rsidR="00FD523C" w:rsidRPr="00FD523C" w:rsidRDefault="00FD523C" w:rsidP="00FD523C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 xml:space="preserve">хворі, дослідження яких проводиться з </w:t>
      </w:r>
      <w:proofErr w:type="spellStart"/>
      <w:r w:rsidRPr="00FD523C">
        <w:rPr>
          <w:rStyle w:val="a3"/>
          <w:i w:val="0"/>
          <w:sz w:val="28"/>
          <w:szCs w:val="28"/>
          <w:lang w:eastAsia="en-US"/>
        </w:rPr>
        <w:t>метої</w:t>
      </w:r>
      <w:proofErr w:type="spellEnd"/>
      <w:r w:rsidRPr="00FD523C">
        <w:rPr>
          <w:rStyle w:val="a3"/>
          <w:i w:val="0"/>
          <w:sz w:val="28"/>
          <w:szCs w:val="28"/>
          <w:lang w:eastAsia="en-US"/>
        </w:rPr>
        <w:t xml:space="preserve"> діагностики вродженої серцево-судинної </w:t>
      </w:r>
      <w:proofErr w:type="spellStart"/>
      <w:r w:rsidRPr="00FD523C">
        <w:rPr>
          <w:rStyle w:val="a3"/>
          <w:i w:val="0"/>
          <w:sz w:val="28"/>
          <w:szCs w:val="28"/>
          <w:lang w:eastAsia="en-US"/>
        </w:rPr>
        <w:t>паталогії</w:t>
      </w:r>
      <w:proofErr w:type="spellEnd"/>
      <w:r w:rsidRPr="00FD523C">
        <w:rPr>
          <w:rStyle w:val="a3"/>
          <w:i w:val="0"/>
          <w:sz w:val="28"/>
          <w:szCs w:val="28"/>
          <w:lang w:eastAsia="en-US"/>
        </w:rPr>
        <w:t>;</w:t>
      </w:r>
    </w:p>
    <w:p w:rsidR="00FD523C" w:rsidRPr="00FD523C" w:rsidRDefault="00FD523C" w:rsidP="00FD523C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>хворі, яким проводять інтервенційні методи;</w:t>
      </w:r>
    </w:p>
    <w:p w:rsidR="00FD523C" w:rsidRPr="00FD523C" w:rsidRDefault="00FD523C" w:rsidP="00FD523C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 xml:space="preserve">особи, досліджувані за </w:t>
      </w:r>
      <w:proofErr w:type="spellStart"/>
      <w:r w:rsidRPr="00FD523C">
        <w:rPr>
          <w:rStyle w:val="a3"/>
          <w:i w:val="0"/>
          <w:sz w:val="28"/>
          <w:szCs w:val="28"/>
          <w:lang w:eastAsia="en-US"/>
        </w:rPr>
        <w:t>життєвами</w:t>
      </w:r>
      <w:proofErr w:type="spellEnd"/>
      <w:r w:rsidRPr="00FD523C">
        <w:rPr>
          <w:rStyle w:val="a3"/>
          <w:i w:val="0"/>
          <w:sz w:val="28"/>
          <w:szCs w:val="28"/>
          <w:lang w:eastAsia="en-US"/>
        </w:rPr>
        <w:t xml:space="preserve"> показами (у тому числі з травмами).</w:t>
      </w:r>
    </w:p>
    <w:p w:rsidR="00FD523C" w:rsidRPr="00FD523C" w:rsidRDefault="00FD523C" w:rsidP="00FD523C">
      <w:pPr>
        <w:pStyle w:val="a4"/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>Рекомендовані граничні рівні (ефективна доза) – 100 мЗв∙рік</w:t>
      </w:r>
      <w:r w:rsidRPr="00FD523C">
        <w:rPr>
          <w:rStyle w:val="a3"/>
          <w:i w:val="0"/>
          <w:sz w:val="28"/>
          <w:szCs w:val="28"/>
          <w:vertAlign w:val="superscript"/>
          <w:lang w:eastAsia="en-US"/>
        </w:rPr>
        <w:t>-1</w:t>
      </w:r>
      <w:r w:rsidRPr="00FD523C">
        <w:rPr>
          <w:rStyle w:val="a3"/>
          <w:i w:val="0"/>
          <w:sz w:val="28"/>
          <w:szCs w:val="28"/>
          <w:lang w:eastAsia="en-US"/>
        </w:rPr>
        <w:t>.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  <w:t xml:space="preserve">    Категорія БД</w:t>
      </w:r>
    </w:p>
    <w:p w:rsidR="00FD523C" w:rsidRPr="00FD523C" w:rsidRDefault="00FD523C" w:rsidP="00FD523C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a3"/>
          <w:b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 xml:space="preserve">хворі, дослідження у яких проводять за клінічними показами </w:t>
      </w:r>
      <w:proofErr w:type="spellStart"/>
      <w:r w:rsidRPr="00FD523C">
        <w:rPr>
          <w:rStyle w:val="a3"/>
          <w:i w:val="0"/>
          <w:sz w:val="28"/>
          <w:szCs w:val="28"/>
          <w:lang w:eastAsia="en-US"/>
        </w:rPr>
        <w:t>пр</w:t>
      </w:r>
      <w:proofErr w:type="spellEnd"/>
      <w:r w:rsidRPr="00FD523C">
        <w:rPr>
          <w:rStyle w:val="a3"/>
          <w:i w:val="0"/>
          <w:sz w:val="28"/>
          <w:szCs w:val="28"/>
          <w:lang w:eastAsia="en-US"/>
        </w:rPr>
        <w:t xml:space="preserve"> неонкологічних захворюваннях;</w:t>
      </w:r>
    </w:p>
    <w:p w:rsidR="00FD523C" w:rsidRPr="00FD523C" w:rsidRDefault="00FD523C" w:rsidP="00FD523C">
      <w:pPr>
        <w:pStyle w:val="a4"/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>Рекомендовані граничні рівні (ефективна доза) – 20 мЗв∙рік</w:t>
      </w:r>
      <w:r w:rsidRPr="00FD523C">
        <w:rPr>
          <w:rStyle w:val="a3"/>
          <w:i w:val="0"/>
          <w:sz w:val="28"/>
          <w:szCs w:val="28"/>
          <w:vertAlign w:val="superscript"/>
          <w:lang w:eastAsia="en-US"/>
        </w:rPr>
        <w:t>-1</w:t>
      </w:r>
      <w:r w:rsidRPr="00FD523C">
        <w:rPr>
          <w:rStyle w:val="a3"/>
          <w:i w:val="0"/>
          <w:sz w:val="28"/>
          <w:szCs w:val="28"/>
          <w:lang w:eastAsia="en-US"/>
        </w:rPr>
        <w:t>.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  <w:t xml:space="preserve">    Категорія ВД</w:t>
      </w:r>
    </w:p>
    <w:p w:rsidR="00FD523C" w:rsidRPr="00FD523C" w:rsidRDefault="00FD523C" w:rsidP="00FD523C">
      <w:pPr>
        <w:pStyle w:val="a4"/>
        <w:numPr>
          <w:ilvl w:val="1"/>
          <w:numId w:val="2"/>
        </w:numPr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lastRenderedPageBreak/>
        <w:t>особи з груп ризику, у тому числі працюючі на підприємствах із шкідливими факторами та ті, яких приймають на роботу до цих підприємств;</w:t>
      </w:r>
    </w:p>
    <w:p w:rsidR="00FD523C" w:rsidRPr="00FD523C" w:rsidRDefault="00FD523C" w:rsidP="00FD523C">
      <w:pPr>
        <w:pStyle w:val="a4"/>
        <w:numPr>
          <w:ilvl w:val="1"/>
          <w:numId w:val="2"/>
        </w:numPr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>хворі, що зняті з обліку після радикального лікування онкологічних захворювань, при періодичних обстеженнях.</w:t>
      </w:r>
    </w:p>
    <w:p w:rsidR="00FD523C" w:rsidRPr="00FD523C" w:rsidRDefault="00FD523C" w:rsidP="00FD523C">
      <w:pPr>
        <w:pStyle w:val="a4"/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>Рекомендовані граничні рівні (ефективна доза) – 2 мЗв∙рік</w:t>
      </w:r>
      <w:r w:rsidRPr="00FD523C">
        <w:rPr>
          <w:rStyle w:val="a3"/>
          <w:i w:val="0"/>
          <w:sz w:val="28"/>
          <w:szCs w:val="28"/>
          <w:vertAlign w:val="superscript"/>
          <w:lang w:eastAsia="en-US"/>
        </w:rPr>
        <w:t>-1</w:t>
      </w:r>
      <w:r w:rsidRPr="00FD523C">
        <w:rPr>
          <w:rStyle w:val="a3"/>
          <w:i w:val="0"/>
          <w:sz w:val="28"/>
          <w:szCs w:val="28"/>
          <w:lang w:eastAsia="en-US"/>
        </w:rPr>
        <w:t>.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 w:eastAsia="en-US"/>
        </w:rPr>
        <w:t xml:space="preserve">    Категорія ГД</w:t>
      </w:r>
    </w:p>
    <w:p w:rsidR="00FD523C" w:rsidRPr="00FD523C" w:rsidRDefault="00FD523C" w:rsidP="00FD523C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>особи, у яких проводять всі види профілактичного обстеження;</w:t>
      </w:r>
    </w:p>
    <w:p w:rsidR="00FD523C" w:rsidRPr="00FD523C" w:rsidRDefault="00FD523C" w:rsidP="00FD523C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>особи, яким проводять обстеження у медичних програмах.</w:t>
      </w:r>
    </w:p>
    <w:p w:rsidR="00FD523C" w:rsidRPr="00FD523C" w:rsidRDefault="00FD523C" w:rsidP="00FD523C">
      <w:pPr>
        <w:pStyle w:val="a4"/>
        <w:spacing w:after="0" w:line="360" w:lineRule="auto"/>
        <w:jc w:val="both"/>
        <w:rPr>
          <w:rStyle w:val="a3"/>
          <w:i w:val="0"/>
          <w:sz w:val="28"/>
          <w:szCs w:val="28"/>
          <w:lang w:eastAsia="en-US"/>
        </w:rPr>
      </w:pPr>
      <w:r w:rsidRPr="00FD523C">
        <w:rPr>
          <w:rStyle w:val="a3"/>
          <w:i w:val="0"/>
          <w:sz w:val="28"/>
          <w:szCs w:val="28"/>
          <w:lang w:eastAsia="en-US"/>
        </w:rPr>
        <w:t>Рекомендовані граничні рівні (ефективна доза) – 1 мЗв∙рік</w:t>
      </w:r>
      <w:r w:rsidRPr="00FD523C">
        <w:rPr>
          <w:rStyle w:val="a3"/>
          <w:i w:val="0"/>
          <w:sz w:val="28"/>
          <w:szCs w:val="28"/>
          <w:vertAlign w:val="superscript"/>
          <w:lang w:eastAsia="en-US"/>
        </w:rPr>
        <w:t>-1</w:t>
      </w:r>
      <w:r w:rsidRPr="00FD523C">
        <w:rPr>
          <w:rStyle w:val="a3"/>
          <w:i w:val="0"/>
          <w:sz w:val="28"/>
          <w:szCs w:val="28"/>
          <w:lang w:eastAsia="en-US"/>
        </w:rPr>
        <w:t>.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При   проведенні  профілактичного  обстеження  населення річна ефективна доза не повинна перевищувати 1 </w:t>
      </w:r>
      <w:proofErr w:type="spellStart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мЗв</w:t>
      </w:r>
      <w:proofErr w:type="spellEnd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.  Перевищення цього рівня   допускається   лише   в   умовах несприятливої  епідемічної  ситуації  за  узгодженням  з  органами Державної санітарної епідеміологічної служби МОЗ України.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Особи,  які добровільно надають допомогу  пацієнтам  при проведенні  діагностичних  та  терапевтичних процедур,  не повинні зазнавати опромінення у дозах більше 5 </w:t>
      </w:r>
      <w:proofErr w:type="spellStart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мЗв∙рік</w:t>
      </w:r>
      <w:proofErr w:type="spellEnd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vertAlign w:val="superscript"/>
          <w:lang w:val="uk-UA" w:eastAsia="en-US"/>
        </w:rPr>
        <w:t xml:space="preserve"> -1</w:t>
      </w: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.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Для   жінок   репродуктивного  віку  (до  45  років)  з </w:t>
      </w:r>
      <w:proofErr w:type="spellStart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діагностованою</w:t>
      </w:r>
      <w:proofErr w:type="spellEnd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чи можливою вагітністю,   а також у період грудного годування  дитини  необхідно  уникати  проведення радіологічних та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рентгенологічних процедур, за винятком ургентних випадків.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Медичне  опромінення добровольців,  які беруть участь в </w:t>
      </w:r>
      <w:proofErr w:type="spellStart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медико-біологічних</w:t>
      </w:r>
      <w:proofErr w:type="spellEnd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дослідженнях,  повинно  проводитись  з  дозволу Міністерства охорони здоров'я України при умовах: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- </w:t>
      </w:r>
      <w:proofErr w:type="spellStart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неперевищення</w:t>
      </w:r>
      <w:proofErr w:type="spellEnd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рекомендованих Міністерством охорони здоров'я рівнів опромінення;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- письмової згоди добровольця;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   - інформування  добровольця  про  можливі наслідки та ризики,пов'язані з опроміненням.</w:t>
      </w:r>
    </w:p>
    <w:p w:rsidR="00FD523C" w:rsidRPr="00FD523C" w:rsidRDefault="00FD523C" w:rsidP="00FD523C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</w:pP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lastRenderedPageBreak/>
        <w:t xml:space="preserve">    При   проведенні   радіологічних   процедур   (введення </w:t>
      </w:r>
      <w:proofErr w:type="spellStart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радіофармацевтичних</w:t>
      </w:r>
      <w:proofErr w:type="spellEnd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 xml:space="preserve">  препаратів)  потужність  дози гамма-випромінювання  на  відстані  0,1  м від пацієнта не повинна перевищувати 10 </w:t>
      </w:r>
      <w:proofErr w:type="spellStart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мкЗв</w:t>
      </w:r>
      <w:proofErr w:type="spellEnd"/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/год</w:t>
      </w: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vertAlign w:val="superscript"/>
          <w:lang w:val="uk-UA" w:eastAsia="en-US"/>
        </w:rPr>
        <w:t>-1</w:t>
      </w:r>
      <w:r w:rsidRPr="00FD523C">
        <w:rPr>
          <w:rStyle w:val="a3"/>
          <w:rFonts w:ascii="Times New Roman" w:hAnsi="Times New Roman" w:cs="Times New Roman"/>
          <w:i w:val="0"/>
          <w:sz w:val="28"/>
          <w:szCs w:val="28"/>
          <w:lang w:val="uk-UA" w:eastAsia="en-US"/>
        </w:rPr>
        <w:t> (при виході  з  радіологічного відділення).</w:t>
      </w: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13CF" w:rsidRPr="00FD523C" w:rsidRDefault="000C13CF">
      <w:pPr>
        <w:rPr>
          <w:lang w:val="uk-UA"/>
        </w:rPr>
      </w:pPr>
    </w:p>
    <w:sectPr w:rsidR="000C13CF" w:rsidRPr="00FD523C" w:rsidSect="0087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137"/>
    <w:multiLevelType w:val="multilevel"/>
    <w:tmpl w:val="475CED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C3F0A"/>
    <w:multiLevelType w:val="multilevel"/>
    <w:tmpl w:val="5F2C9E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</w:rPr>
    </w:lvl>
  </w:abstractNum>
  <w:abstractNum w:abstractNumId="2">
    <w:nsid w:val="2B1906AE"/>
    <w:multiLevelType w:val="multilevel"/>
    <w:tmpl w:val="475CED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E20483"/>
    <w:multiLevelType w:val="multilevel"/>
    <w:tmpl w:val="857664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23C"/>
    <w:rsid w:val="000C13CF"/>
    <w:rsid w:val="00FD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FD523C"/>
    <w:rPr>
      <w:i/>
      <w:iCs/>
      <w:sz w:val="24"/>
      <w:szCs w:val="24"/>
      <w:shd w:val="clear" w:color="auto" w:fill="FFFFFF"/>
    </w:rPr>
  </w:style>
  <w:style w:type="paragraph" w:styleId="a4">
    <w:name w:val="List Paragraph"/>
    <w:basedOn w:val="a"/>
    <w:uiPriority w:val="99"/>
    <w:qFormat/>
    <w:rsid w:val="00FD523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2776</Characters>
  <Application>Microsoft Office Word</Application>
  <DocSecurity>0</DocSecurity>
  <Lines>23</Lines>
  <Paragraphs>6</Paragraphs>
  <ScaleCrop>false</ScaleCrop>
  <Company>USN Team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2020-08-29T13:42:00Z</dcterms:created>
  <dcterms:modified xsi:type="dcterms:W3CDTF">2020-08-29T13:43:00Z</dcterms:modified>
</cp:coreProperties>
</file>