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614E63" w14:textId="1A0EF923" w:rsidR="00E3526F" w:rsidRPr="009F7E35" w:rsidRDefault="00FB6C61" w:rsidP="00FB6C61">
      <w:pPr>
        <w:pBdr>
          <w:top w:val="nil"/>
          <w:left w:val="nil"/>
          <w:bottom w:val="nil"/>
          <w:right w:val="nil"/>
          <w:between w:val="nil"/>
        </w:pBdr>
        <w:tabs>
          <w:tab w:val="left" w:pos="5055"/>
          <w:tab w:val="center" w:pos="7569"/>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E3526F" w:rsidRPr="009F7E35">
        <w:rPr>
          <w:rFonts w:ascii="Times New Roman" w:eastAsia="Times New Roman" w:hAnsi="Times New Roman" w:cs="Times New Roman"/>
          <w:b/>
          <w:color w:val="000000"/>
          <w:sz w:val="24"/>
          <w:szCs w:val="24"/>
        </w:rPr>
        <w:t>Запорізький національний університет</w:t>
      </w:r>
    </w:p>
    <w:p w14:paraId="756BF420" w14:textId="185B1368" w:rsidR="00E37B2E" w:rsidRPr="009F7E35" w:rsidRDefault="00E3526F" w:rsidP="00545F2B">
      <w:pPr>
        <w:pBdr>
          <w:top w:val="nil"/>
          <w:left w:val="nil"/>
          <w:bottom w:val="nil"/>
          <w:right w:val="nil"/>
          <w:between w:val="nil"/>
        </w:pBdr>
        <w:jc w:val="center"/>
        <w:rPr>
          <w:rFonts w:ascii="Times New Roman" w:eastAsia="Times New Roman" w:hAnsi="Times New Roman" w:cs="Times New Roman"/>
          <w:b/>
          <w:color w:val="000000"/>
          <w:sz w:val="24"/>
          <w:szCs w:val="24"/>
        </w:rPr>
      </w:pPr>
      <w:r w:rsidRPr="009F7E35">
        <w:rPr>
          <w:rFonts w:ascii="Times New Roman" w:eastAsia="Times New Roman" w:hAnsi="Times New Roman" w:cs="Times New Roman"/>
          <w:b/>
          <w:color w:val="000000"/>
          <w:sz w:val="24"/>
          <w:szCs w:val="24"/>
        </w:rPr>
        <w:t>факультет соціології та управління</w:t>
      </w:r>
      <w:r w:rsidR="00F214D4" w:rsidRPr="009F7E35">
        <w:rPr>
          <w:rFonts w:ascii="Times New Roman" w:eastAsia="Times New Roman" w:hAnsi="Times New Roman" w:cs="Times New Roman"/>
          <w:b/>
          <w:color w:val="000000"/>
          <w:sz w:val="24"/>
          <w:szCs w:val="24"/>
        </w:rPr>
        <w:br/>
        <w:t xml:space="preserve">кафедра </w:t>
      </w:r>
      <w:r w:rsidR="00F21FFA">
        <w:rPr>
          <w:rFonts w:ascii="Times New Roman" w:eastAsia="Times New Roman" w:hAnsi="Times New Roman" w:cs="Times New Roman"/>
          <w:b/>
          <w:color w:val="000000"/>
          <w:sz w:val="24"/>
          <w:szCs w:val="24"/>
        </w:rPr>
        <w:t xml:space="preserve">соціології </w:t>
      </w:r>
    </w:p>
    <w:p w14:paraId="62102699" w14:textId="77777777" w:rsidR="00545F2B" w:rsidRPr="009F7E35" w:rsidRDefault="00545F2B" w:rsidP="00545F2B">
      <w:pPr>
        <w:pBdr>
          <w:top w:val="nil"/>
          <w:left w:val="nil"/>
          <w:bottom w:val="nil"/>
          <w:right w:val="nil"/>
          <w:between w:val="nil"/>
        </w:pBdr>
        <w:jc w:val="center"/>
        <w:rPr>
          <w:rFonts w:ascii="Times New Roman" w:eastAsia="Times New Roman" w:hAnsi="Times New Roman" w:cs="Times New Roman"/>
          <w:color w:val="000000"/>
          <w:sz w:val="24"/>
          <w:szCs w:val="24"/>
        </w:rPr>
      </w:pPr>
    </w:p>
    <w:tbl>
      <w:tblPr>
        <w:tblStyle w:val="a5"/>
        <w:tblW w:w="15441" w:type="dxa"/>
        <w:tblLayout w:type="fixed"/>
        <w:tblLook w:val="0000" w:firstRow="0" w:lastRow="0" w:firstColumn="0" w:lastColumn="0" w:noHBand="0" w:noVBand="0"/>
      </w:tblPr>
      <w:tblGrid>
        <w:gridCol w:w="2542"/>
        <w:gridCol w:w="12899"/>
      </w:tblGrid>
      <w:tr w:rsidR="00E37B2E" w:rsidRPr="009F7E35" w14:paraId="337DFAC1" w14:textId="77777777">
        <w:trPr>
          <w:trHeight w:val="40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98161BE" w14:textId="77777777" w:rsidR="00E37B2E" w:rsidRPr="009F7E35" w:rsidRDefault="00F214D4">
            <w:pPr>
              <w:pBdr>
                <w:top w:val="nil"/>
                <w:left w:val="nil"/>
                <w:bottom w:val="nil"/>
                <w:right w:val="nil"/>
                <w:between w:val="nil"/>
              </w:pBdr>
              <w:rPr>
                <w:rFonts w:ascii="Times New Roman" w:eastAsia="Times New Roman" w:hAnsi="Times New Roman" w:cs="Times New Roman"/>
                <w:color w:val="000000"/>
                <w:sz w:val="24"/>
                <w:szCs w:val="24"/>
              </w:rPr>
            </w:pPr>
            <w:r w:rsidRPr="009F7E35">
              <w:rPr>
                <w:rFonts w:ascii="Times New Roman" w:eastAsia="Times New Roman" w:hAnsi="Times New Roman" w:cs="Times New Roman"/>
                <w:b/>
                <w:color w:val="000000"/>
                <w:sz w:val="24"/>
                <w:szCs w:val="24"/>
              </w:rPr>
              <w:t>Назва курсу</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38F8214" w14:textId="76D7C524" w:rsidR="00E37B2E" w:rsidRPr="00F01A92" w:rsidRDefault="00F01A92" w:rsidP="00F01A92">
            <w:pPr>
              <w:pBdr>
                <w:top w:val="nil"/>
                <w:left w:val="nil"/>
                <w:bottom w:val="nil"/>
                <w:right w:val="nil"/>
                <w:between w:val="nil"/>
              </w:pBdr>
              <w:rPr>
                <w:rFonts w:ascii="Times New Roman" w:eastAsia="Times New Roman" w:hAnsi="Times New Roman" w:cs="Times New Roman"/>
                <w:color w:val="000000"/>
                <w:sz w:val="24"/>
                <w:szCs w:val="24"/>
              </w:rPr>
            </w:pPr>
            <w:r w:rsidRPr="00F01A92">
              <w:rPr>
                <w:rFonts w:ascii="Times New Roman" w:eastAsia="Times New Roman" w:hAnsi="Times New Roman" w:cs="Times New Roman"/>
                <w:color w:val="000000"/>
                <w:sz w:val="24"/>
                <w:szCs w:val="24"/>
              </w:rPr>
              <w:t>Соціальне прогнозування</w:t>
            </w:r>
          </w:p>
        </w:tc>
      </w:tr>
      <w:tr w:rsidR="00E37B2E" w:rsidRPr="009F7E35" w14:paraId="29EFE13B" w14:textId="77777777">
        <w:trPr>
          <w:trHeight w:val="18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3098E84" w14:textId="634BCF12" w:rsidR="00E37B2E" w:rsidRPr="009F7E35" w:rsidRDefault="00A819F3">
            <w:pPr>
              <w:pBdr>
                <w:top w:val="nil"/>
                <w:left w:val="nil"/>
                <w:bottom w:val="nil"/>
                <w:right w:val="nil"/>
                <w:between w:val="nil"/>
              </w:pBdr>
              <w:rPr>
                <w:rFonts w:ascii="Times New Roman" w:eastAsia="Times New Roman" w:hAnsi="Times New Roman" w:cs="Times New Roman"/>
                <w:color w:val="000000"/>
                <w:sz w:val="24"/>
                <w:szCs w:val="24"/>
              </w:rPr>
            </w:pPr>
            <w:r w:rsidRPr="009F7E35">
              <w:rPr>
                <w:rFonts w:ascii="Times New Roman" w:eastAsia="Times New Roman" w:hAnsi="Times New Roman" w:cs="Times New Roman"/>
                <w:b/>
                <w:color w:val="000000"/>
                <w:sz w:val="24"/>
                <w:szCs w:val="24"/>
              </w:rPr>
              <w:t>Викладач</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0AD0D9C" w14:textId="40CD4EDB" w:rsidR="00E37B2E" w:rsidRPr="009F7E35" w:rsidRDefault="00F01A9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Лепський Максим Анатолійович</w:t>
            </w:r>
          </w:p>
        </w:tc>
      </w:tr>
      <w:tr w:rsidR="00E37B2E" w:rsidRPr="009F7E35" w14:paraId="054AB9DE" w14:textId="77777777">
        <w:trPr>
          <w:trHeight w:val="64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72A070D1" w14:textId="2A6BA629" w:rsidR="00E37B2E" w:rsidRPr="009F7E35" w:rsidRDefault="00F214D4">
            <w:pPr>
              <w:pBdr>
                <w:top w:val="nil"/>
                <w:left w:val="nil"/>
                <w:bottom w:val="nil"/>
                <w:right w:val="nil"/>
                <w:between w:val="nil"/>
              </w:pBdr>
              <w:rPr>
                <w:rFonts w:ascii="Times New Roman" w:eastAsia="Times New Roman" w:hAnsi="Times New Roman" w:cs="Times New Roman"/>
                <w:color w:val="000000"/>
                <w:sz w:val="24"/>
                <w:szCs w:val="24"/>
              </w:rPr>
            </w:pPr>
            <w:proofErr w:type="spellStart"/>
            <w:r w:rsidRPr="009F7E35">
              <w:rPr>
                <w:rFonts w:ascii="Times New Roman" w:eastAsia="Times New Roman" w:hAnsi="Times New Roman" w:cs="Times New Roman"/>
                <w:b/>
                <w:color w:val="000000"/>
                <w:sz w:val="24"/>
                <w:szCs w:val="24"/>
              </w:rPr>
              <w:t>Профайл</w:t>
            </w:r>
            <w:proofErr w:type="spellEnd"/>
            <w:r w:rsidR="00704ADC" w:rsidRPr="009F7E35">
              <w:rPr>
                <w:rFonts w:ascii="Times New Roman" w:eastAsia="Times New Roman" w:hAnsi="Times New Roman" w:cs="Times New Roman"/>
                <w:b/>
                <w:color w:val="000000"/>
                <w:sz w:val="24"/>
                <w:szCs w:val="24"/>
              </w:rPr>
              <w:t xml:space="preserve"> викладача</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0C8E01F" w14:textId="36846BF0" w:rsidR="00E37B2E" w:rsidRPr="009F7E35" w:rsidRDefault="00000000">
            <w:pPr>
              <w:pBdr>
                <w:top w:val="nil"/>
                <w:left w:val="nil"/>
                <w:bottom w:val="nil"/>
                <w:right w:val="nil"/>
                <w:between w:val="nil"/>
              </w:pBdr>
              <w:rPr>
                <w:rFonts w:ascii="Times New Roman" w:eastAsia="Times New Roman" w:hAnsi="Times New Roman" w:cs="Times New Roman"/>
                <w:color w:val="000000"/>
                <w:sz w:val="24"/>
                <w:szCs w:val="24"/>
              </w:rPr>
            </w:pPr>
            <w:hyperlink r:id="rId8" w:history="1">
              <w:r w:rsidR="00A819F3" w:rsidRPr="00F01A92">
                <w:rPr>
                  <w:rFonts w:eastAsia="Times New Roman"/>
                  <w:color w:val="000000"/>
                </w:rPr>
                <w:t>http://web.znu.edu.ua/science-staff/723.ukr.html</w:t>
              </w:r>
            </w:hyperlink>
          </w:p>
        </w:tc>
      </w:tr>
      <w:tr w:rsidR="00E37B2E" w:rsidRPr="009F7E35" w14:paraId="22363256" w14:textId="77777777">
        <w:trPr>
          <w:trHeight w:val="38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EC91A65" w14:textId="77777777" w:rsidR="00E37B2E" w:rsidRPr="009F7E35" w:rsidRDefault="00F214D4">
            <w:pPr>
              <w:pBdr>
                <w:top w:val="nil"/>
                <w:left w:val="nil"/>
                <w:bottom w:val="nil"/>
                <w:right w:val="nil"/>
                <w:between w:val="nil"/>
              </w:pBdr>
              <w:rPr>
                <w:rFonts w:ascii="Times New Roman" w:eastAsia="Times New Roman" w:hAnsi="Times New Roman" w:cs="Times New Roman"/>
                <w:color w:val="000000"/>
                <w:sz w:val="24"/>
                <w:szCs w:val="24"/>
              </w:rPr>
            </w:pPr>
            <w:r w:rsidRPr="009F7E35">
              <w:rPr>
                <w:rFonts w:ascii="Times New Roman" w:eastAsia="Times New Roman" w:hAnsi="Times New Roman" w:cs="Times New Roman"/>
                <w:b/>
                <w:color w:val="000000"/>
                <w:sz w:val="24"/>
                <w:szCs w:val="24"/>
              </w:rPr>
              <w:t>Контактний тел.</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40656A1" w14:textId="18374D4E" w:rsidR="00E37B2E" w:rsidRPr="00E82C9D" w:rsidRDefault="00E82C9D" w:rsidP="00E82C9D">
            <w:pPr>
              <w:pStyle w:val="af1"/>
              <w:shd w:val="clear" w:color="auto" w:fill="FFFFFF"/>
              <w:rPr>
                <w:color w:val="000000"/>
                <w:lang w:val="en-US"/>
              </w:rPr>
            </w:pPr>
            <w:r>
              <w:rPr>
                <w:rFonts w:ascii="Arial" w:hAnsi="Arial" w:cs="Arial"/>
                <w:color w:val="333333"/>
              </w:rPr>
              <w:t>(061) 289-12-58</w:t>
            </w:r>
            <w:r>
              <w:rPr>
                <w:rFonts w:ascii="Arial" w:hAnsi="Arial" w:cs="Arial"/>
                <w:color w:val="333333"/>
                <w:lang w:val="en-US"/>
              </w:rPr>
              <w:t xml:space="preserve"> </w:t>
            </w:r>
            <w:r>
              <w:rPr>
                <w:rFonts w:ascii="Arial" w:hAnsi="Arial" w:cs="Arial"/>
                <w:color w:val="333333"/>
                <w:shd w:val="clear" w:color="auto" w:fill="FFFFFF"/>
              </w:rPr>
              <w:t>(061) 228-75-58</w:t>
            </w:r>
          </w:p>
        </w:tc>
      </w:tr>
      <w:tr w:rsidR="00E37B2E" w:rsidRPr="009F7E35" w14:paraId="617EC9C1" w14:textId="77777777">
        <w:trPr>
          <w:trHeight w:val="50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435CA89" w14:textId="77777777" w:rsidR="00E37B2E" w:rsidRPr="009F7E35" w:rsidRDefault="00F214D4">
            <w:pPr>
              <w:pBdr>
                <w:top w:val="nil"/>
                <w:left w:val="nil"/>
                <w:bottom w:val="nil"/>
                <w:right w:val="nil"/>
                <w:between w:val="nil"/>
              </w:pBdr>
              <w:rPr>
                <w:rFonts w:ascii="Times New Roman" w:eastAsia="Times New Roman" w:hAnsi="Times New Roman" w:cs="Times New Roman"/>
                <w:color w:val="000000"/>
                <w:sz w:val="24"/>
                <w:szCs w:val="24"/>
              </w:rPr>
            </w:pPr>
            <w:r w:rsidRPr="009F7E35">
              <w:rPr>
                <w:rFonts w:ascii="Times New Roman" w:eastAsia="Times New Roman" w:hAnsi="Times New Roman" w:cs="Times New Roman"/>
                <w:b/>
                <w:color w:val="000000"/>
                <w:sz w:val="24"/>
                <w:szCs w:val="24"/>
              </w:rPr>
              <w:t>E-</w:t>
            </w:r>
            <w:proofErr w:type="spellStart"/>
            <w:r w:rsidRPr="009F7E35">
              <w:rPr>
                <w:rFonts w:ascii="Times New Roman" w:eastAsia="Times New Roman" w:hAnsi="Times New Roman" w:cs="Times New Roman"/>
                <w:b/>
                <w:color w:val="000000"/>
                <w:sz w:val="24"/>
                <w:szCs w:val="24"/>
              </w:rPr>
              <w:t>mail</w:t>
            </w:r>
            <w:proofErr w:type="spellEnd"/>
            <w:r w:rsidRPr="009F7E35">
              <w:rPr>
                <w:rFonts w:ascii="Times New Roman" w:eastAsia="Times New Roman" w:hAnsi="Times New Roman" w:cs="Times New Roman"/>
                <w:b/>
                <w:color w:val="000000"/>
                <w:sz w:val="24"/>
                <w:szCs w:val="24"/>
              </w:rPr>
              <w:t>:</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32A0E505" w14:textId="795E4BE1" w:rsidR="00E37B2E" w:rsidRPr="00E82C9D" w:rsidRDefault="00000000" w:rsidP="00F01A92">
            <w:pPr>
              <w:pBdr>
                <w:top w:val="nil"/>
                <w:left w:val="nil"/>
                <w:bottom w:val="nil"/>
                <w:right w:val="nil"/>
                <w:between w:val="nil"/>
              </w:pBdr>
              <w:rPr>
                <w:rFonts w:ascii="Times New Roman" w:eastAsia="Times New Roman" w:hAnsi="Times New Roman" w:cs="Times New Roman"/>
                <w:color w:val="000000"/>
                <w:sz w:val="24"/>
                <w:szCs w:val="24"/>
              </w:rPr>
            </w:pPr>
            <w:hyperlink r:id="rId9" w:history="1">
              <w:r w:rsidR="00F01A92" w:rsidRPr="00F01A92">
                <w:rPr>
                  <w:color w:val="000000"/>
                </w:rPr>
                <w:t>waysensey@gmail.com</w:t>
              </w:r>
            </w:hyperlink>
            <w:r w:rsidR="00E82C9D" w:rsidRPr="00E82C9D">
              <w:rPr>
                <w:color w:val="000000"/>
              </w:rPr>
              <w:t xml:space="preserve"> </w:t>
            </w:r>
            <w:hyperlink r:id="rId10" w:history="1">
              <w:r w:rsidR="00E82C9D" w:rsidRPr="00E82C9D">
                <w:rPr>
                  <w:color w:val="000000"/>
                </w:rPr>
                <w:t>kafsoc.znu@gmail.com</w:t>
              </w:r>
            </w:hyperlink>
          </w:p>
        </w:tc>
      </w:tr>
      <w:tr w:rsidR="00DE5A38" w:rsidRPr="009F7E35" w14:paraId="72D28D6C" w14:textId="77777777">
        <w:trPr>
          <w:trHeight w:val="50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F3781BA" w14:textId="6FC43D25" w:rsidR="00DE5A38" w:rsidRPr="009F7E35" w:rsidRDefault="00DE5A38">
            <w:pPr>
              <w:pBdr>
                <w:top w:val="nil"/>
                <w:left w:val="nil"/>
                <w:bottom w:val="nil"/>
                <w:right w:val="nil"/>
                <w:between w:val="nil"/>
              </w:pBdr>
              <w:rPr>
                <w:rFonts w:ascii="Times New Roman" w:eastAsia="Times New Roman" w:hAnsi="Times New Roman" w:cs="Times New Roman"/>
                <w:b/>
                <w:color w:val="000000"/>
                <w:sz w:val="24"/>
                <w:szCs w:val="24"/>
                <w:lang w:val="en-US"/>
              </w:rPr>
            </w:pPr>
            <w:r w:rsidRPr="009F7E35">
              <w:rPr>
                <w:rFonts w:ascii="Times New Roman" w:eastAsia="Times New Roman" w:hAnsi="Times New Roman" w:cs="Times New Roman"/>
                <w:b/>
                <w:color w:val="000000"/>
                <w:sz w:val="24"/>
                <w:szCs w:val="24"/>
              </w:rPr>
              <w:t xml:space="preserve">Сторінка курсу в </w:t>
            </w:r>
            <w:r w:rsidRPr="009F7E35">
              <w:rPr>
                <w:rFonts w:ascii="Times New Roman" w:eastAsia="Times New Roman" w:hAnsi="Times New Roman" w:cs="Times New Roman"/>
                <w:b/>
                <w:color w:val="000000"/>
                <w:sz w:val="24"/>
                <w:szCs w:val="24"/>
                <w:lang w:val="en-US"/>
              </w:rPr>
              <w:t>Moodle</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F78A805" w14:textId="4D2AF0BE" w:rsidR="00DE5A38" w:rsidRPr="00F01A92" w:rsidRDefault="00000000" w:rsidP="00F01A92">
            <w:pPr>
              <w:rPr>
                <w:rFonts w:ascii="Times New Roman" w:eastAsia="Times New Roman" w:hAnsi="Times New Roman" w:cs="Times New Roman"/>
                <w:color w:val="000000"/>
                <w:sz w:val="24"/>
                <w:szCs w:val="24"/>
              </w:rPr>
            </w:pPr>
            <w:hyperlink r:id="rId11" w:history="1">
              <w:r w:rsidR="00F01A92" w:rsidRPr="00F01A92">
                <w:rPr>
                  <w:rFonts w:ascii="Times New Roman" w:eastAsia="Times New Roman" w:hAnsi="Times New Roman" w:cs="Times New Roman"/>
                  <w:color w:val="000000"/>
                  <w:sz w:val="24"/>
                  <w:szCs w:val="24"/>
                </w:rPr>
                <w:t>https://moodle.znu.edu.ua/course/view.php?id=1827</w:t>
              </w:r>
            </w:hyperlink>
          </w:p>
        </w:tc>
      </w:tr>
      <w:tr w:rsidR="00E37B2E" w:rsidRPr="009F7E35" w14:paraId="31248A1C" w14:textId="77777777" w:rsidTr="00E3526F">
        <w:trPr>
          <w:trHeight w:val="483"/>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55D7416D" w14:textId="77777777" w:rsidR="00E37B2E" w:rsidRPr="009F7E35" w:rsidRDefault="00F214D4">
            <w:pPr>
              <w:pBdr>
                <w:top w:val="nil"/>
                <w:left w:val="nil"/>
                <w:bottom w:val="nil"/>
                <w:right w:val="nil"/>
                <w:between w:val="nil"/>
              </w:pBdr>
              <w:rPr>
                <w:rFonts w:ascii="Times New Roman" w:eastAsia="Times New Roman" w:hAnsi="Times New Roman" w:cs="Times New Roman"/>
                <w:color w:val="000000"/>
                <w:sz w:val="24"/>
                <w:szCs w:val="24"/>
              </w:rPr>
            </w:pPr>
            <w:r w:rsidRPr="009F7E35">
              <w:rPr>
                <w:rFonts w:ascii="Times New Roman" w:eastAsia="Times New Roman" w:hAnsi="Times New Roman" w:cs="Times New Roman"/>
                <w:b/>
                <w:color w:val="000000"/>
                <w:sz w:val="24"/>
                <w:szCs w:val="24"/>
              </w:rPr>
              <w:t>Консультації</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A2C50CD" w14:textId="04311237" w:rsidR="00E37B2E" w:rsidRPr="009F7E35" w:rsidRDefault="00A819F3" w:rsidP="000378E2">
            <w:pPr>
              <w:pBdr>
                <w:top w:val="nil"/>
                <w:left w:val="nil"/>
                <w:bottom w:val="nil"/>
                <w:right w:val="nil"/>
                <w:between w:val="nil"/>
              </w:pBdr>
              <w:rPr>
                <w:rFonts w:ascii="Times New Roman" w:eastAsia="Times New Roman" w:hAnsi="Times New Roman" w:cs="Times New Roman"/>
                <w:color w:val="000000"/>
                <w:sz w:val="24"/>
                <w:szCs w:val="24"/>
              </w:rPr>
            </w:pPr>
            <w:r w:rsidRPr="009F7E35">
              <w:rPr>
                <w:rFonts w:ascii="Times New Roman" w:eastAsia="Times New Roman" w:hAnsi="Times New Roman" w:cs="Times New Roman"/>
                <w:color w:val="000000"/>
                <w:sz w:val="24"/>
                <w:szCs w:val="24"/>
              </w:rPr>
              <w:t xml:space="preserve">Щоп’ятниці з 14-30 до 15-45, </w:t>
            </w:r>
            <w:r w:rsidRPr="009F7E35">
              <w:rPr>
                <w:rFonts w:ascii="Times New Roman" w:eastAsia="Times New Roman" w:hAnsi="Times New Roman" w:cs="Times New Roman"/>
                <w:color w:val="000000"/>
                <w:sz w:val="24"/>
                <w:szCs w:val="24"/>
                <w:lang w:val="en-US"/>
              </w:rPr>
              <w:t>IV</w:t>
            </w:r>
            <w:r w:rsidRPr="009F7E35">
              <w:rPr>
                <w:rFonts w:ascii="Times New Roman" w:eastAsia="Times New Roman" w:hAnsi="Times New Roman" w:cs="Times New Roman"/>
                <w:color w:val="000000"/>
                <w:sz w:val="24"/>
                <w:szCs w:val="24"/>
              </w:rPr>
              <w:t xml:space="preserve"> к., 3</w:t>
            </w:r>
            <w:r w:rsidR="000378E2" w:rsidRPr="00FF79B5">
              <w:rPr>
                <w:rFonts w:ascii="Times New Roman" w:eastAsia="Times New Roman" w:hAnsi="Times New Roman" w:cs="Times New Roman"/>
                <w:color w:val="000000"/>
                <w:sz w:val="24"/>
                <w:szCs w:val="24"/>
                <w:lang w:val="ru-RU"/>
              </w:rPr>
              <w:t>09</w:t>
            </w:r>
            <w:r w:rsidRPr="009F7E35">
              <w:rPr>
                <w:rFonts w:ascii="Times New Roman" w:eastAsia="Times New Roman" w:hAnsi="Times New Roman" w:cs="Times New Roman"/>
                <w:color w:val="000000"/>
                <w:sz w:val="24"/>
                <w:szCs w:val="24"/>
              </w:rPr>
              <w:t xml:space="preserve"> к.</w:t>
            </w:r>
          </w:p>
        </w:tc>
      </w:tr>
    </w:tbl>
    <w:p w14:paraId="61D33281" w14:textId="60994C81" w:rsidR="00E37B2E" w:rsidRPr="009F7E35" w:rsidRDefault="00E16C38">
      <w:pPr>
        <w:numPr>
          <w:ilvl w:val="0"/>
          <w:numId w:val="1"/>
        </w:numPr>
        <w:pBdr>
          <w:top w:val="nil"/>
          <w:left w:val="nil"/>
          <w:bottom w:val="nil"/>
          <w:right w:val="nil"/>
          <w:between w:val="nil"/>
        </w:pBdr>
        <w:spacing w:after="160"/>
        <w:contextualSpacing/>
        <w:jc w:val="center"/>
        <w:rPr>
          <w:rFonts w:ascii="Times New Roman" w:eastAsia="Times New Roman" w:hAnsi="Times New Roman" w:cs="Times New Roman"/>
          <w:color w:val="000000"/>
          <w:sz w:val="24"/>
          <w:szCs w:val="24"/>
        </w:rPr>
      </w:pPr>
      <w:r w:rsidRPr="009F7E35">
        <w:rPr>
          <w:rFonts w:ascii="Times New Roman" w:eastAsia="Times New Roman" w:hAnsi="Times New Roman" w:cs="Times New Roman"/>
          <w:b/>
          <w:color w:val="000000"/>
          <w:sz w:val="24"/>
          <w:szCs w:val="24"/>
        </w:rPr>
        <w:t>Ано</w:t>
      </w:r>
      <w:r w:rsidR="00F214D4" w:rsidRPr="009F7E35">
        <w:rPr>
          <w:rFonts w:ascii="Times New Roman" w:eastAsia="Times New Roman" w:hAnsi="Times New Roman" w:cs="Times New Roman"/>
          <w:b/>
          <w:color w:val="000000"/>
          <w:sz w:val="24"/>
          <w:szCs w:val="24"/>
        </w:rPr>
        <w:t>тація до курсу</w:t>
      </w:r>
    </w:p>
    <w:p w14:paraId="36522F09" w14:textId="2535A7E9" w:rsidR="00A819F3" w:rsidRPr="009F7E35" w:rsidRDefault="00E16C38" w:rsidP="00A819F3">
      <w:pPr>
        <w:pBdr>
          <w:top w:val="nil"/>
          <w:left w:val="nil"/>
          <w:bottom w:val="nil"/>
          <w:right w:val="nil"/>
          <w:between w:val="nil"/>
        </w:pBdr>
        <w:spacing w:after="160"/>
        <w:contextualSpacing/>
        <w:jc w:val="both"/>
        <w:rPr>
          <w:rFonts w:ascii="Times New Roman" w:hAnsi="Times New Roman" w:cs="Times New Roman"/>
          <w:sz w:val="24"/>
          <w:szCs w:val="24"/>
        </w:rPr>
      </w:pPr>
      <w:r w:rsidRPr="009F7E35">
        <w:rPr>
          <w:rFonts w:ascii="Times New Roman" w:hAnsi="Times New Roman" w:cs="Times New Roman"/>
          <w:sz w:val="24"/>
          <w:szCs w:val="24"/>
        </w:rPr>
        <w:t>У рамках курсу здобувачі вищої освіти будуть вивчати</w:t>
      </w:r>
      <w:r w:rsidR="00A819F3" w:rsidRPr="009F7E35">
        <w:rPr>
          <w:rFonts w:ascii="Times New Roman" w:hAnsi="Times New Roman" w:cs="Times New Roman"/>
          <w:sz w:val="24"/>
          <w:szCs w:val="24"/>
        </w:rPr>
        <w:t xml:space="preserve"> </w:t>
      </w:r>
      <w:r w:rsidR="00FF79B5">
        <w:rPr>
          <w:rFonts w:ascii="Times New Roman" w:hAnsi="Times New Roman" w:cs="Times New Roman"/>
          <w:sz w:val="24"/>
          <w:szCs w:val="24"/>
        </w:rPr>
        <w:t xml:space="preserve">теоретичний та практичний зміст соціального прогнозування </w:t>
      </w:r>
      <w:r w:rsidR="00AC7A60" w:rsidRPr="009F7E35">
        <w:rPr>
          <w:rFonts w:ascii="Times New Roman" w:hAnsi="Times New Roman" w:cs="Times New Roman"/>
          <w:sz w:val="24"/>
          <w:szCs w:val="24"/>
        </w:rPr>
        <w:t xml:space="preserve">– </w:t>
      </w:r>
      <w:r w:rsidR="00FF79B5">
        <w:rPr>
          <w:rFonts w:ascii="Times New Roman" w:hAnsi="Times New Roman" w:cs="Times New Roman"/>
          <w:sz w:val="24"/>
          <w:szCs w:val="24"/>
        </w:rPr>
        <w:t xml:space="preserve">як розробки науково-обґрунтованих припущень про майбутнє відносин людей між собою, соціальними, групами, спільнотами, організаціями, інститутами, суспільства. Міжнародними та глобальними, світовими відносинами. </w:t>
      </w:r>
      <w:r w:rsidR="00AC7A60" w:rsidRPr="009F7E35">
        <w:rPr>
          <w:rFonts w:ascii="Times New Roman" w:hAnsi="Times New Roman" w:cs="Times New Roman"/>
          <w:sz w:val="24"/>
          <w:szCs w:val="24"/>
        </w:rPr>
        <w:t>У рамках курсу перед</w:t>
      </w:r>
      <w:r w:rsidR="007802C0" w:rsidRPr="009F7E35">
        <w:rPr>
          <w:rFonts w:ascii="Times New Roman" w:hAnsi="Times New Roman" w:cs="Times New Roman"/>
          <w:sz w:val="24"/>
          <w:szCs w:val="24"/>
        </w:rPr>
        <w:t>бачається проведення циклу лекцій з викладення основних ідей</w:t>
      </w:r>
      <w:r w:rsidR="00AC7A60" w:rsidRPr="009F7E35">
        <w:rPr>
          <w:rFonts w:ascii="Times New Roman" w:hAnsi="Times New Roman" w:cs="Times New Roman"/>
          <w:sz w:val="24"/>
          <w:szCs w:val="24"/>
        </w:rPr>
        <w:t xml:space="preserve"> </w:t>
      </w:r>
      <w:r w:rsidR="005D1A95">
        <w:rPr>
          <w:rFonts w:ascii="Times New Roman" w:hAnsi="Times New Roman" w:cs="Times New Roman"/>
          <w:sz w:val="24"/>
          <w:szCs w:val="24"/>
        </w:rPr>
        <w:t xml:space="preserve">дослідження антиципації, виокремлення наукової та ненаукової антиципації, прогнозування як наукової теоретичної та практичної діяльності, соціальної технології, методології та методики проведення пошукових та нормативних прогнозів. У рамках курсу викладаються основні випереджальні виміри міфологічного, релігійного, філософського та наукового історичних типів світогляду; поворотні етапи розвитку прогнозування (до становлення наукового підходу дослідження майбутнього, дискусія к. ХІХ в. (діалектика як теорія розвитку – гегельянський та марксистський підходи, позитивізм як підхід до прогнозування, формування «роздумів про майбутнє», наукова фантастика; дискусія про </w:t>
      </w:r>
      <w:proofErr w:type="spellStart"/>
      <w:r w:rsidR="005D1A95">
        <w:rPr>
          <w:rFonts w:ascii="Times New Roman" w:hAnsi="Times New Roman" w:cs="Times New Roman"/>
          <w:sz w:val="24"/>
          <w:szCs w:val="24"/>
        </w:rPr>
        <w:t>майбутне</w:t>
      </w:r>
      <w:proofErr w:type="spellEnd"/>
      <w:r w:rsidR="002E154F">
        <w:rPr>
          <w:rFonts w:ascii="Times New Roman" w:hAnsi="Times New Roman" w:cs="Times New Roman"/>
          <w:sz w:val="24"/>
          <w:szCs w:val="24"/>
        </w:rPr>
        <w:t xml:space="preserve">, прогноз банкіра Блоха, </w:t>
      </w:r>
      <w:r w:rsidR="005D1A95">
        <w:rPr>
          <w:rFonts w:ascii="Times New Roman" w:hAnsi="Times New Roman" w:cs="Times New Roman"/>
          <w:sz w:val="24"/>
          <w:szCs w:val="24"/>
        </w:rPr>
        <w:t>10-20 рр. ХХ ст. В. </w:t>
      </w:r>
      <w:proofErr w:type="spellStart"/>
      <w:r w:rsidR="005D1A95">
        <w:rPr>
          <w:rFonts w:ascii="Times New Roman" w:hAnsi="Times New Roman" w:cs="Times New Roman"/>
          <w:sz w:val="24"/>
          <w:szCs w:val="24"/>
        </w:rPr>
        <w:t>Базаров</w:t>
      </w:r>
      <w:proofErr w:type="spellEnd"/>
      <w:r w:rsidR="005D1A95">
        <w:rPr>
          <w:rFonts w:ascii="Times New Roman" w:hAnsi="Times New Roman" w:cs="Times New Roman"/>
          <w:sz w:val="24"/>
          <w:szCs w:val="24"/>
        </w:rPr>
        <w:t>-Руднєв, О. Богданов (Маліновський), М. Бердяєв, П. Сорокін, М. </w:t>
      </w:r>
      <w:proofErr w:type="spellStart"/>
      <w:r w:rsidR="005D1A95">
        <w:rPr>
          <w:rFonts w:ascii="Times New Roman" w:hAnsi="Times New Roman" w:cs="Times New Roman"/>
          <w:sz w:val="24"/>
          <w:szCs w:val="24"/>
        </w:rPr>
        <w:t>Кондратьєв</w:t>
      </w:r>
      <w:proofErr w:type="spellEnd"/>
      <w:r w:rsidR="005D1A95">
        <w:rPr>
          <w:rFonts w:ascii="Times New Roman" w:hAnsi="Times New Roman" w:cs="Times New Roman"/>
          <w:sz w:val="24"/>
          <w:szCs w:val="24"/>
        </w:rPr>
        <w:t>; дискусія військової прогностики 20-30 –х рр.</w:t>
      </w:r>
      <w:r w:rsidR="002E154F">
        <w:rPr>
          <w:rFonts w:ascii="Times New Roman" w:hAnsi="Times New Roman" w:cs="Times New Roman"/>
          <w:sz w:val="24"/>
          <w:szCs w:val="24"/>
        </w:rPr>
        <w:t xml:space="preserve"> </w:t>
      </w:r>
      <w:r w:rsidR="005D1A95">
        <w:rPr>
          <w:rFonts w:ascii="Times New Roman" w:hAnsi="Times New Roman" w:cs="Times New Roman"/>
          <w:sz w:val="24"/>
          <w:szCs w:val="24"/>
        </w:rPr>
        <w:t>ХХ ст. – М. Головнін, А. </w:t>
      </w:r>
      <w:proofErr w:type="spellStart"/>
      <w:r w:rsidR="005D1A95">
        <w:rPr>
          <w:rFonts w:ascii="Times New Roman" w:hAnsi="Times New Roman" w:cs="Times New Roman"/>
          <w:sz w:val="24"/>
          <w:szCs w:val="24"/>
        </w:rPr>
        <w:t>Свєчін</w:t>
      </w:r>
      <w:proofErr w:type="spellEnd"/>
      <w:r w:rsidR="005D1A95">
        <w:rPr>
          <w:rFonts w:ascii="Times New Roman" w:hAnsi="Times New Roman" w:cs="Times New Roman"/>
          <w:sz w:val="24"/>
          <w:szCs w:val="24"/>
        </w:rPr>
        <w:t>, А. </w:t>
      </w:r>
      <w:proofErr w:type="spellStart"/>
      <w:r w:rsidR="005D1A95">
        <w:rPr>
          <w:rFonts w:ascii="Times New Roman" w:hAnsi="Times New Roman" w:cs="Times New Roman"/>
          <w:sz w:val="24"/>
          <w:szCs w:val="24"/>
        </w:rPr>
        <w:t>Снєсарев</w:t>
      </w:r>
      <w:proofErr w:type="spellEnd"/>
      <w:r w:rsidR="005D1A95">
        <w:rPr>
          <w:rFonts w:ascii="Times New Roman" w:hAnsi="Times New Roman" w:cs="Times New Roman"/>
          <w:sz w:val="24"/>
          <w:szCs w:val="24"/>
        </w:rPr>
        <w:t>, футурологія, роль ІІ світової війни</w:t>
      </w:r>
      <w:r w:rsidR="002E154F">
        <w:rPr>
          <w:rFonts w:ascii="Times New Roman" w:hAnsi="Times New Roman" w:cs="Times New Roman"/>
          <w:sz w:val="24"/>
          <w:szCs w:val="24"/>
        </w:rPr>
        <w:t xml:space="preserve">, теорія операцій, стратегічне планування, </w:t>
      </w:r>
      <w:r w:rsidR="002E154F">
        <w:rPr>
          <w:rFonts w:ascii="Times New Roman" w:hAnsi="Times New Roman" w:cs="Times New Roman"/>
          <w:sz w:val="24"/>
          <w:szCs w:val="24"/>
        </w:rPr>
        <w:lastRenderedPageBreak/>
        <w:t>дискусія 50-70-х років  як формування науково-технічного прогнозування, Е. </w:t>
      </w:r>
      <w:proofErr w:type="spellStart"/>
      <w:r w:rsidR="002E154F">
        <w:rPr>
          <w:rFonts w:ascii="Times New Roman" w:hAnsi="Times New Roman" w:cs="Times New Roman"/>
          <w:sz w:val="24"/>
          <w:szCs w:val="24"/>
        </w:rPr>
        <w:t>Янч</w:t>
      </w:r>
      <w:proofErr w:type="spellEnd"/>
      <w:r w:rsidR="002E154F">
        <w:rPr>
          <w:rFonts w:ascii="Times New Roman" w:hAnsi="Times New Roman" w:cs="Times New Roman"/>
          <w:sz w:val="24"/>
          <w:szCs w:val="24"/>
        </w:rPr>
        <w:t xml:space="preserve">, </w:t>
      </w:r>
      <w:proofErr w:type="spellStart"/>
      <w:r w:rsidR="002E154F">
        <w:rPr>
          <w:rFonts w:ascii="Times New Roman" w:hAnsi="Times New Roman" w:cs="Times New Roman"/>
          <w:sz w:val="24"/>
          <w:szCs w:val="24"/>
        </w:rPr>
        <w:t>Б.Де</w:t>
      </w:r>
      <w:proofErr w:type="spellEnd"/>
      <w:r w:rsidR="002E154F">
        <w:rPr>
          <w:rFonts w:ascii="Times New Roman" w:hAnsi="Times New Roman" w:cs="Times New Roman"/>
          <w:sz w:val="24"/>
          <w:szCs w:val="24"/>
        </w:rPr>
        <w:t xml:space="preserve"> </w:t>
      </w:r>
      <w:proofErr w:type="spellStart"/>
      <w:r w:rsidR="002E154F">
        <w:rPr>
          <w:rFonts w:ascii="Times New Roman" w:hAnsi="Times New Roman" w:cs="Times New Roman"/>
          <w:sz w:val="24"/>
          <w:szCs w:val="24"/>
        </w:rPr>
        <w:t>Жувенель</w:t>
      </w:r>
      <w:proofErr w:type="spellEnd"/>
      <w:r w:rsidR="002E154F">
        <w:rPr>
          <w:rFonts w:ascii="Times New Roman" w:hAnsi="Times New Roman" w:cs="Times New Roman"/>
          <w:sz w:val="24"/>
          <w:szCs w:val="24"/>
        </w:rPr>
        <w:t>, Г. Кан, А. </w:t>
      </w:r>
      <w:proofErr w:type="spellStart"/>
      <w:r w:rsidR="002E154F">
        <w:rPr>
          <w:rFonts w:ascii="Times New Roman" w:hAnsi="Times New Roman" w:cs="Times New Roman"/>
          <w:sz w:val="24"/>
          <w:szCs w:val="24"/>
        </w:rPr>
        <w:t>Тоффлер</w:t>
      </w:r>
      <w:proofErr w:type="spellEnd"/>
      <w:r w:rsidR="002E154F">
        <w:rPr>
          <w:rFonts w:ascii="Times New Roman" w:hAnsi="Times New Roman" w:cs="Times New Roman"/>
          <w:sz w:val="24"/>
          <w:szCs w:val="24"/>
        </w:rPr>
        <w:t>, І. Бестужев –Лада та інші, формування «</w:t>
      </w:r>
      <w:proofErr w:type="spellStart"/>
      <w:r w:rsidR="002E154F">
        <w:rPr>
          <w:rFonts w:ascii="Times New Roman" w:hAnsi="Times New Roman" w:cs="Times New Roman"/>
          <w:sz w:val="24"/>
          <w:szCs w:val="24"/>
        </w:rPr>
        <w:t>фабрик</w:t>
      </w:r>
      <w:proofErr w:type="spellEnd"/>
      <w:r w:rsidR="002E154F">
        <w:rPr>
          <w:rFonts w:ascii="Times New Roman" w:hAnsi="Times New Roman" w:cs="Times New Roman"/>
          <w:sz w:val="24"/>
          <w:szCs w:val="24"/>
        </w:rPr>
        <w:t xml:space="preserve"> думки», криза прогнозування, дискусія П. </w:t>
      </w:r>
      <w:proofErr w:type="spellStart"/>
      <w:r w:rsidR="002E154F">
        <w:rPr>
          <w:rFonts w:ascii="Times New Roman" w:hAnsi="Times New Roman" w:cs="Times New Roman"/>
          <w:sz w:val="24"/>
          <w:szCs w:val="24"/>
        </w:rPr>
        <w:t>Дракера</w:t>
      </w:r>
      <w:proofErr w:type="spellEnd"/>
      <w:r w:rsidR="002E154F">
        <w:rPr>
          <w:rFonts w:ascii="Times New Roman" w:hAnsi="Times New Roman" w:cs="Times New Roman"/>
          <w:sz w:val="24"/>
          <w:szCs w:val="24"/>
        </w:rPr>
        <w:t xml:space="preserve">, класичне прогнозування, стратегічне управління, сучасні «Форсайт прогнози». Українське прогностика, </w:t>
      </w:r>
      <w:proofErr w:type="spellStart"/>
      <w:r w:rsidR="002E154F">
        <w:rPr>
          <w:rFonts w:ascii="Times New Roman" w:hAnsi="Times New Roman" w:cs="Times New Roman"/>
          <w:sz w:val="24"/>
          <w:szCs w:val="24"/>
        </w:rPr>
        <w:t>форсайти</w:t>
      </w:r>
      <w:proofErr w:type="spellEnd"/>
      <w:r w:rsidR="002E154F">
        <w:rPr>
          <w:rFonts w:ascii="Times New Roman" w:hAnsi="Times New Roman" w:cs="Times New Roman"/>
          <w:sz w:val="24"/>
          <w:szCs w:val="24"/>
        </w:rPr>
        <w:t xml:space="preserve"> М. </w:t>
      </w:r>
      <w:proofErr w:type="spellStart"/>
      <w:r w:rsidR="002E154F">
        <w:rPr>
          <w:rFonts w:ascii="Times New Roman" w:hAnsi="Times New Roman" w:cs="Times New Roman"/>
          <w:sz w:val="24"/>
          <w:szCs w:val="24"/>
        </w:rPr>
        <w:t>Згуровського</w:t>
      </w:r>
      <w:proofErr w:type="spellEnd"/>
      <w:r w:rsidR="002E154F">
        <w:rPr>
          <w:rFonts w:ascii="Times New Roman" w:hAnsi="Times New Roman" w:cs="Times New Roman"/>
          <w:sz w:val="24"/>
          <w:szCs w:val="24"/>
        </w:rPr>
        <w:t>, дослідження «запорізької прогностики».</w:t>
      </w:r>
      <w:r w:rsidR="005D1A95">
        <w:rPr>
          <w:rFonts w:ascii="Times New Roman" w:hAnsi="Times New Roman" w:cs="Times New Roman"/>
          <w:sz w:val="24"/>
          <w:szCs w:val="24"/>
        </w:rPr>
        <w:t xml:space="preserve"> </w:t>
      </w:r>
      <w:r w:rsidR="002E154F">
        <w:rPr>
          <w:rFonts w:ascii="Times New Roman" w:hAnsi="Times New Roman" w:cs="Times New Roman"/>
          <w:sz w:val="24"/>
          <w:szCs w:val="24"/>
        </w:rPr>
        <w:t xml:space="preserve">Надається методика та навички застосування методів прогнозування. </w:t>
      </w:r>
      <w:r w:rsidR="00533DD0" w:rsidRPr="009F7E35">
        <w:rPr>
          <w:rFonts w:ascii="Times New Roman" w:hAnsi="Times New Roman" w:cs="Times New Roman"/>
          <w:sz w:val="24"/>
          <w:szCs w:val="24"/>
        </w:rPr>
        <w:t>Лекційний курс створює платформу</w:t>
      </w:r>
      <w:r w:rsidR="007802C0" w:rsidRPr="009F7E35">
        <w:rPr>
          <w:rFonts w:ascii="Times New Roman" w:hAnsi="Times New Roman" w:cs="Times New Roman"/>
          <w:sz w:val="24"/>
          <w:szCs w:val="24"/>
        </w:rPr>
        <w:t xml:space="preserve"> для обговорення та критичної рефлексії теоретичного багажу </w:t>
      </w:r>
      <w:r w:rsidR="002E154F">
        <w:rPr>
          <w:rFonts w:ascii="Times New Roman" w:hAnsi="Times New Roman" w:cs="Times New Roman"/>
          <w:sz w:val="24"/>
          <w:szCs w:val="24"/>
        </w:rPr>
        <w:t>соціальної прогностики</w:t>
      </w:r>
      <w:r w:rsidR="007802C0" w:rsidRPr="009F7E35">
        <w:rPr>
          <w:rFonts w:ascii="Times New Roman" w:hAnsi="Times New Roman" w:cs="Times New Roman"/>
          <w:sz w:val="24"/>
          <w:szCs w:val="24"/>
        </w:rPr>
        <w:t xml:space="preserve"> під час семінарських занять, на яких здобувачі вищої освіти будуть заохочуватися до формування власного розуміння її змісту і призначення та практичного викори</w:t>
      </w:r>
      <w:r w:rsidR="0054546F" w:rsidRPr="009F7E35">
        <w:rPr>
          <w:rFonts w:ascii="Times New Roman" w:hAnsi="Times New Roman" w:cs="Times New Roman"/>
          <w:sz w:val="24"/>
          <w:szCs w:val="24"/>
        </w:rPr>
        <w:t xml:space="preserve">стання </w:t>
      </w:r>
      <w:r w:rsidR="002E154F">
        <w:rPr>
          <w:rFonts w:ascii="Times New Roman" w:hAnsi="Times New Roman" w:cs="Times New Roman"/>
          <w:sz w:val="24"/>
          <w:szCs w:val="24"/>
        </w:rPr>
        <w:t xml:space="preserve">прогностичних </w:t>
      </w:r>
      <w:r w:rsidR="00FA53FC" w:rsidRPr="009F7E35">
        <w:rPr>
          <w:rFonts w:ascii="Times New Roman" w:hAnsi="Times New Roman" w:cs="Times New Roman"/>
          <w:sz w:val="24"/>
          <w:szCs w:val="24"/>
        </w:rPr>
        <w:t>методів</w:t>
      </w:r>
      <w:r w:rsidR="002E154F">
        <w:rPr>
          <w:rFonts w:ascii="Times New Roman" w:hAnsi="Times New Roman" w:cs="Times New Roman"/>
          <w:sz w:val="24"/>
          <w:szCs w:val="24"/>
        </w:rPr>
        <w:t>, роблять спробу практичного застосування методів дослідження майбутнього під час практичних занять.</w:t>
      </w:r>
      <w:r w:rsidR="0054546F" w:rsidRPr="009F7E35">
        <w:rPr>
          <w:rFonts w:ascii="Times New Roman" w:hAnsi="Times New Roman" w:cs="Times New Roman"/>
          <w:sz w:val="24"/>
          <w:szCs w:val="24"/>
        </w:rPr>
        <w:t xml:space="preserve"> та ін.).</w:t>
      </w:r>
    </w:p>
    <w:p w14:paraId="6169D50B" w14:textId="1D814438" w:rsidR="006E0744" w:rsidRPr="009F7E35" w:rsidRDefault="006E0744" w:rsidP="006E0744">
      <w:pPr>
        <w:pBdr>
          <w:top w:val="nil"/>
          <w:left w:val="nil"/>
          <w:bottom w:val="nil"/>
          <w:right w:val="nil"/>
          <w:between w:val="nil"/>
        </w:pBdr>
        <w:spacing w:after="160"/>
        <w:ind w:left="720"/>
        <w:contextualSpacing/>
        <w:jc w:val="both"/>
        <w:rPr>
          <w:rFonts w:ascii="Times New Roman" w:eastAsia="Times New Roman" w:hAnsi="Times New Roman" w:cs="Times New Roman"/>
          <w:color w:val="000000"/>
          <w:sz w:val="24"/>
          <w:szCs w:val="24"/>
        </w:rPr>
      </w:pPr>
    </w:p>
    <w:p w14:paraId="119B45E7" w14:textId="53432C3F" w:rsidR="00E37B2E" w:rsidRPr="009F7E35" w:rsidRDefault="00F214D4">
      <w:pPr>
        <w:numPr>
          <w:ilvl w:val="0"/>
          <w:numId w:val="1"/>
        </w:numPr>
        <w:pBdr>
          <w:top w:val="nil"/>
          <w:left w:val="nil"/>
          <w:bottom w:val="nil"/>
          <w:right w:val="nil"/>
          <w:between w:val="nil"/>
        </w:pBdr>
        <w:spacing w:after="160"/>
        <w:contextualSpacing/>
        <w:jc w:val="center"/>
        <w:rPr>
          <w:rFonts w:ascii="Times New Roman" w:eastAsia="Times New Roman" w:hAnsi="Times New Roman" w:cs="Times New Roman"/>
          <w:color w:val="000000"/>
          <w:sz w:val="24"/>
          <w:szCs w:val="24"/>
        </w:rPr>
      </w:pPr>
      <w:r w:rsidRPr="009F7E35">
        <w:rPr>
          <w:rFonts w:ascii="Times New Roman" w:eastAsia="Times New Roman" w:hAnsi="Times New Roman" w:cs="Times New Roman"/>
          <w:b/>
          <w:color w:val="000000"/>
          <w:sz w:val="24"/>
          <w:szCs w:val="24"/>
        </w:rPr>
        <w:t xml:space="preserve">Мета та </w:t>
      </w:r>
      <w:r w:rsidR="00E3526F" w:rsidRPr="009F7E35">
        <w:rPr>
          <w:rFonts w:ascii="Times New Roman" w:eastAsia="Times New Roman" w:hAnsi="Times New Roman" w:cs="Times New Roman"/>
          <w:b/>
          <w:color w:val="000000"/>
          <w:sz w:val="24"/>
          <w:szCs w:val="24"/>
        </w:rPr>
        <w:t>завдання</w:t>
      </w:r>
      <w:r w:rsidRPr="009F7E35">
        <w:rPr>
          <w:rFonts w:ascii="Times New Roman" w:eastAsia="Times New Roman" w:hAnsi="Times New Roman" w:cs="Times New Roman"/>
          <w:b/>
          <w:color w:val="000000"/>
          <w:sz w:val="24"/>
          <w:szCs w:val="24"/>
        </w:rPr>
        <w:t xml:space="preserve"> курсу</w:t>
      </w:r>
    </w:p>
    <w:p w14:paraId="54C26160" w14:textId="5913250D" w:rsidR="00FF79B5" w:rsidRPr="00FF79B5" w:rsidRDefault="00FF79B5" w:rsidP="00FF79B5">
      <w:pPr>
        <w:pStyle w:val="ae"/>
        <w:ind w:left="360" w:firstLine="0"/>
        <w:rPr>
          <w:rFonts w:eastAsia="Calibri"/>
          <w:sz w:val="24"/>
          <w:szCs w:val="24"/>
          <w:lang w:val="uk-UA" w:eastAsia="en-US"/>
        </w:rPr>
      </w:pPr>
      <w:r w:rsidRPr="00FF79B5">
        <w:rPr>
          <w:rFonts w:eastAsia="Calibri"/>
          <w:sz w:val="24"/>
          <w:szCs w:val="24"/>
          <w:lang w:val="uk-UA" w:eastAsia="en-US"/>
        </w:rPr>
        <w:t>Метою викладання навчальної дисципліни «Соціальне прогнозування» є отримання студентами прогностичних компетенцій, знань, вмінь та навичок, необхідних для організації та проведення соціального прогнозування.</w:t>
      </w:r>
    </w:p>
    <w:p w14:paraId="4E4E5FE8" w14:textId="6639F03E" w:rsidR="00FF79B5" w:rsidRPr="00FF79B5" w:rsidRDefault="00FF79B5" w:rsidP="00FF79B5">
      <w:pPr>
        <w:pStyle w:val="ae"/>
        <w:ind w:left="360" w:firstLine="0"/>
        <w:rPr>
          <w:rFonts w:eastAsia="Calibri"/>
          <w:sz w:val="24"/>
          <w:szCs w:val="24"/>
          <w:lang w:val="uk-UA" w:eastAsia="en-US"/>
        </w:rPr>
      </w:pPr>
      <w:r w:rsidRPr="00FF79B5">
        <w:rPr>
          <w:rFonts w:eastAsia="Calibri"/>
          <w:sz w:val="24"/>
          <w:szCs w:val="24"/>
          <w:lang w:val="uk-UA" w:eastAsia="en-US"/>
        </w:rPr>
        <w:t>Основними завданнями вивчення дисципліни «Соціальне прогнозування» є: отримання знань базових понять «соціального прогнозування», його сутність, типології та класифікації методів прогнозування; розуміння та вміння застосовувати принципів, форм і методів соціального прогнозування як соціальної технології та діяльності; володіння методологічними та методичними основами соціального прогнозування технологій; набуття знань основ застосування методів прогнозування у складанні прогнозів на основі соціального діагностування суспільних процесів у окремій території; усвідомлення місце і функції прогнозування відносно інших видів антиципації; володіння основами соціального прогнозування суспільних процесів у соціальному управлінні; розуміння інформаційних соціальних технологій прогнозування; набуття знань актуальних проблем удосконалення соціальних технологій прогнозування в сучасних умовах; користування соціальними нормативами і соціальними орієнтирами у соціальних технологіях антиципації; отримання знань, умінь, навичок складати пошукові та нормативні соціальні прогнози з актуальних територіальних соціальних проблем; формування уміння робити вибір певних методів соціального прогнозування у територіальному розвитку; набуття алгоритму вибору основної документації та базової інформації для соціального прогнозування; формування знань, умінь, навичок застосовувати послідовність етапів прогнозування; отримання знань, умінь, навичок формулювати соціальні завдання на різних етапах прогнозування.</w:t>
      </w:r>
    </w:p>
    <w:p w14:paraId="759DF590" w14:textId="77777777" w:rsidR="006E0744" w:rsidRPr="009F7E35" w:rsidRDefault="006E0744">
      <w:pPr>
        <w:pBdr>
          <w:top w:val="nil"/>
          <w:left w:val="nil"/>
          <w:bottom w:val="nil"/>
          <w:right w:val="nil"/>
          <w:between w:val="nil"/>
        </w:pBdr>
        <w:ind w:left="357"/>
        <w:jc w:val="both"/>
        <w:rPr>
          <w:rFonts w:ascii="Times New Roman" w:eastAsia="Times New Roman" w:hAnsi="Times New Roman" w:cs="Times New Roman"/>
          <w:color w:val="000000"/>
          <w:sz w:val="24"/>
          <w:szCs w:val="24"/>
        </w:rPr>
      </w:pPr>
    </w:p>
    <w:p w14:paraId="6EE73A6C" w14:textId="77777777" w:rsidR="00937491" w:rsidRDefault="00937491" w:rsidP="00937491">
      <w:pPr>
        <w:numPr>
          <w:ilvl w:val="0"/>
          <w:numId w:val="5"/>
        </w:numPr>
        <w:spacing w:after="160"/>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Формат курсу</w:t>
      </w:r>
    </w:p>
    <w:p w14:paraId="37B93825" w14:textId="77777777" w:rsidR="00937491" w:rsidRDefault="00937491" w:rsidP="00937491">
      <w:pPr>
        <w:spacing w:after="160"/>
        <w:contextualSpacing/>
        <w:jc w:val="both"/>
        <w:rPr>
          <w:rFonts w:ascii="Times New Roman" w:hAnsi="Times New Roman" w:cs="Times New Roman"/>
          <w:sz w:val="24"/>
          <w:szCs w:val="24"/>
        </w:rPr>
      </w:pPr>
      <w:r>
        <w:rPr>
          <w:rFonts w:ascii="Times New Roman" w:hAnsi="Times New Roman" w:cs="Times New Roman"/>
          <w:sz w:val="24"/>
          <w:szCs w:val="24"/>
        </w:rPr>
        <w:t xml:space="preserve">Освоєння курсу передбачає використання таких форматів: </w:t>
      </w:r>
    </w:p>
    <w:p w14:paraId="57ABC778" w14:textId="77777777" w:rsidR="00937491" w:rsidRDefault="00937491" w:rsidP="00937491">
      <w:pPr>
        <w:spacing w:after="160"/>
        <w:contextualSpacing/>
        <w:jc w:val="both"/>
        <w:rPr>
          <w:rFonts w:ascii="Times New Roman" w:hAnsi="Times New Roman" w:cs="Times New Roman"/>
          <w:sz w:val="24"/>
          <w:szCs w:val="24"/>
        </w:rPr>
      </w:pPr>
      <w:r>
        <w:rPr>
          <w:rFonts w:ascii="Times New Roman" w:hAnsi="Times New Roman" w:cs="Times New Roman"/>
          <w:sz w:val="24"/>
          <w:szCs w:val="24"/>
        </w:rPr>
        <w:t xml:space="preserve">- лекцій із застосуванням інтерактивних </w:t>
      </w:r>
      <w:proofErr w:type="spellStart"/>
      <w:r>
        <w:rPr>
          <w:rFonts w:ascii="Times New Roman" w:hAnsi="Times New Roman" w:cs="Times New Roman"/>
          <w:sz w:val="24"/>
          <w:szCs w:val="24"/>
        </w:rPr>
        <w:t>методик</w:t>
      </w:r>
      <w:proofErr w:type="spellEnd"/>
      <w:r>
        <w:rPr>
          <w:rFonts w:ascii="Times New Roman" w:hAnsi="Times New Roman" w:cs="Times New Roman"/>
          <w:sz w:val="24"/>
          <w:szCs w:val="24"/>
        </w:rPr>
        <w:t xml:space="preserve"> («діалог зі здобувачами вищої освіти», розбір прикладів застосування підходів і методів соціального прогнозування  щодо аналізу тих або інших феноменів та ін.); </w:t>
      </w:r>
    </w:p>
    <w:p w14:paraId="7410333D" w14:textId="77777777" w:rsidR="00937491" w:rsidRDefault="00937491" w:rsidP="00937491">
      <w:pPr>
        <w:spacing w:after="160"/>
        <w:contextualSpacing/>
        <w:jc w:val="both"/>
        <w:rPr>
          <w:rFonts w:ascii="Times New Roman" w:hAnsi="Times New Roman" w:cs="Times New Roman"/>
          <w:sz w:val="24"/>
          <w:szCs w:val="24"/>
        </w:rPr>
      </w:pPr>
      <w:r>
        <w:rPr>
          <w:rFonts w:ascii="Times New Roman" w:hAnsi="Times New Roman" w:cs="Times New Roman"/>
          <w:sz w:val="24"/>
          <w:szCs w:val="24"/>
        </w:rPr>
        <w:t xml:space="preserve">- семінарських занять, які передбачають самостійну підготовку студентів до рефлексії досліджень майбутнього, презентації та обговоренні їх результатів; </w:t>
      </w:r>
    </w:p>
    <w:p w14:paraId="2C8A9389" w14:textId="77777777" w:rsidR="00937491" w:rsidRDefault="00937491" w:rsidP="00937491">
      <w:pPr>
        <w:spacing w:after="160"/>
        <w:contextualSpacing/>
        <w:jc w:val="both"/>
        <w:rPr>
          <w:rFonts w:ascii="Times New Roman" w:hAnsi="Times New Roman" w:cs="Times New Roman"/>
          <w:sz w:val="24"/>
          <w:szCs w:val="24"/>
        </w:rPr>
      </w:pPr>
      <w:r>
        <w:rPr>
          <w:rFonts w:ascii="Times New Roman" w:hAnsi="Times New Roman" w:cs="Times New Roman"/>
          <w:sz w:val="24"/>
          <w:szCs w:val="24"/>
        </w:rPr>
        <w:t xml:space="preserve">- практичних занять, що передбачають впровадження прогностичних досліджень відповідно до обраної актуальної теми, евристичні та якісні методи прогнозування, вміння працювати індивідуально та в групах (з застосуванням експертних методів дослідження майбутнього); </w:t>
      </w:r>
    </w:p>
    <w:p w14:paraId="5B4AC9A8" w14:textId="77777777" w:rsidR="00937491" w:rsidRDefault="00937491" w:rsidP="00937491">
      <w:pPr>
        <w:spacing w:after="160"/>
        <w:contextualSpacing/>
        <w:jc w:val="both"/>
        <w:rPr>
          <w:rFonts w:ascii="Times New Roman" w:hAnsi="Times New Roman" w:cs="Times New Roman"/>
          <w:sz w:val="24"/>
          <w:szCs w:val="24"/>
        </w:rPr>
      </w:pPr>
      <w:r>
        <w:rPr>
          <w:rFonts w:ascii="Times New Roman" w:hAnsi="Times New Roman" w:cs="Times New Roman"/>
          <w:sz w:val="24"/>
          <w:szCs w:val="24"/>
          <w:lang w:val="ru-RU"/>
        </w:rPr>
        <w:lastRenderedPageBreak/>
        <w:t xml:space="preserve">- </w:t>
      </w:r>
      <w:r>
        <w:rPr>
          <w:rFonts w:ascii="Times New Roman" w:hAnsi="Times New Roman" w:cs="Times New Roman"/>
          <w:sz w:val="24"/>
          <w:szCs w:val="24"/>
        </w:rPr>
        <w:t>аналізу</w:t>
      </w:r>
      <w:r>
        <w:rPr>
          <w:rFonts w:ascii="Times New Roman" w:hAnsi="Times New Roman" w:cs="Times New Roman"/>
          <w:sz w:val="24"/>
          <w:szCs w:val="24"/>
          <w:lang w:val="ru-RU"/>
        </w:rPr>
        <w:t xml:space="preserve"> </w:t>
      </w:r>
      <w:r>
        <w:rPr>
          <w:rFonts w:ascii="Times New Roman" w:hAnsi="Times New Roman" w:cs="Times New Roman"/>
          <w:sz w:val="24"/>
          <w:szCs w:val="24"/>
        </w:rPr>
        <w:t>фантастичних та футурологічних матеріалів,</w:t>
      </w:r>
      <w:r>
        <w:rPr>
          <w:rFonts w:ascii="Times New Roman" w:hAnsi="Times New Roman" w:cs="Times New Roman"/>
          <w:sz w:val="24"/>
          <w:szCs w:val="24"/>
          <w:lang w:val="ru-RU"/>
        </w:rPr>
        <w:t xml:space="preserve"> </w:t>
      </w:r>
      <w:r>
        <w:rPr>
          <w:rFonts w:ascii="Times New Roman" w:hAnsi="Times New Roman" w:cs="Times New Roman"/>
          <w:sz w:val="24"/>
          <w:szCs w:val="24"/>
        </w:rPr>
        <w:t>їх</w:t>
      </w:r>
      <w:r>
        <w:rPr>
          <w:rFonts w:ascii="Times New Roman" w:hAnsi="Times New Roman" w:cs="Times New Roman"/>
          <w:sz w:val="24"/>
          <w:szCs w:val="24"/>
          <w:lang w:val="ru-RU"/>
        </w:rPr>
        <w:t xml:space="preserve"> </w:t>
      </w:r>
      <w:r>
        <w:rPr>
          <w:rFonts w:ascii="Times New Roman" w:hAnsi="Times New Roman" w:cs="Times New Roman"/>
          <w:sz w:val="24"/>
          <w:szCs w:val="24"/>
        </w:rPr>
        <w:t>рецензування самостійно та творчо;</w:t>
      </w:r>
    </w:p>
    <w:p w14:paraId="5F271888" w14:textId="77777777" w:rsidR="00937491" w:rsidRDefault="00937491" w:rsidP="00937491">
      <w:pPr>
        <w:spacing w:after="160"/>
        <w:contextualSpacing/>
        <w:jc w:val="both"/>
        <w:rPr>
          <w:rFonts w:ascii="Times New Roman" w:hAnsi="Times New Roman" w:cs="Times New Roman"/>
          <w:sz w:val="24"/>
          <w:szCs w:val="24"/>
        </w:rPr>
      </w:pPr>
      <w:r>
        <w:rPr>
          <w:rFonts w:ascii="Times New Roman" w:hAnsi="Times New Roman" w:cs="Times New Roman"/>
          <w:sz w:val="24"/>
          <w:szCs w:val="24"/>
        </w:rPr>
        <w:t xml:space="preserve">- підготовку та складення двох атестаційних контрольних робіт та екзамену.  </w:t>
      </w:r>
    </w:p>
    <w:p w14:paraId="79E505D3" w14:textId="77777777" w:rsidR="00937491" w:rsidRDefault="00937491" w:rsidP="00937491">
      <w:pPr>
        <w:rPr>
          <w:rFonts w:ascii="Times New Roman" w:eastAsia="Times New Roman" w:hAnsi="Times New Roman" w:cs="Times New Roman"/>
          <w:color w:val="000000"/>
          <w:sz w:val="24"/>
          <w:szCs w:val="24"/>
        </w:rPr>
      </w:pPr>
    </w:p>
    <w:p w14:paraId="621D697C" w14:textId="77777777" w:rsidR="00937491" w:rsidRDefault="00937491" w:rsidP="00937491">
      <w:pPr>
        <w:shd w:val="clear" w:color="auto" w:fill="FFFFFF"/>
        <w:spacing w:after="160"/>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Результати навчання та форми оцінювання</w:t>
      </w:r>
    </w:p>
    <w:tbl>
      <w:tblPr>
        <w:tblStyle w:val="aa"/>
        <w:tblW w:w="0" w:type="auto"/>
        <w:tblInd w:w="108" w:type="dxa"/>
        <w:tblLook w:val="04A0" w:firstRow="1" w:lastRow="0" w:firstColumn="1" w:lastColumn="0" w:noHBand="0" w:noVBand="1"/>
      </w:tblPr>
      <w:tblGrid>
        <w:gridCol w:w="11711"/>
        <w:gridCol w:w="3309"/>
      </w:tblGrid>
      <w:tr w:rsidR="00937491" w14:paraId="79DAB56C" w14:textId="77777777" w:rsidTr="00937491">
        <w:tc>
          <w:tcPr>
            <w:tcW w:w="11907" w:type="dxa"/>
            <w:tcBorders>
              <w:top w:val="single" w:sz="4" w:space="0" w:color="auto"/>
              <w:left w:val="single" w:sz="4" w:space="0" w:color="auto"/>
              <w:bottom w:val="single" w:sz="4" w:space="0" w:color="auto"/>
              <w:right w:val="single" w:sz="4" w:space="0" w:color="auto"/>
            </w:tcBorders>
            <w:hideMark/>
          </w:tcPr>
          <w:p w14:paraId="1D64A160" w14:textId="77777777" w:rsidR="00937491" w:rsidRDefault="00937491">
            <w:pPr>
              <w:spacing w:after="160"/>
              <w:jc w:val="center"/>
              <w:rPr>
                <w:rFonts w:ascii="Times New Roman" w:hAnsi="Times New Roman" w:cs="Times New Roman"/>
                <w:color w:val="000000"/>
                <w:sz w:val="24"/>
                <w:szCs w:val="24"/>
              </w:rPr>
            </w:pPr>
            <w:r>
              <w:rPr>
                <w:rFonts w:ascii="Times New Roman" w:eastAsia="Times New Roman" w:hAnsi="Times New Roman" w:cs="Times New Roman"/>
                <w:b/>
                <w:color w:val="000000"/>
                <w:sz w:val="24"/>
                <w:szCs w:val="24"/>
              </w:rPr>
              <w:t>Компетентності</w:t>
            </w:r>
          </w:p>
        </w:tc>
        <w:tc>
          <w:tcPr>
            <w:tcW w:w="3339" w:type="dxa"/>
            <w:tcBorders>
              <w:top w:val="single" w:sz="4" w:space="0" w:color="auto"/>
              <w:left w:val="single" w:sz="4" w:space="0" w:color="auto"/>
              <w:bottom w:val="single" w:sz="4" w:space="0" w:color="auto"/>
              <w:right w:val="single" w:sz="4" w:space="0" w:color="auto"/>
            </w:tcBorders>
            <w:hideMark/>
          </w:tcPr>
          <w:p w14:paraId="388FA5DC" w14:textId="77777777" w:rsidR="00937491" w:rsidRDefault="00937491">
            <w:pPr>
              <w:spacing w:after="160"/>
              <w:rPr>
                <w:rFonts w:ascii="Times New Roman" w:hAnsi="Times New Roman" w:cs="Times New Roman"/>
                <w:color w:val="000000"/>
                <w:sz w:val="24"/>
                <w:szCs w:val="24"/>
              </w:rPr>
            </w:pPr>
            <w:r>
              <w:rPr>
                <w:rFonts w:ascii="Times New Roman" w:eastAsia="Times New Roman" w:hAnsi="Times New Roman" w:cs="Times New Roman"/>
                <w:b/>
                <w:color w:val="000000"/>
                <w:sz w:val="24"/>
                <w:szCs w:val="24"/>
              </w:rPr>
              <w:t>Оцінюється за допомогою перевірки</w:t>
            </w:r>
          </w:p>
        </w:tc>
      </w:tr>
      <w:tr w:rsidR="00937491" w14:paraId="2BDF9573" w14:textId="77777777" w:rsidTr="00937491">
        <w:tc>
          <w:tcPr>
            <w:tcW w:w="11907" w:type="dxa"/>
            <w:tcBorders>
              <w:top w:val="single" w:sz="4" w:space="0" w:color="auto"/>
              <w:left w:val="single" w:sz="4" w:space="0" w:color="auto"/>
              <w:bottom w:val="single" w:sz="4" w:space="0" w:color="auto"/>
              <w:right w:val="single" w:sz="4" w:space="0" w:color="auto"/>
            </w:tcBorders>
            <w:hideMark/>
          </w:tcPr>
          <w:p w14:paraId="566EDB88" w14:textId="77777777" w:rsidR="00937491" w:rsidRDefault="00937491">
            <w:pPr>
              <w:pStyle w:val="af0"/>
              <w:snapToGrid w:val="0"/>
              <w:rPr>
                <w:rFonts w:ascii="Times New Roman" w:hAnsi="Times New Roman" w:cs="Times New Roman"/>
                <w:i/>
                <w:sz w:val="28"/>
                <w:szCs w:val="28"/>
                <w:lang w:val="uk-UA"/>
              </w:rPr>
            </w:pPr>
            <w:r>
              <w:rPr>
                <w:rFonts w:ascii="Times New Roman" w:hAnsi="Times New Roman" w:cs="Times New Roman"/>
                <w:i/>
                <w:sz w:val="28"/>
                <w:szCs w:val="28"/>
                <w:lang w:val="uk-UA"/>
              </w:rPr>
              <w:t xml:space="preserve">Системні </w:t>
            </w:r>
          </w:p>
          <w:p w14:paraId="75E8CE70" w14:textId="77777777" w:rsidR="00937491" w:rsidRDefault="00937491">
            <w:pPr>
              <w:spacing w:after="160"/>
              <w:rPr>
                <w:rFonts w:ascii="Times New Roman" w:hAnsi="Times New Roman" w:cs="Times New Roman"/>
                <w:color w:val="000000"/>
                <w:sz w:val="24"/>
                <w:szCs w:val="24"/>
              </w:rPr>
            </w:pPr>
            <w:r>
              <w:rPr>
                <w:rFonts w:ascii="Times New Roman" w:hAnsi="Times New Roman" w:cs="Times New Roman"/>
                <w:color w:val="000000"/>
                <w:sz w:val="24"/>
                <w:szCs w:val="24"/>
              </w:rPr>
              <w:t xml:space="preserve">Вміння аналізувати спеціалізовані та новітні концепції соціального прогнозування у новому соціально-технологічному </w:t>
            </w:r>
            <w:proofErr w:type="spellStart"/>
            <w:r>
              <w:rPr>
                <w:rFonts w:ascii="Times New Roman" w:hAnsi="Times New Roman" w:cs="Times New Roman"/>
                <w:color w:val="000000"/>
                <w:sz w:val="24"/>
                <w:szCs w:val="24"/>
              </w:rPr>
              <w:t>когнітивно</w:t>
            </w:r>
            <w:proofErr w:type="spellEnd"/>
            <w:r>
              <w:rPr>
                <w:rFonts w:ascii="Times New Roman" w:hAnsi="Times New Roman" w:cs="Times New Roman"/>
                <w:color w:val="000000"/>
                <w:sz w:val="24"/>
                <w:szCs w:val="24"/>
              </w:rPr>
              <w:t>-інноваційному укладі, суспільстві знання, інформаційній цивілізації, ті перспективні знання майбутнього, набуті для оригінального мислення та інноваційної діяльності, зокрема в контексті прогностичної дослідницької роботи</w:t>
            </w:r>
          </w:p>
          <w:p w14:paraId="7F449D50" w14:textId="5A9EBAD6" w:rsidR="00937491" w:rsidRDefault="00937491">
            <w:pPr>
              <w:spacing w:after="160"/>
              <w:rPr>
                <w:rFonts w:ascii="Times New Roman" w:hAnsi="Times New Roman" w:cs="Times New Roman"/>
                <w:color w:val="000000"/>
                <w:sz w:val="24"/>
                <w:szCs w:val="24"/>
              </w:rPr>
            </w:pPr>
            <w:r>
              <w:rPr>
                <w:rFonts w:ascii="Times New Roman" w:hAnsi="Times New Roman" w:cs="Times New Roman"/>
                <w:color w:val="000000"/>
                <w:sz w:val="24"/>
                <w:szCs w:val="24"/>
              </w:rPr>
              <w:t xml:space="preserve">Критично осмислювати проблеми соціального прогнозування у єдності якісної та кількісної </w:t>
            </w:r>
            <w:proofErr w:type="spellStart"/>
            <w:r>
              <w:rPr>
                <w:rFonts w:ascii="Times New Roman" w:hAnsi="Times New Roman" w:cs="Times New Roman"/>
                <w:color w:val="000000"/>
                <w:sz w:val="24"/>
                <w:szCs w:val="24"/>
              </w:rPr>
              <w:t>методик</w:t>
            </w:r>
            <w:proofErr w:type="spellEnd"/>
            <w:r>
              <w:rPr>
                <w:rFonts w:ascii="Times New Roman" w:hAnsi="Times New Roman" w:cs="Times New Roman"/>
                <w:color w:val="000000"/>
                <w:sz w:val="24"/>
                <w:szCs w:val="24"/>
              </w:rPr>
              <w:t xml:space="preserve"> дослідження у навчанні та/або професійній діяльності та на межі предметних галузей сучасної соціально прогностичної типології об’єктів управління </w:t>
            </w:r>
            <w:r w:rsidR="00B55DFC">
              <w:rPr>
                <w:rFonts w:ascii="Times New Roman" w:hAnsi="Times New Roman" w:cs="Times New Roman"/>
                <w:color w:val="000000"/>
                <w:sz w:val="24"/>
                <w:szCs w:val="24"/>
              </w:rPr>
              <w:t xml:space="preserve"> </w:t>
            </w:r>
          </w:p>
          <w:p w14:paraId="0654055F" w14:textId="413D0F51" w:rsidR="00937491" w:rsidRDefault="00937491">
            <w:pPr>
              <w:spacing w:after="160"/>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Знання найбільш передових концептуальних та методологічних знань соціального прогнозування  в галузі науково-дослідної та/або професійної діяльності і на межі предметних галузей дослідження різних форм антиципації, прогностичних ефектів та принципів соціального прогнозування </w:t>
            </w:r>
            <w:r w:rsidR="00B55DFC">
              <w:rPr>
                <w:rFonts w:ascii="Times New Roman" w:hAnsi="Times New Roman" w:cs="Times New Roman"/>
                <w:color w:val="000000"/>
                <w:sz w:val="24"/>
                <w:szCs w:val="24"/>
              </w:rPr>
              <w:t xml:space="preserve"> </w:t>
            </w:r>
          </w:p>
        </w:tc>
        <w:tc>
          <w:tcPr>
            <w:tcW w:w="3339" w:type="dxa"/>
            <w:tcBorders>
              <w:top w:val="single" w:sz="4" w:space="0" w:color="auto"/>
              <w:left w:val="single" w:sz="4" w:space="0" w:color="auto"/>
              <w:bottom w:val="single" w:sz="4" w:space="0" w:color="auto"/>
              <w:right w:val="single" w:sz="4" w:space="0" w:color="auto"/>
            </w:tcBorders>
            <w:hideMark/>
          </w:tcPr>
          <w:p w14:paraId="605EB200" w14:textId="77777777" w:rsidR="00937491" w:rsidRDefault="00937491">
            <w:pPr>
              <w:spacing w:after="160"/>
              <w:rPr>
                <w:rFonts w:ascii="Times New Roman" w:hAnsi="Times New Roman" w:cs="Times New Roman"/>
                <w:color w:val="000000"/>
                <w:sz w:val="24"/>
                <w:szCs w:val="24"/>
              </w:rPr>
            </w:pPr>
            <w:r>
              <w:rPr>
                <w:rFonts w:ascii="Times New Roman" w:hAnsi="Times New Roman" w:cs="Times New Roman"/>
                <w:color w:val="000000"/>
                <w:sz w:val="24"/>
                <w:szCs w:val="24"/>
              </w:rPr>
              <w:t xml:space="preserve">атестаційних контрольних, екзамену  </w:t>
            </w:r>
          </w:p>
        </w:tc>
      </w:tr>
      <w:tr w:rsidR="00937491" w14:paraId="25CB1061" w14:textId="77777777" w:rsidTr="00937491">
        <w:tc>
          <w:tcPr>
            <w:tcW w:w="11907" w:type="dxa"/>
            <w:tcBorders>
              <w:top w:val="single" w:sz="4" w:space="0" w:color="auto"/>
              <w:left w:val="single" w:sz="4" w:space="0" w:color="auto"/>
              <w:bottom w:val="single" w:sz="4" w:space="0" w:color="auto"/>
              <w:right w:val="single" w:sz="4" w:space="0" w:color="auto"/>
            </w:tcBorders>
          </w:tcPr>
          <w:p w14:paraId="3B752263" w14:textId="77777777" w:rsidR="00937491" w:rsidRDefault="00937491">
            <w:pPr>
              <w:shd w:val="clear" w:color="auto" w:fill="FFFFFF"/>
              <w:jc w:val="both"/>
              <w:rPr>
                <w:i/>
                <w:sz w:val="28"/>
                <w:szCs w:val="28"/>
              </w:rPr>
            </w:pPr>
            <w:r>
              <w:rPr>
                <w:i/>
                <w:sz w:val="28"/>
                <w:szCs w:val="28"/>
              </w:rPr>
              <w:t xml:space="preserve">Інструментальні </w:t>
            </w:r>
          </w:p>
          <w:p w14:paraId="17B4FFFE" w14:textId="2923D6B3" w:rsidR="00937491" w:rsidRDefault="00937491">
            <w:pPr>
              <w:spacing w:after="160"/>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розв’язання складних задач і проблем соціального прогнозування методології та методики проведення прогностичного соціологічного дослідження, що потребує оновлення та інтеграції знань, часто в умовах неповної/недостатньої інформації та суперечливих вимог майбутнього </w:t>
            </w:r>
            <w:r w:rsidR="00B55DFC">
              <w:rPr>
                <w:rFonts w:ascii="Times New Roman" w:hAnsi="Times New Roman" w:cs="Times New Roman"/>
                <w:color w:val="000000"/>
                <w:sz w:val="24"/>
                <w:szCs w:val="24"/>
              </w:rPr>
              <w:t xml:space="preserve"> </w:t>
            </w:r>
          </w:p>
          <w:p w14:paraId="15CD6674" w14:textId="77777777" w:rsidR="00937491" w:rsidRDefault="00937491">
            <w:pPr>
              <w:spacing w:after="160"/>
              <w:rPr>
                <w:rFonts w:ascii="Times New Roman" w:hAnsi="Times New Roman" w:cs="Times New Roman"/>
                <w:color w:val="000000"/>
                <w:sz w:val="24"/>
                <w:szCs w:val="24"/>
              </w:rPr>
            </w:pPr>
            <w:r>
              <w:rPr>
                <w:rFonts w:ascii="Times New Roman" w:hAnsi="Times New Roman" w:cs="Times New Roman"/>
                <w:color w:val="000000"/>
                <w:sz w:val="24"/>
                <w:szCs w:val="24"/>
              </w:rPr>
              <w:t>провадження дослідницької та/або інноваційної діяльності з соціального прогнозування</w:t>
            </w:r>
          </w:p>
          <w:p w14:paraId="03E025F1" w14:textId="77777777" w:rsidR="00937491" w:rsidRDefault="00937491">
            <w:pPr>
              <w:spacing w:after="160"/>
              <w:rPr>
                <w:rFonts w:ascii="Times New Roman" w:hAnsi="Times New Roman" w:cs="Times New Roman"/>
                <w:color w:val="000000"/>
                <w:sz w:val="24"/>
                <w:szCs w:val="24"/>
              </w:rPr>
            </w:pPr>
            <w:r>
              <w:rPr>
                <w:rFonts w:ascii="Times New Roman" w:hAnsi="Times New Roman" w:cs="Times New Roman"/>
                <w:color w:val="000000"/>
                <w:sz w:val="24"/>
                <w:szCs w:val="24"/>
              </w:rPr>
              <w:t>критичний аналіз, оцінка і синтез нових та складних ідей прогностичних проектів майбутнього людства та України у формуванні світової цивілізації</w:t>
            </w:r>
          </w:p>
          <w:p w14:paraId="491C5210" w14:textId="48409852" w:rsidR="00937491" w:rsidRDefault="00937491">
            <w:pPr>
              <w:spacing w:after="160"/>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розроблення та реалізація соціально-прогностичних проектів, включаючи власні дослідження запорізької соціологічної школі стратегічного системного прогнозування, які дають можливість переосмислити наявне та </w:t>
            </w:r>
            <w:r>
              <w:rPr>
                <w:rFonts w:ascii="Times New Roman" w:hAnsi="Times New Roman" w:cs="Times New Roman"/>
                <w:color w:val="000000"/>
                <w:sz w:val="24"/>
                <w:szCs w:val="24"/>
              </w:rPr>
              <w:lastRenderedPageBreak/>
              <w:t xml:space="preserve">створити нове цілісне знання та/або професійну практику і розв’язання значущих соціальних, наукових, культурних, етичних та інших проблем майбутнього </w:t>
            </w:r>
            <w:r w:rsidR="00B55D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14:paraId="5E84FC8A" w14:textId="0156C1F1" w:rsidR="00937491" w:rsidRDefault="00937491">
            <w:pPr>
              <w:spacing w:after="160"/>
              <w:rPr>
                <w:rFonts w:ascii="Times New Roman" w:hAnsi="Times New Roman" w:cs="Times New Roman"/>
                <w:color w:val="000000"/>
                <w:sz w:val="24"/>
                <w:szCs w:val="24"/>
              </w:rPr>
            </w:pPr>
            <w:r>
              <w:rPr>
                <w:rFonts w:ascii="Times New Roman" w:hAnsi="Times New Roman" w:cs="Times New Roman"/>
                <w:color w:val="000000"/>
                <w:sz w:val="24"/>
                <w:szCs w:val="24"/>
              </w:rPr>
              <w:t xml:space="preserve">критичний аналіз системно-синергетичних, соціально </w:t>
            </w:r>
            <w:proofErr w:type="spellStart"/>
            <w:r>
              <w:rPr>
                <w:rFonts w:ascii="Times New Roman" w:hAnsi="Times New Roman" w:cs="Times New Roman"/>
                <w:color w:val="000000"/>
                <w:sz w:val="24"/>
                <w:szCs w:val="24"/>
              </w:rPr>
              <w:t>фрактальних</w:t>
            </w:r>
            <w:proofErr w:type="spellEnd"/>
            <w:r>
              <w:rPr>
                <w:rFonts w:ascii="Times New Roman" w:hAnsi="Times New Roman" w:cs="Times New Roman"/>
                <w:color w:val="000000"/>
                <w:sz w:val="24"/>
                <w:szCs w:val="24"/>
              </w:rPr>
              <w:t xml:space="preserve"> та стратегічних комплексних проблем, синтез нових складних ідей, зокрема у міждисциплінарних сферах розроблення та реалізація комплексних прогностичних проектів, у рамках запорізької соціологічної дослідницької школи, які дають змогу глибоко переосмислювати наявне і забезпечувати вагомий приріст нового системного знання та/або модернізації професійної практики, та розв’язання складних соціально значущих проблем з використанням дослідницько-інноваційних методів </w:t>
            </w:r>
            <w:r w:rsidR="00B55DFC">
              <w:rPr>
                <w:rFonts w:ascii="Times New Roman" w:hAnsi="Times New Roman" w:cs="Times New Roman"/>
                <w:color w:val="000000"/>
                <w:sz w:val="24"/>
                <w:szCs w:val="24"/>
              </w:rPr>
              <w:t xml:space="preserve"> </w:t>
            </w:r>
          </w:p>
          <w:p w14:paraId="2ED913F9" w14:textId="77777777" w:rsidR="00937491" w:rsidRDefault="00937491">
            <w:pPr>
              <w:shd w:val="clear" w:color="auto" w:fill="FFFFFF"/>
              <w:jc w:val="both"/>
              <w:rPr>
                <w:rFonts w:ascii="Times New Roman" w:hAnsi="Times New Roman" w:cs="Times New Roman"/>
                <w:color w:val="000000"/>
                <w:sz w:val="24"/>
                <w:szCs w:val="24"/>
              </w:rPr>
            </w:pPr>
          </w:p>
        </w:tc>
        <w:tc>
          <w:tcPr>
            <w:tcW w:w="3339" w:type="dxa"/>
            <w:tcBorders>
              <w:top w:val="single" w:sz="4" w:space="0" w:color="auto"/>
              <w:left w:val="single" w:sz="4" w:space="0" w:color="auto"/>
              <w:bottom w:val="single" w:sz="4" w:space="0" w:color="auto"/>
              <w:right w:val="single" w:sz="4" w:space="0" w:color="auto"/>
            </w:tcBorders>
            <w:hideMark/>
          </w:tcPr>
          <w:p w14:paraId="58E00921" w14:textId="77777777" w:rsidR="00937491" w:rsidRDefault="00937491">
            <w:pPr>
              <w:spacing w:after="160"/>
              <w:rPr>
                <w:rFonts w:ascii="Times New Roman" w:hAnsi="Times New Roman" w:cs="Times New Roman"/>
                <w:color w:val="000000"/>
                <w:sz w:val="24"/>
                <w:szCs w:val="24"/>
                <w:lang w:val="ru-RU"/>
              </w:rPr>
            </w:pPr>
            <w:proofErr w:type="spellStart"/>
            <w:r>
              <w:rPr>
                <w:rFonts w:ascii="Times New Roman" w:hAnsi="Times New Roman" w:cs="Times New Roman"/>
                <w:color w:val="000000"/>
                <w:sz w:val="24"/>
                <w:szCs w:val="24"/>
                <w:lang w:val="ru-RU"/>
              </w:rPr>
              <w:lastRenderedPageBreak/>
              <w:t>практичні</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завдання</w:t>
            </w:r>
            <w:proofErr w:type="spellEnd"/>
          </w:p>
        </w:tc>
      </w:tr>
      <w:tr w:rsidR="00937491" w14:paraId="7AAF11DE" w14:textId="77777777" w:rsidTr="00937491">
        <w:tc>
          <w:tcPr>
            <w:tcW w:w="11907" w:type="dxa"/>
            <w:tcBorders>
              <w:top w:val="single" w:sz="4" w:space="0" w:color="auto"/>
              <w:left w:val="single" w:sz="4" w:space="0" w:color="auto"/>
              <w:bottom w:val="single" w:sz="4" w:space="0" w:color="auto"/>
              <w:right w:val="single" w:sz="4" w:space="0" w:color="auto"/>
            </w:tcBorders>
            <w:hideMark/>
          </w:tcPr>
          <w:p w14:paraId="7A402776" w14:textId="77777777" w:rsidR="00937491" w:rsidRDefault="00937491">
            <w:pPr>
              <w:shd w:val="clear" w:color="auto" w:fill="FFFFFF"/>
              <w:jc w:val="both"/>
              <w:rPr>
                <w:i/>
                <w:sz w:val="28"/>
                <w:szCs w:val="28"/>
              </w:rPr>
            </w:pPr>
            <w:r>
              <w:rPr>
                <w:i/>
                <w:sz w:val="28"/>
                <w:szCs w:val="28"/>
              </w:rPr>
              <w:t>Міжособистісні</w:t>
            </w:r>
          </w:p>
          <w:p w14:paraId="0A36CBFD" w14:textId="77777777" w:rsidR="00937491" w:rsidRDefault="00937491">
            <w:pPr>
              <w:spacing w:after="160"/>
              <w:rPr>
                <w:rFonts w:ascii="Times New Roman" w:hAnsi="Times New Roman" w:cs="Times New Roman"/>
                <w:color w:val="000000"/>
                <w:sz w:val="24"/>
                <w:szCs w:val="24"/>
              </w:rPr>
            </w:pPr>
            <w:r>
              <w:rPr>
                <w:rFonts w:ascii="Times New Roman" w:hAnsi="Times New Roman" w:cs="Times New Roman"/>
                <w:color w:val="000000"/>
                <w:sz w:val="24"/>
                <w:szCs w:val="24"/>
              </w:rPr>
              <w:t>зрозуміле і недвозначне донесення власних висновків з формування майбутнього, сценаріїв розвитку суспільства, а також знань та пояснень, що їх обґрунтовують, до фахівців і нефахівців, зокрема до осіб, які навчаються</w:t>
            </w:r>
          </w:p>
          <w:p w14:paraId="733C4E99" w14:textId="77777777" w:rsidR="00937491" w:rsidRDefault="00937491">
            <w:pPr>
              <w:spacing w:after="160"/>
              <w:rPr>
                <w:rFonts w:ascii="Times New Roman" w:hAnsi="Times New Roman" w:cs="Times New Roman"/>
                <w:color w:val="000000"/>
                <w:sz w:val="24"/>
                <w:szCs w:val="24"/>
              </w:rPr>
            </w:pPr>
            <w:r>
              <w:rPr>
                <w:rFonts w:ascii="Times New Roman" w:hAnsi="Times New Roman" w:cs="Times New Roman"/>
                <w:color w:val="000000"/>
                <w:sz w:val="24"/>
                <w:szCs w:val="24"/>
              </w:rPr>
              <w:t xml:space="preserve">здатності критично вивчати та осмислювати теоретичні підходи, презентувати її результати у форматі колективних обговорень </w:t>
            </w:r>
          </w:p>
        </w:tc>
        <w:tc>
          <w:tcPr>
            <w:tcW w:w="3339" w:type="dxa"/>
            <w:tcBorders>
              <w:top w:val="single" w:sz="4" w:space="0" w:color="auto"/>
              <w:left w:val="single" w:sz="4" w:space="0" w:color="auto"/>
              <w:bottom w:val="single" w:sz="4" w:space="0" w:color="auto"/>
              <w:right w:val="single" w:sz="4" w:space="0" w:color="auto"/>
            </w:tcBorders>
            <w:hideMark/>
          </w:tcPr>
          <w:p w14:paraId="6BA02B6E" w14:textId="77777777" w:rsidR="00937491" w:rsidRDefault="00937491">
            <w:pPr>
              <w:spacing w:after="160"/>
              <w:rPr>
                <w:rFonts w:ascii="Times New Roman" w:hAnsi="Times New Roman" w:cs="Times New Roman"/>
                <w:color w:val="000000"/>
                <w:sz w:val="24"/>
                <w:szCs w:val="24"/>
              </w:rPr>
            </w:pPr>
            <w:r>
              <w:rPr>
                <w:rFonts w:ascii="Times New Roman" w:hAnsi="Times New Roman" w:cs="Times New Roman"/>
                <w:color w:val="000000"/>
                <w:sz w:val="24"/>
                <w:szCs w:val="24"/>
              </w:rPr>
              <w:t>рівня самостійної підготовки виступів під час семінарів</w:t>
            </w:r>
          </w:p>
        </w:tc>
      </w:tr>
      <w:tr w:rsidR="00937491" w14:paraId="39C2040A" w14:textId="77777777" w:rsidTr="00937491">
        <w:tc>
          <w:tcPr>
            <w:tcW w:w="11907" w:type="dxa"/>
            <w:tcBorders>
              <w:top w:val="single" w:sz="4" w:space="0" w:color="auto"/>
              <w:left w:val="single" w:sz="4" w:space="0" w:color="auto"/>
              <w:bottom w:val="single" w:sz="4" w:space="0" w:color="auto"/>
              <w:right w:val="single" w:sz="4" w:space="0" w:color="auto"/>
            </w:tcBorders>
            <w:hideMark/>
          </w:tcPr>
          <w:p w14:paraId="294D7C0B" w14:textId="6591C3EE" w:rsidR="00937491" w:rsidRDefault="00B535EB">
            <w:pPr>
              <w:spacing w:after="160"/>
              <w:rPr>
                <w:rFonts w:ascii="Times New Roman" w:hAnsi="Times New Roman" w:cs="Times New Roman"/>
                <w:color w:val="000000"/>
                <w:sz w:val="24"/>
                <w:szCs w:val="24"/>
              </w:rPr>
            </w:pPr>
            <w:r>
              <w:rPr>
                <w:rFonts w:ascii="Times New Roman" w:hAnsi="Times New Roman"/>
                <w:sz w:val="24"/>
                <w:szCs w:val="24"/>
              </w:rPr>
              <w:t>вміти писати тексти аналітичного характеру в різних науково-філософських та прогностичних форматах</w:t>
            </w:r>
          </w:p>
        </w:tc>
        <w:tc>
          <w:tcPr>
            <w:tcW w:w="3339" w:type="dxa"/>
            <w:tcBorders>
              <w:top w:val="single" w:sz="4" w:space="0" w:color="auto"/>
              <w:left w:val="single" w:sz="4" w:space="0" w:color="auto"/>
              <w:bottom w:val="single" w:sz="4" w:space="0" w:color="auto"/>
              <w:right w:val="single" w:sz="4" w:space="0" w:color="auto"/>
            </w:tcBorders>
            <w:hideMark/>
          </w:tcPr>
          <w:p w14:paraId="1C9C785B" w14:textId="77777777" w:rsidR="00937491" w:rsidRDefault="00937491">
            <w:pPr>
              <w:spacing w:after="160"/>
              <w:rPr>
                <w:rFonts w:ascii="Times New Roman" w:hAnsi="Times New Roman" w:cs="Times New Roman"/>
                <w:color w:val="000000"/>
                <w:sz w:val="24"/>
                <w:szCs w:val="24"/>
              </w:rPr>
            </w:pPr>
            <w:r>
              <w:rPr>
                <w:rFonts w:ascii="Times New Roman" w:hAnsi="Times New Roman" w:cs="Times New Roman"/>
                <w:color w:val="000000"/>
                <w:sz w:val="24"/>
                <w:szCs w:val="24"/>
              </w:rPr>
              <w:t>підготовка рецензій та проектів</w:t>
            </w:r>
          </w:p>
        </w:tc>
      </w:tr>
      <w:tr w:rsidR="00937491" w14:paraId="32CAD679" w14:textId="77777777" w:rsidTr="00937491">
        <w:tc>
          <w:tcPr>
            <w:tcW w:w="11907" w:type="dxa"/>
            <w:tcBorders>
              <w:top w:val="single" w:sz="4" w:space="0" w:color="auto"/>
              <w:left w:val="single" w:sz="4" w:space="0" w:color="auto"/>
              <w:bottom w:val="single" w:sz="4" w:space="0" w:color="auto"/>
              <w:right w:val="single" w:sz="4" w:space="0" w:color="auto"/>
            </w:tcBorders>
            <w:hideMark/>
          </w:tcPr>
          <w:p w14:paraId="6321CA53" w14:textId="77777777" w:rsidR="00937491" w:rsidRDefault="00937491">
            <w:pPr>
              <w:spacing w:after="160"/>
              <w:rPr>
                <w:rFonts w:ascii="Times New Roman" w:hAnsi="Times New Roman" w:cs="Times New Roman"/>
                <w:color w:val="000000"/>
                <w:sz w:val="24"/>
                <w:szCs w:val="24"/>
              </w:rPr>
            </w:pPr>
            <w:r>
              <w:rPr>
                <w:rFonts w:ascii="Times New Roman" w:hAnsi="Times New Roman" w:cs="Times New Roman"/>
                <w:color w:val="000000"/>
                <w:sz w:val="24"/>
                <w:szCs w:val="24"/>
              </w:rPr>
              <w:t>вміння рецензувати тексти на предмет виявлення властивої їм концептуальної структури, концептуалізації прогностичного дослідження</w:t>
            </w:r>
          </w:p>
        </w:tc>
        <w:tc>
          <w:tcPr>
            <w:tcW w:w="3339" w:type="dxa"/>
            <w:tcBorders>
              <w:top w:val="single" w:sz="4" w:space="0" w:color="auto"/>
              <w:left w:val="single" w:sz="4" w:space="0" w:color="auto"/>
              <w:bottom w:val="single" w:sz="4" w:space="0" w:color="auto"/>
              <w:right w:val="single" w:sz="4" w:space="0" w:color="auto"/>
            </w:tcBorders>
            <w:hideMark/>
          </w:tcPr>
          <w:p w14:paraId="225BB210" w14:textId="77777777" w:rsidR="00937491" w:rsidRDefault="00937491">
            <w:pPr>
              <w:spacing w:after="160"/>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практичних вправ, індивідуального завдання – рецензії самостійно обраного тексту </w:t>
            </w:r>
          </w:p>
        </w:tc>
      </w:tr>
      <w:tr w:rsidR="00937491" w14:paraId="77030FF3" w14:textId="77777777" w:rsidTr="00937491">
        <w:tc>
          <w:tcPr>
            <w:tcW w:w="11907" w:type="dxa"/>
            <w:tcBorders>
              <w:top w:val="single" w:sz="4" w:space="0" w:color="auto"/>
              <w:left w:val="single" w:sz="4" w:space="0" w:color="auto"/>
              <w:bottom w:val="single" w:sz="4" w:space="0" w:color="auto"/>
              <w:right w:val="single" w:sz="4" w:space="0" w:color="auto"/>
            </w:tcBorders>
            <w:hideMark/>
          </w:tcPr>
          <w:p w14:paraId="2A929E73" w14:textId="77777777" w:rsidR="00937491" w:rsidRDefault="00937491">
            <w:pPr>
              <w:spacing w:after="160"/>
              <w:rPr>
                <w:rFonts w:ascii="Times New Roman" w:hAnsi="Times New Roman" w:cs="Times New Roman"/>
                <w:color w:val="000000"/>
                <w:sz w:val="24"/>
                <w:szCs w:val="24"/>
              </w:rPr>
            </w:pPr>
            <w:r>
              <w:rPr>
                <w:rFonts w:ascii="Times New Roman" w:hAnsi="Times New Roman" w:cs="Times New Roman"/>
                <w:sz w:val="24"/>
                <w:szCs w:val="24"/>
              </w:rPr>
              <w:t>здатності артикулювати усно та письмово власні ідеї та думки, складати цілісно послідовні рефлексії аналітичного освоєння концептуальних структур</w:t>
            </w:r>
          </w:p>
        </w:tc>
        <w:tc>
          <w:tcPr>
            <w:tcW w:w="3339" w:type="dxa"/>
            <w:tcBorders>
              <w:top w:val="single" w:sz="4" w:space="0" w:color="auto"/>
              <w:left w:val="single" w:sz="4" w:space="0" w:color="auto"/>
              <w:bottom w:val="single" w:sz="4" w:space="0" w:color="auto"/>
              <w:right w:val="single" w:sz="4" w:space="0" w:color="auto"/>
            </w:tcBorders>
            <w:hideMark/>
          </w:tcPr>
          <w:p w14:paraId="55D567FC" w14:textId="77777777" w:rsidR="00937491" w:rsidRDefault="00937491">
            <w:pPr>
              <w:spacing w:after="160"/>
              <w:rPr>
                <w:rFonts w:ascii="Times New Roman" w:hAnsi="Times New Roman" w:cs="Times New Roman"/>
                <w:color w:val="000000"/>
                <w:sz w:val="24"/>
                <w:szCs w:val="24"/>
              </w:rPr>
            </w:pPr>
            <w:r>
              <w:rPr>
                <w:rFonts w:ascii="Times New Roman" w:hAnsi="Times New Roman" w:cs="Times New Roman"/>
                <w:color w:val="000000"/>
                <w:sz w:val="24"/>
                <w:szCs w:val="24"/>
              </w:rPr>
              <w:t>рефлексій, участі в обговоренні</w:t>
            </w:r>
          </w:p>
        </w:tc>
      </w:tr>
      <w:tr w:rsidR="00937491" w14:paraId="628141E2" w14:textId="77777777" w:rsidTr="00937491">
        <w:trPr>
          <w:trHeight w:val="623"/>
        </w:trPr>
        <w:tc>
          <w:tcPr>
            <w:tcW w:w="11907" w:type="dxa"/>
            <w:tcBorders>
              <w:top w:val="single" w:sz="4" w:space="0" w:color="auto"/>
              <w:left w:val="single" w:sz="4" w:space="0" w:color="auto"/>
              <w:bottom w:val="single" w:sz="4" w:space="0" w:color="auto"/>
              <w:right w:val="single" w:sz="4" w:space="0" w:color="auto"/>
            </w:tcBorders>
            <w:hideMark/>
          </w:tcPr>
          <w:p w14:paraId="4B87E293" w14:textId="77777777" w:rsidR="00937491" w:rsidRDefault="00937491">
            <w:pPr>
              <w:spacing w:after="160"/>
              <w:rPr>
                <w:rFonts w:ascii="Times New Roman" w:hAnsi="Times New Roman" w:cs="Times New Roman"/>
                <w:color w:val="000000"/>
                <w:sz w:val="24"/>
                <w:szCs w:val="24"/>
              </w:rPr>
            </w:pPr>
            <w:r>
              <w:rPr>
                <w:rFonts w:ascii="Times New Roman" w:hAnsi="Times New Roman" w:cs="Times New Roman"/>
                <w:color w:val="000000"/>
                <w:sz w:val="24"/>
                <w:szCs w:val="24"/>
              </w:rPr>
              <w:t>вміння самостійно працювати зі джерелами</w:t>
            </w:r>
          </w:p>
        </w:tc>
        <w:tc>
          <w:tcPr>
            <w:tcW w:w="3339" w:type="dxa"/>
            <w:tcBorders>
              <w:top w:val="single" w:sz="4" w:space="0" w:color="auto"/>
              <w:left w:val="single" w:sz="4" w:space="0" w:color="auto"/>
              <w:bottom w:val="single" w:sz="4" w:space="0" w:color="auto"/>
              <w:right w:val="single" w:sz="4" w:space="0" w:color="auto"/>
            </w:tcBorders>
            <w:hideMark/>
          </w:tcPr>
          <w:p w14:paraId="370C00A3" w14:textId="77777777" w:rsidR="00937491" w:rsidRDefault="00937491">
            <w:pPr>
              <w:spacing w:after="160"/>
              <w:rPr>
                <w:rFonts w:ascii="Times New Roman" w:hAnsi="Times New Roman" w:cs="Times New Roman"/>
                <w:color w:val="000000"/>
                <w:sz w:val="24"/>
                <w:szCs w:val="24"/>
              </w:rPr>
            </w:pPr>
            <w:r>
              <w:rPr>
                <w:rFonts w:ascii="Times New Roman" w:hAnsi="Times New Roman" w:cs="Times New Roman"/>
                <w:color w:val="000000"/>
                <w:sz w:val="24"/>
                <w:szCs w:val="24"/>
              </w:rPr>
              <w:t>рівня самостійної підготовки виступів під час семінарів та написання індивідуального завдання</w:t>
            </w:r>
          </w:p>
        </w:tc>
      </w:tr>
    </w:tbl>
    <w:p w14:paraId="13C95EAF" w14:textId="77777777" w:rsidR="00937491" w:rsidRDefault="00937491" w:rsidP="00937491">
      <w:pPr>
        <w:shd w:val="clear" w:color="auto" w:fill="FFFFFF"/>
        <w:spacing w:after="160"/>
        <w:ind w:left="360"/>
        <w:jc w:val="center"/>
        <w:rPr>
          <w:color w:val="000000"/>
          <w:sz w:val="24"/>
          <w:szCs w:val="24"/>
        </w:rPr>
      </w:pPr>
    </w:p>
    <w:p w14:paraId="6DEA1B9E" w14:textId="2F422269" w:rsidR="00E37B2E" w:rsidRPr="009F7E35" w:rsidRDefault="00937491" w:rsidP="00937491">
      <w:pPr>
        <w:pBdr>
          <w:top w:val="nil"/>
          <w:left w:val="nil"/>
          <w:bottom w:val="nil"/>
          <w:right w:val="nil"/>
          <w:between w:val="nil"/>
        </w:pBdr>
        <w:spacing w:after="160"/>
        <w:ind w:left="360" w:hanging="360"/>
        <w:jc w:val="center"/>
        <w:rPr>
          <w:rFonts w:ascii="Times New Roman" w:eastAsia="Times New Roman" w:hAnsi="Times New Roman" w:cs="Times New Roman"/>
          <w:color w:val="000000"/>
          <w:sz w:val="24"/>
          <w:szCs w:val="24"/>
        </w:rPr>
      </w:pPr>
      <w:r w:rsidRPr="009F7E35">
        <w:rPr>
          <w:rFonts w:ascii="Times New Roman" w:eastAsia="Times New Roman" w:hAnsi="Times New Roman" w:cs="Times New Roman"/>
          <w:b/>
          <w:color w:val="000000"/>
          <w:sz w:val="24"/>
          <w:szCs w:val="24"/>
        </w:rPr>
        <w:t xml:space="preserve"> </w:t>
      </w:r>
      <w:r w:rsidR="00F214D4" w:rsidRPr="009F7E35">
        <w:rPr>
          <w:rFonts w:ascii="Times New Roman" w:eastAsia="Times New Roman" w:hAnsi="Times New Roman" w:cs="Times New Roman"/>
          <w:b/>
          <w:color w:val="000000"/>
          <w:sz w:val="24"/>
          <w:szCs w:val="24"/>
        </w:rPr>
        <w:t>5.   Обсяг курсу</w:t>
      </w:r>
    </w:p>
    <w:tbl>
      <w:tblPr>
        <w:tblStyle w:val="a6"/>
        <w:tblW w:w="15026" w:type="dxa"/>
        <w:tblInd w:w="132" w:type="dxa"/>
        <w:tblLayout w:type="fixed"/>
        <w:tblLook w:val="0000" w:firstRow="0" w:lastRow="0" w:firstColumn="0" w:lastColumn="0" w:noHBand="0" w:noVBand="0"/>
      </w:tblPr>
      <w:tblGrid>
        <w:gridCol w:w="1985"/>
        <w:gridCol w:w="4252"/>
        <w:gridCol w:w="4111"/>
        <w:gridCol w:w="4678"/>
      </w:tblGrid>
      <w:tr w:rsidR="00E37B2E" w:rsidRPr="009F7E35" w14:paraId="3A5F72C7" w14:textId="77777777" w:rsidTr="009F7E35">
        <w:trPr>
          <w:trHeight w:val="220"/>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327482" w14:textId="77777777" w:rsidR="00E37B2E" w:rsidRPr="009F7E35" w:rsidRDefault="00F214D4">
            <w:pPr>
              <w:pBdr>
                <w:top w:val="nil"/>
                <w:left w:val="nil"/>
                <w:bottom w:val="nil"/>
                <w:right w:val="nil"/>
                <w:between w:val="nil"/>
              </w:pBdr>
              <w:rPr>
                <w:rFonts w:ascii="Times New Roman" w:eastAsia="Times New Roman" w:hAnsi="Times New Roman" w:cs="Times New Roman"/>
                <w:color w:val="000000"/>
                <w:sz w:val="24"/>
                <w:szCs w:val="24"/>
              </w:rPr>
            </w:pPr>
            <w:r w:rsidRPr="009F7E35">
              <w:rPr>
                <w:rFonts w:ascii="Times New Roman" w:eastAsia="Times New Roman" w:hAnsi="Times New Roman" w:cs="Times New Roman"/>
                <w:b/>
                <w:color w:val="000000"/>
                <w:sz w:val="24"/>
                <w:szCs w:val="24"/>
              </w:rPr>
              <w:t>Вид заняття</w:t>
            </w:r>
          </w:p>
        </w:tc>
        <w:tc>
          <w:tcPr>
            <w:tcW w:w="4252"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2FAC7FA9" w14:textId="77777777" w:rsidR="00E37B2E" w:rsidRPr="009F7E35" w:rsidRDefault="00F214D4" w:rsidP="00711512">
            <w:pPr>
              <w:pBdr>
                <w:top w:val="nil"/>
                <w:left w:val="nil"/>
                <w:bottom w:val="nil"/>
                <w:right w:val="nil"/>
                <w:between w:val="nil"/>
              </w:pBdr>
              <w:jc w:val="center"/>
              <w:rPr>
                <w:rFonts w:ascii="Times New Roman" w:eastAsia="Times New Roman" w:hAnsi="Times New Roman" w:cs="Times New Roman"/>
                <w:color w:val="000000"/>
                <w:sz w:val="24"/>
                <w:szCs w:val="24"/>
              </w:rPr>
            </w:pPr>
            <w:r w:rsidRPr="009F7E35">
              <w:rPr>
                <w:rFonts w:ascii="Times New Roman" w:eastAsia="Times New Roman" w:hAnsi="Times New Roman" w:cs="Times New Roman"/>
                <w:color w:val="000000"/>
                <w:sz w:val="24"/>
                <w:szCs w:val="24"/>
              </w:rPr>
              <w:t>лекції</w:t>
            </w:r>
          </w:p>
        </w:tc>
        <w:tc>
          <w:tcPr>
            <w:tcW w:w="4111" w:type="dxa"/>
            <w:tcBorders>
              <w:top w:val="single" w:sz="8" w:space="0" w:color="000000"/>
              <w:left w:val="single" w:sz="4" w:space="0" w:color="000000"/>
              <w:bottom w:val="single" w:sz="8" w:space="0" w:color="000000"/>
              <w:right w:val="single" w:sz="4" w:space="0" w:color="000000"/>
            </w:tcBorders>
          </w:tcPr>
          <w:p w14:paraId="07AA4779" w14:textId="3B66E2E4" w:rsidR="00E37B2E" w:rsidRPr="009F7E35" w:rsidRDefault="00711512" w:rsidP="00711512">
            <w:pPr>
              <w:pBdr>
                <w:top w:val="nil"/>
                <w:left w:val="nil"/>
                <w:bottom w:val="nil"/>
                <w:right w:val="nil"/>
                <w:between w:val="nil"/>
              </w:pBdr>
              <w:jc w:val="center"/>
              <w:rPr>
                <w:rFonts w:ascii="Times New Roman" w:eastAsia="Times New Roman" w:hAnsi="Times New Roman" w:cs="Times New Roman"/>
                <w:color w:val="000000"/>
                <w:sz w:val="24"/>
                <w:szCs w:val="24"/>
              </w:rPr>
            </w:pPr>
            <w:r w:rsidRPr="009F7E35">
              <w:rPr>
                <w:rFonts w:ascii="Times New Roman" w:eastAsia="Times New Roman" w:hAnsi="Times New Roman" w:cs="Times New Roman"/>
                <w:color w:val="000000"/>
                <w:sz w:val="24"/>
                <w:szCs w:val="24"/>
              </w:rPr>
              <w:t>с</w:t>
            </w:r>
            <w:r w:rsidR="00E50327" w:rsidRPr="009F7E35">
              <w:rPr>
                <w:rFonts w:ascii="Times New Roman" w:eastAsia="Times New Roman" w:hAnsi="Times New Roman" w:cs="Times New Roman"/>
                <w:color w:val="000000"/>
                <w:sz w:val="24"/>
                <w:szCs w:val="24"/>
              </w:rPr>
              <w:t>емінари/практичні</w:t>
            </w:r>
          </w:p>
        </w:tc>
        <w:tc>
          <w:tcPr>
            <w:tcW w:w="4678" w:type="dxa"/>
            <w:tcBorders>
              <w:top w:val="single" w:sz="8" w:space="0" w:color="000000"/>
              <w:left w:val="single" w:sz="4" w:space="0" w:color="000000"/>
              <w:bottom w:val="single" w:sz="8" w:space="0" w:color="000000"/>
              <w:right w:val="single" w:sz="8" w:space="0" w:color="000000"/>
            </w:tcBorders>
          </w:tcPr>
          <w:p w14:paraId="2A848E9A" w14:textId="77777777" w:rsidR="00E37B2E" w:rsidRPr="009F7E35" w:rsidRDefault="00F214D4">
            <w:pPr>
              <w:pBdr>
                <w:top w:val="nil"/>
                <w:left w:val="nil"/>
                <w:bottom w:val="nil"/>
                <w:right w:val="nil"/>
                <w:between w:val="nil"/>
              </w:pBdr>
              <w:rPr>
                <w:rFonts w:ascii="Times New Roman" w:eastAsia="Times New Roman" w:hAnsi="Times New Roman" w:cs="Times New Roman"/>
                <w:color w:val="000000"/>
                <w:sz w:val="24"/>
                <w:szCs w:val="24"/>
              </w:rPr>
            </w:pPr>
            <w:r w:rsidRPr="009F7E35">
              <w:rPr>
                <w:rFonts w:ascii="Times New Roman" w:eastAsia="Times New Roman" w:hAnsi="Times New Roman" w:cs="Times New Roman"/>
                <w:color w:val="000000"/>
                <w:sz w:val="24"/>
                <w:szCs w:val="24"/>
              </w:rPr>
              <w:t>самостійна робота</w:t>
            </w:r>
          </w:p>
        </w:tc>
      </w:tr>
      <w:tr w:rsidR="00E37B2E" w:rsidRPr="009F7E35" w14:paraId="520E121B" w14:textId="77777777" w:rsidTr="009F7E35">
        <w:trPr>
          <w:trHeight w:val="160"/>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C3050C" w14:textId="1341180F" w:rsidR="00E37B2E" w:rsidRPr="009F7E35" w:rsidRDefault="009F7E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Кількі</w:t>
            </w:r>
            <w:r w:rsidR="00F214D4" w:rsidRPr="009F7E35">
              <w:rPr>
                <w:rFonts w:ascii="Times New Roman" w:eastAsia="Times New Roman" w:hAnsi="Times New Roman" w:cs="Times New Roman"/>
                <w:b/>
                <w:color w:val="000000"/>
                <w:sz w:val="24"/>
                <w:szCs w:val="24"/>
              </w:rPr>
              <w:t>сть годин</w:t>
            </w:r>
          </w:p>
        </w:tc>
        <w:tc>
          <w:tcPr>
            <w:tcW w:w="4252"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26A58583" w14:textId="185EF4A6" w:rsidR="00E37B2E" w:rsidRPr="009F7E35" w:rsidRDefault="00C23AEA" w:rsidP="0071151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111" w:type="dxa"/>
            <w:tcBorders>
              <w:top w:val="single" w:sz="8" w:space="0" w:color="000000"/>
              <w:left w:val="single" w:sz="4" w:space="0" w:color="000000"/>
              <w:bottom w:val="single" w:sz="8" w:space="0" w:color="000000"/>
              <w:right w:val="single" w:sz="4" w:space="0" w:color="000000"/>
            </w:tcBorders>
          </w:tcPr>
          <w:p w14:paraId="36FFB8A6" w14:textId="56B28ED1" w:rsidR="00E37B2E" w:rsidRPr="009F7E35" w:rsidRDefault="00C23AEA" w:rsidP="00C23AEA">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4678" w:type="dxa"/>
            <w:tcBorders>
              <w:top w:val="single" w:sz="8" w:space="0" w:color="000000"/>
              <w:left w:val="single" w:sz="4" w:space="0" w:color="000000"/>
              <w:bottom w:val="single" w:sz="8" w:space="0" w:color="000000"/>
              <w:right w:val="single" w:sz="8" w:space="0" w:color="000000"/>
            </w:tcBorders>
          </w:tcPr>
          <w:p w14:paraId="0B5B8BC7" w14:textId="5B00D779" w:rsidR="00E37B2E" w:rsidRPr="009F7E35" w:rsidRDefault="00711512" w:rsidP="00711512">
            <w:pPr>
              <w:pBdr>
                <w:top w:val="nil"/>
                <w:left w:val="nil"/>
                <w:bottom w:val="nil"/>
                <w:right w:val="nil"/>
                <w:between w:val="nil"/>
              </w:pBdr>
              <w:jc w:val="center"/>
              <w:rPr>
                <w:rFonts w:ascii="Times New Roman" w:eastAsia="Times New Roman" w:hAnsi="Times New Roman" w:cs="Times New Roman"/>
                <w:color w:val="000000"/>
                <w:sz w:val="24"/>
                <w:szCs w:val="24"/>
              </w:rPr>
            </w:pPr>
            <w:r w:rsidRPr="009F7E35">
              <w:rPr>
                <w:rFonts w:ascii="Times New Roman" w:eastAsia="Times New Roman" w:hAnsi="Times New Roman" w:cs="Times New Roman"/>
                <w:color w:val="000000"/>
                <w:sz w:val="24"/>
                <w:szCs w:val="24"/>
              </w:rPr>
              <w:t>62</w:t>
            </w:r>
          </w:p>
        </w:tc>
      </w:tr>
    </w:tbl>
    <w:p w14:paraId="00D97439" w14:textId="77777777" w:rsidR="00E37B2E" w:rsidRPr="009F7E35" w:rsidRDefault="00F214D4">
      <w:pPr>
        <w:pBdr>
          <w:top w:val="nil"/>
          <w:left w:val="nil"/>
          <w:bottom w:val="nil"/>
          <w:right w:val="nil"/>
          <w:between w:val="nil"/>
        </w:pBdr>
        <w:spacing w:after="160"/>
        <w:ind w:left="360" w:hanging="360"/>
        <w:rPr>
          <w:rFonts w:ascii="Times New Roman" w:eastAsia="Times New Roman" w:hAnsi="Times New Roman" w:cs="Times New Roman"/>
          <w:color w:val="000000"/>
          <w:sz w:val="24"/>
          <w:szCs w:val="24"/>
        </w:rPr>
      </w:pPr>
      <w:r w:rsidRPr="009F7E35">
        <w:rPr>
          <w:rFonts w:ascii="Times New Roman" w:eastAsia="Times New Roman" w:hAnsi="Times New Roman" w:cs="Times New Roman"/>
          <w:color w:val="000000"/>
          <w:sz w:val="24"/>
          <w:szCs w:val="24"/>
        </w:rPr>
        <w:t> </w:t>
      </w:r>
    </w:p>
    <w:p w14:paraId="314C5D17" w14:textId="77777777" w:rsidR="00E37B2E" w:rsidRPr="009F7E35" w:rsidRDefault="00F214D4">
      <w:pPr>
        <w:pBdr>
          <w:top w:val="nil"/>
          <w:left w:val="nil"/>
          <w:bottom w:val="nil"/>
          <w:right w:val="nil"/>
          <w:between w:val="nil"/>
        </w:pBdr>
        <w:spacing w:after="160"/>
        <w:ind w:left="360" w:hanging="360"/>
        <w:jc w:val="center"/>
        <w:rPr>
          <w:rFonts w:ascii="Times New Roman" w:eastAsia="Times New Roman" w:hAnsi="Times New Roman" w:cs="Times New Roman"/>
          <w:color w:val="000000"/>
          <w:sz w:val="24"/>
          <w:szCs w:val="24"/>
        </w:rPr>
      </w:pPr>
      <w:r w:rsidRPr="009F7E35">
        <w:rPr>
          <w:rFonts w:ascii="Times New Roman" w:eastAsia="Times New Roman" w:hAnsi="Times New Roman" w:cs="Times New Roman"/>
          <w:b/>
          <w:color w:val="000000"/>
          <w:sz w:val="24"/>
          <w:szCs w:val="24"/>
        </w:rPr>
        <w:t>6. Ознаки курсу:</w:t>
      </w:r>
    </w:p>
    <w:tbl>
      <w:tblPr>
        <w:tblStyle w:val="a7"/>
        <w:tblW w:w="15158" w:type="dxa"/>
        <w:tblLayout w:type="fixed"/>
        <w:tblLook w:val="0000" w:firstRow="0" w:lastRow="0" w:firstColumn="0" w:lastColumn="0" w:noHBand="0" w:noVBand="0"/>
      </w:tblPr>
      <w:tblGrid>
        <w:gridCol w:w="1921"/>
        <w:gridCol w:w="1471"/>
        <w:gridCol w:w="2977"/>
        <w:gridCol w:w="4111"/>
        <w:gridCol w:w="4678"/>
      </w:tblGrid>
      <w:tr w:rsidR="00E37B2E" w:rsidRPr="009F7E35" w14:paraId="0C0E0F94" w14:textId="77777777" w:rsidTr="0070269F">
        <w:trPr>
          <w:trHeight w:val="300"/>
        </w:trPr>
        <w:tc>
          <w:tcPr>
            <w:tcW w:w="1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9BFF8A" w14:textId="77777777" w:rsidR="00E37B2E" w:rsidRPr="009F7E35" w:rsidRDefault="00F214D4">
            <w:pPr>
              <w:pBdr>
                <w:top w:val="nil"/>
                <w:left w:val="nil"/>
                <w:bottom w:val="nil"/>
                <w:right w:val="nil"/>
                <w:between w:val="nil"/>
              </w:pBdr>
              <w:ind w:left="360" w:hanging="360"/>
              <w:jc w:val="center"/>
              <w:rPr>
                <w:rFonts w:ascii="Times New Roman" w:eastAsia="Times New Roman" w:hAnsi="Times New Roman" w:cs="Times New Roman"/>
                <w:color w:val="000000"/>
                <w:sz w:val="24"/>
                <w:szCs w:val="24"/>
              </w:rPr>
            </w:pPr>
            <w:r w:rsidRPr="009F7E35">
              <w:rPr>
                <w:rFonts w:ascii="Times New Roman" w:eastAsia="Times New Roman" w:hAnsi="Times New Roman" w:cs="Times New Roman"/>
                <w:b/>
                <w:color w:val="000000"/>
                <w:sz w:val="24"/>
                <w:szCs w:val="24"/>
              </w:rPr>
              <w:t>Рік викладання</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741B6" w14:textId="77777777" w:rsidR="00E37B2E" w:rsidRPr="009F7E35" w:rsidRDefault="00F214D4">
            <w:pPr>
              <w:pBdr>
                <w:top w:val="nil"/>
                <w:left w:val="nil"/>
                <w:bottom w:val="nil"/>
                <w:right w:val="nil"/>
                <w:between w:val="nil"/>
              </w:pBdr>
              <w:ind w:left="360" w:hanging="360"/>
              <w:jc w:val="center"/>
              <w:rPr>
                <w:rFonts w:ascii="Times New Roman" w:eastAsia="Times New Roman" w:hAnsi="Times New Roman" w:cs="Times New Roman"/>
                <w:color w:val="000000"/>
                <w:sz w:val="24"/>
                <w:szCs w:val="24"/>
              </w:rPr>
            </w:pPr>
            <w:r w:rsidRPr="009F7E35">
              <w:rPr>
                <w:rFonts w:ascii="Times New Roman" w:eastAsia="Times New Roman" w:hAnsi="Times New Roman" w:cs="Times New Roman"/>
                <w:b/>
                <w:color w:val="000000"/>
                <w:sz w:val="24"/>
                <w:szCs w:val="24"/>
              </w:rPr>
              <w:t>семестр</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90CCEB" w14:textId="0B4D9945" w:rsidR="00E37B2E" w:rsidRPr="009F7E35" w:rsidRDefault="00220B6E">
            <w:pPr>
              <w:pBdr>
                <w:top w:val="nil"/>
                <w:left w:val="nil"/>
                <w:bottom w:val="nil"/>
                <w:right w:val="nil"/>
                <w:between w:val="nil"/>
              </w:pBdr>
              <w:ind w:left="360" w:hanging="360"/>
              <w:jc w:val="center"/>
              <w:rPr>
                <w:rFonts w:ascii="Times New Roman" w:eastAsia="Times New Roman" w:hAnsi="Times New Roman" w:cs="Times New Roman"/>
                <w:color w:val="000000"/>
                <w:sz w:val="24"/>
                <w:szCs w:val="24"/>
              </w:rPr>
            </w:pPr>
            <w:r w:rsidRPr="009F7E35">
              <w:rPr>
                <w:rFonts w:ascii="Times New Roman" w:eastAsia="Times New Roman" w:hAnsi="Times New Roman" w:cs="Times New Roman"/>
                <w:b/>
                <w:color w:val="000000"/>
                <w:sz w:val="24"/>
                <w:szCs w:val="24"/>
              </w:rPr>
              <w:t>С</w:t>
            </w:r>
            <w:r w:rsidR="00F214D4" w:rsidRPr="009F7E35">
              <w:rPr>
                <w:rFonts w:ascii="Times New Roman" w:eastAsia="Times New Roman" w:hAnsi="Times New Roman" w:cs="Times New Roman"/>
                <w:b/>
                <w:color w:val="000000"/>
                <w:sz w:val="24"/>
                <w:szCs w:val="24"/>
              </w:rPr>
              <w:t>пеціальність</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121921" w14:textId="77777777" w:rsidR="00E37B2E" w:rsidRPr="009F7E35" w:rsidRDefault="00F214D4">
            <w:pPr>
              <w:pBdr>
                <w:top w:val="nil"/>
                <w:left w:val="nil"/>
                <w:bottom w:val="nil"/>
                <w:right w:val="nil"/>
                <w:between w:val="nil"/>
              </w:pBdr>
              <w:ind w:left="360" w:hanging="360"/>
              <w:jc w:val="center"/>
              <w:rPr>
                <w:rFonts w:ascii="Times New Roman" w:eastAsia="Times New Roman" w:hAnsi="Times New Roman" w:cs="Times New Roman"/>
                <w:color w:val="000000"/>
                <w:sz w:val="24"/>
                <w:szCs w:val="24"/>
              </w:rPr>
            </w:pPr>
            <w:r w:rsidRPr="009F7E35">
              <w:rPr>
                <w:rFonts w:ascii="Times New Roman" w:eastAsia="Times New Roman" w:hAnsi="Times New Roman" w:cs="Times New Roman"/>
                <w:b/>
                <w:color w:val="000000"/>
                <w:sz w:val="24"/>
                <w:szCs w:val="24"/>
              </w:rPr>
              <w:t>Курс</w:t>
            </w:r>
            <w:r w:rsidRPr="009F7E35">
              <w:rPr>
                <w:rFonts w:ascii="Times New Roman" w:eastAsia="Times New Roman" w:hAnsi="Times New Roman" w:cs="Times New Roman"/>
                <w:color w:val="000000"/>
                <w:sz w:val="24"/>
                <w:szCs w:val="24"/>
              </w:rPr>
              <w:t xml:space="preserve">, </w:t>
            </w:r>
            <w:r w:rsidRPr="009F7E35">
              <w:rPr>
                <w:rFonts w:ascii="Times New Roman" w:eastAsia="Times New Roman" w:hAnsi="Times New Roman" w:cs="Times New Roman"/>
                <w:b/>
                <w:color w:val="000000"/>
                <w:sz w:val="24"/>
                <w:szCs w:val="24"/>
              </w:rPr>
              <w:t>(рік навчання)</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5AE4F2" w14:textId="77777777" w:rsidR="00E37B2E" w:rsidRPr="009F7E35" w:rsidRDefault="00F214D4">
            <w:pPr>
              <w:pBdr>
                <w:top w:val="nil"/>
                <w:left w:val="nil"/>
                <w:bottom w:val="nil"/>
                <w:right w:val="nil"/>
                <w:between w:val="nil"/>
              </w:pBdr>
              <w:ind w:left="360" w:hanging="360"/>
              <w:jc w:val="center"/>
              <w:rPr>
                <w:rFonts w:ascii="Times New Roman" w:eastAsia="Times New Roman" w:hAnsi="Times New Roman" w:cs="Times New Roman"/>
                <w:color w:val="000000"/>
                <w:sz w:val="24"/>
                <w:szCs w:val="24"/>
              </w:rPr>
            </w:pPr>
            <w:r w:rsidRPr="009F7E35">
              <w:rPr>
                <w:rFonts w:ascii="Times New Roman" w:eastAsia="Times New Roman" w:hAnsi="Times New Roman" w:cs="Times New Roman"/>
                <w:b/>
                <w:color w:val="000000"/>
                <w:sz w:val="24"/>
                <w:szCs w:val="24"/>
              </w:rPr>
              <w:t>Нормативний\вибірковий</w:t>
            </w:r>
          </w:p>
        </w:tc>
      </w:tr>
      <w:tr w:rsidR="00E37B2E" w:rsidRPr="009F7E35" w14:paraId="358A7479" w14:textId="77777777" w:rsidTr="0070269F">
        <w:trPr>
          <w:trHeight w:val="320"/>
        </w:trPr>
        <w:tc>
          <w:tcPr>
            <w:tcW w:w="1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785764" w14:textId="174813A5" w:rsidR="00E37B2E" w:rsidRPr="00B721AD" w:rsidRDefault="00B721AD" w:rsidP="00F01A92">
            <w:pPr>
              <w:pBdr>
                <w:top w:val="nil"/>
                <w:left w:val="nil"/>
                <w:bottom w:val="nil"/>
                <w:right w:val="nil"/>
                <w:between w:val="nil"/>
              </w:pBdr>
              <w:ind w:left="360"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F01A92">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-202</w:t>
            </w:r>
            <w:r w:rsidR="00F01A92">
              <w:rPr>
                <w:rFonts w:ascii="Times New Roman" w:eastAsia="Times New Roman" w:hAnsi="Times New Roman" w:cs="Times New Roman"/>
                <w:color w:val="000000"/>
                <w:sz w:val="24"/>
                <w:szCs w:val="24"/>
              </w:rPr>
              <w:t>1</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BD5AC4" w14:textId="70BD7894" w:rsidR="00E37B2E" w:rsidRPr="002C39DC" w:rsidRDefault="00711512">
            <w:pPr>
              <w:pBdr>
                <w:top w:val="nil"/>
                <w:left w:val="nil"/>
                <w:bottom w:val="nil"/>
                <w:right w:val="nil"/>
                <w:between w:val="nil"/>
              </w:pBdr>
              <w:ind w:left="360" w:hanging="360"/>
              <w:jc w:val="center"/>
              <w:rPr>
                <w:rFonts w:ascii="Times New Roman" w:eastAsia="Times New Roman" w:hAnsi="Times New Roman" w:cs="Times New Roman"/>
                <w:color w:val="000000"/>
                <w:sz w:val="24"/>
                <w:szCs w:val="24"/>
              </w:rPr>
            </w:pPr>
            <w:r w:rsidRPr="009F7E35">
              <w:rPr>
                <w:rFonts w:ascii="Times New Roman" w:eastAsia="Times New Roman" w:hAnsi="Times New Roman" w:cs="Times New Roman"/>
                <w:color w:val="000000"/>
                <w:sz w:val="24"/>
                <w:szCs w:val="24"/>
                <w:lang w:val="en-US"/>
              </w:rPr>
              <w:t>I</w:t>
            </w:r>
            <w:r w:rsidR="002C39DC">
              <w:rPr>
                <w:rFonts w:ascii="Times New Roman" w:eastAsia="Times New Roman" w:hAnsi="Times New Roman" w:cs="Times New Roman"/>
                <w:color w:val="000000"/>
                <w:sz w:val="24"/>
                <w:szCs w:val="24"/>
              </w:rPr>
              <w:t>І</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4FD6F6" w14:textId="7C695A63" w:rsidR="00E37B2E" w:rsidRPr="009F7E35" w:rsidRDefault="002C39DC" w:rsidP="002C39DC">
            <w:pPr>
              <w:pBdr>
                <w:top w:val="nil"/>
                <w:left w:val="nil"/>
                <w:bottom w:val="nil"/>
                <w:right w:val="nil"/>
                <w:between w:val="nil"/>
              </w:pBdr>
              <w:ind w:left="360"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Публічне управління</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F67955" w14:textId="78CE27FE" w:rsidR="00E37B2E" w:rsidRPr="009F7E35" w:rsidRDefault="00711512">
            <w:pPr>
              <w:pBdr>
                <w:top w:val="nil"/>
                <w:left w:val="nil"/>
                <w:bottom w:val="nil"/>
                <w:right w:val="nil"/>
                <w:between w:val="nil"/>
              </w:pBdr>
              <w:ind w:left="360" w:hanging="360"/>
              <w:jc w:val="center"/>
              <w:rPr>
                <w:rFonts w:ascii="Times New Roman" w:eastAsia="Times New Roman" w:hAnsi="Times New Roman" w:cs="Times New Roman"/>
                <w:color w:val="000000"/>
                <w:sz w:val="24"/>
                <w:szCs w:val="24"/>
              </w:rPr>
            </w:pPr>
            <w:r w:rsidRPr="009F7E35">
              <w:rPr>
                <w:rFonts w:ascii="Times New Roman" w:eastAsia="Times New Roman" w:hAnsi="Times New Roman" w:cs="Times New Roman"/>
                <w:color w:val="000000"/>
                <w:sz w:val="24"/>
                <w:szCs w:val="24"/>
              </w:rPr>
              <w:t>І</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995CD0" w14:textId="2B3773B2" w:rsidR="00E37B2E" w:rsidRPr="009F7E35" w:rsidRDefault="00711512">
            <w:pPr>
              <w:pBdr>
                <w:top w:val="nil"/>
                <w:left w:val="nil"/>
                <w:bottom w:val="nil"/>
                <w:right w:val="nil"/>
                <w:between w:val="nil"/>
              </w:pBdr>
              <w:ind w:left="360" w:hanging="360"/>
              <w:jc w:val="center"/>
              <w:rPr>
                <w:rFonts w:ascii="Times New Roman" w:eastAsia="Times New Roman" w:hAnsi="Times New Roman" w:cs="Times New Roman"/>
                <w:color w:val="000000"/>
                <w:sz w:val="24"/>
                <w:szCs w:val="24"/>
              </w:rPr>
            </w:pPr>
            <w:r w:rsidRPr="009F7E35">
              <w:rPr>
                <w:rFonts w:ascii="Times New Roman" w:eastAsia="Times New Roman" w:hAnsi="Times New Roman" w:cs="Times New Roman"/>
                <w:color w:val="000000"/>
                <w:sz w:val="24"/>
                <w:szCs w:val="24"/>
              </w:rPr>
              <w:t>Нормативний</w:t>
            </w:r>
          </w:p>
        </w:tc>
      </w:tr>
    </w:tbl>
    <w:p w14:paraId="1BA328CA" w14:textId="1C383545" w:rsidR="00E37B2E" w:rsidRPr="009F7E35" w:rsidRDefault="00F214D4">
      <w:pPr>
        <w:pBdr>
          <w:top w:val="nil"/>
          <w:left w:val="nil"/>
          <w:bottom w:val="nil"/>
          <w:right w:val="nil"/>
          <w:between w:val="nil"/>
        </w:pBdr>
        <w:spacing w:after="160"/>
        <w:ind w:left="360" w:hanging="360"/>
        <w:rPr>
          <w:rFonts w:ascii="Times New Roman" w:eastAsia="Times New Roman" w:hAnsi="Times New Roman" w:cs="Times New Roman"/>
          <w:color w:val="000000"/>
          <w:sz w:val="24"/>
          <w:szCs w:val="24"/>
        </w:rPr>
      </w:pPr>
      <w:r w:rsidRPr="009F7E35">
        <w:rPr>
          <w:rFonts w:ascii="Times New Roman" w:eastAsia="Times New Roman" w:hAnsi="Times New Roman" w:cs="Times New Roman"/>
          <w:color w:val="000000"/>
          <w:sz w:val="24"/>
          <w:szCs w:val="24"/>
        </w:rPr>
        <w:t> </w:t>
      </w:r>
    </w:p>
    <w:p w14:paraId="0E5595C4" w14:textId="77777777" w:rsidR="00D26CED" w:rsidRDefault="00D26CED" w:rsidP="00D26CED">
      <w:pPr>
        <w:spacing w:after="160"/>
        <w:ind w:left="360" w:hanging="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 Матеріально-технічне забезпечення</w:t>
      </w:r>
    </w:p>
    <w:p w14:paraId="045F297E" w14:textId="77777777" w:rsidR="00D26CED" w:rsidRPr="00D26CED" w:rsidRDefault="00D26CED" w:rsidP="00D26CED">
      <w:pPr>
        <w:spacing w:after="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Невід’ємну частина курсу складає система електронного забезпечення навчання – </w:t>
      </w:r>
      <w:proofErr w:type="spellStart"/>
      <w:r>
        <w:rPr>
          <w:rFonts w:ascii="Times New Roman" w:eastAsia="Times New Roman" w:hAnsi="Times New Roman" w:cs="Times New Roman"/>
          <w:color w:val="000000"/>
          <w:sz w:val="24"/>
          <w:szCs w:val="24"/>
        </w:rPr>
        <w:t>Moodle</w:t>
      </w:r>
      <w:proofErr w:type="spellEnd"/>
      <w:r>
        <w:rPr>
          <w:rFonts w:ascii="Times New Roman" w:eastAsia="Times New Roman" w:hAnsi="Times New Roman" w:cs="Times New Roman"/>
          <w:color w:val="000000"/>
          <w:sz w:val="24"/>
          <w:szCs w:val="24"/>
        </w:rPr>
        <w:t xml:space="preserve">, </w:t>
      </w:r>
      <w:r w:rsidRPr="00D26CED">
        <w:rPr>
          <w:rFonts w:ascii="Times New Roman" w:eastAsia="Times New Roman" w:hAnsi="Times New Roman" w:cs="Times New Roman"/>
          <w:color w:val="000000"/>
          <w:sz w:val="24"/>
          <w:szCs w:val="24"/>
        </w:rPr>
        <w:t xml:space="preserve">сторінка викладача на сайті </w:t>
      </w:r>
      <w:r>
        <w:rPr>
          <w:rFonts w:ascii="Times New Roman" w:eastAsia="Times New Roman" w:hAnsi="Times New Roman" w:cs="Times New Roman"/>
          <w:color w:val="000000"/>
          <w:sz w:val="24"/>
          <w:szCs w:val="24"/>
        </w:rPr>
        <w:t>Academia.edu</w:t>
      </w:r>
      <w:r w:rsidRPr="00D26CED">
        <w:rPr>
          <w:rFonts w:ascii="Times New Roman" w:eastAsia="Times New Roman" w:hAnsi="Times New Roman" w:cs="Times New Roman"/>
          <w:color w:val="000000"/>
          <w:sz w:val="24"/>
          <w:szCs w:val="24"/>
        </w:rPr>
        <w:t>, група у Телеграм, в якій розміщуються допоміжні матеріали до компонент дисципліни, тестові завдання для самоперевірки, а також форми для проведення рефлексій за курсом.</w:t>
      </w:r>
    </w:p>
    <w:p w14:paraId="51C77D78" w14:textId="5D425314" w:rsidR="00D26CED" w:rsidRDefault="00D26CED" w:rsidP="00D26CED">
      <w:pPr>
        <w:spacing w:after="160"/>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Політики курсу</w:t>
      </w:r>
    </w:p>
    <w:p w14:paraId="6D25555C" w14:textId="37C2CF69" w:rsidR="00D26CED" w:rsidRDefault="00D26CED" w:rsidP="00D26CED">
      <w:pPr>
        <w:spacing w:after="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Важлива змістовна особливість традицій </w:t>
      </w:r>
      <w:r w:rsidR="00B535EB">
        <w:rPr>
          <w:rFonts w:ascii="Times New Roman" w:eastAsia="Times New Roman" w:hAnsi="Times New Roman" w:cs="Times New Roman"/>
          <w:color w:val="000000"/>
          <w:sz w:val="24"/>
          <w:szCs w:val="24"/>
        </w:rPr>
        <w:t>соціального прогнозування</w:t>
      </w:r>
      <w:r>
        <w:rPr>
          <w:rFonts w:ascii="Times New Roman" w:eastAsia="Times New Roman" w:hAnsi="Times New Roman" w:cs="Times New Roman"/>
          <w:color w:val="000000"/>
          <w:sz w:val="24"/>
          <w:szCs w:val="24"/>
        </w:rPr>
        <w:t xml:space="preserve"> – забезпечення ясності і прозорості думки і висловлювань, уникнення будь-яких проявів інтелектуальної нечесності. Відповідно до цього головне очікування від всіх учасників освітнього процесу – викладача та студентів – свідоме налаштування на неупереджений і відповідальний аналіз власних і чужих думок і текстів, максимально можливе дотримання норм Кодексу академічної доброчесності Запорізького національного університету під час підготовки до виступів на семінарських заняттях і написання індивідуального завдання. Курс має сприяти формуванню розуміння відповідальності за кожну висловлену думку і підготовлений текст, обережність і виваженість у формулюванні власної концептуальної позиції. Тим самим очікується, що і викладач і здобувачі вищої освіти мають більш усвідомлено підходити до виконання навчальних завдань, участі у лекційних, семінарських і практичних заняттях. Від усіх сторін очікується активна позиція, у тому числі, щодо пошуку можливостей виконання пропущених завдань і проходження передбачених форм контролю. </w:t>
      </w:r>
      <w:r>
        <w:rPr>
          <w:rFonts w:ascii="Times New Roman" w:hAnsi="Times New Roman" w:cs="Times New Roman"/>
          <w:sz w:val="24"/>
          <w:szCs w:val="24"/>
        </w:rPr>
        <w:t xml:space="preserve">Комунікації між викладачем і здобувачами вищої освіти відбувається в аудиторії, у системі електронного забезпечення навчання </w:t>
      </w:r>
      <w:proofErr w:type="spellStart"/>
      <w:r>
        <w:rPr>
          <w:rFonts w:ascii="Times New Roman" w:hAnsi="Times New Roman" w:cs="Times New Roman"/>
          <w:sz w:val="24"/>
          <w:szCs w:val="24"/>
        </w:rPr>
        <w:t>Moodle</w:t>
      </w:r>
      <w:proofErr w:type="spellEnd"/>
      <w:r>
        <w:rPr>
          <w:rFonts w:ascii="Times New Roman" w:hAnsi="Times New Roman" w:cs="Times New Roman"/>
          <w:sz w:val="24"/>
          <w:szCs w:val="24"/>
        </w:rPr>
        <w:t xml:space="preserve">, сторінка викладача на </w:t>
      </w:r>
      <w:r w:rsidRPr="00D26CED">
        <w:rPr>
          <w:rFonts w:ascii="Times New Roman" w:eastAsia="Times New Roman" w:hAnsi="Times New Roman" w:cs="Times New Roman"/>
          <w:color w:val="000000"/>
          <w:sz w:val="24"/>
          <w:szCs w:val="24"/>
        </w:rPr>
        <w:t xml:space="preserve">сайті </w:t>
      </w:r>
      <w:r>
        <w:rPr>
          <w:rFonts w:ascii="Times New Roman" w:eastAsia="Times New Roman" w:hAnsi="Times New Roman" w:cs="Times New Roman"/>
          <w:color w:val="000000"/>
          <w:sz w:val="24"/>
          <w:szCs w:val="24"/>
        </w:rPr>
        <w:t>Academia.edu</w:t>
      </w:r>
      <w:r w:rsidRPr="00D26CED">
        <w:rPr>
          <w:rFonts w:ascii="Times New Roman" w:eastAsia="Times New Roman" w:hAnsi="Times New Roman" w:cs="Times New Roman"/>
          <w:color w:val="000000"/>
          <w:sz w:val="24"/>
          <w:szCs w:val="24"/>
        </w:rPr>
        <w:t>, група у Телеграм, а також в рамках запланованих для цього курсу консультацій.</w:t>
      </w:r>
      <w:r>
        <w:rPr>
          <w:rFonts w:ascii="Times New Roman" w:eastAsia="Times New Roman" w:hAnsi="Times New Roman" w:cs="Times New Roman"/>
          <w:color w:val="000000"/>
          <w:sz w:val="24"/>
          <w:szCs w:val="24"/>
        </w:rPr>
        <w:t xml:space="preserve"> </w:t>
      </w:r>
    </w:p>
    <w:p w14:paraId="17261792" w14:textId="77777777" w:rsidR="00D26CED" w:rsidRDefault="00D26CED" w:rsidP="00D26CED">
      <w:pPr>
        <w:spacing w:before="240" w:after="240"/>
        <w:jc w:val="center"/>
        <w:rPr>
          <w:rFonts w:ascii="Times New Roman" w:eastAsia="Times New Roman" w:hAnsi="Times New Roman" w:cs="Times New Roman"/>
          <w:b/>
          <w:color w:val="000000"/>
          <w:sz w:val="24"/>
          <w:szCs w:val="24"/>
        </w:rPr>
      </w:pPr>
    </w:p>
    <w:p w14:paraId="2B6309D1" w14:textId="70C4F817" w:rsidR="00D26CED" w:rsidRDefault="00D26CED" w:rsidP="00D26CED">
      <w:pPr>
        <w:spacing w:before="240"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 Схема курсу</w:t>
      </w:r>
    </w:p>
    <w:tbl>
      <w:tblPr>
        <w:tblW w:w="15750" w:type="dxa"/>
        <w:tblInd w:w="-178" w:type="dxa"/>
        <w:tblLayout w:type="fixed"/>
        <w:tblLook w:val="04A0" w:firstRow="1" w:lastRow="0" w:firstColumn="1" w:lastColumn="0" w:noHBand="0" w:noVBand="1"/>
      </w:tblPr>
      <w:tblGrid>
        <w:gridCol w:w="1192"/>
        <w:gridCol w:w="4906"/>
        <w:gridCol w:w="1559"/>
        <w:gridCol w:w="1560"/>
        <w:gridCol w:w="1417"/>
        <w:gridCol w:w="3260"/>
        <w:gridCol w:w="993"/>
        <w:gridCol w:w="863"/>
      </w:tblGrid>
      <w:tr w:rsidR="00D26CED" w14:paraId="6C81A4F8" w14:textId="77777777" w:rsidTr="00D26CED">
        <w:trPr>
          <w:trHeight w:val="1220"/>
        </w:trPr>
        <w:tc>
          <w:tcPr>
            <w:tcW w:w="1191" w:type="dxa"/>
            <w:tcBorders>
              <w:top w:val="single" w:sz="18" w:space="0" w:color="000000"/>
              <w:left w:val="single" w:sz="1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117C5F3C" w14:textId="77777777" w:rsidR="00D26CED" w:rsidRDefault="00D26CED">
            <w:pPr>
              <w:spacing w:after="160"/>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shd w:val="clear" w:color="auto" w:fill="C6D9F1"/>
              </w:rPr>
              <w:t>Тиж</w:t>
            </w:r>
            <w:proofErr w:type="spellEnd"/>
            <w:r>
              <w:rPr>
                <w:rFonts w:ascii="Times New Roman" w:eastAsia="Times New Roman" w:hAnsi="Times New Roman" w:cs="Times New Roman"/>
                <w:b/>
                <w:color w:val="000000"/>
                <w:sz w:val="24"/>
                <w:szCs w:val="24"/>
                <w:shd w:val="clear" w:color="auto" w:fill="C6D9F1"/>
              </w:rPr>
              <w:t>. /</w:t>
            </w:r>
          </w:p>
          <w:p w14:paraId="6B5E3F23" w14:textId="77777777" w:rsidR="00D26CED" w:rsidRDefault="00D26CED">
            <w:pPr>
              <w:spacing w:after="1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C6D9F1"/>
              </w:rPr>
              <w:t>дата /</w:t>
            </w:r>
          </w:p>
          <w:p w14:paraId="19A9005A" w14:textId="77777777" w:rsidR="00D26CED" w:rsidRDefault="00D26CED">
            <w:pPr>
              <w:spacing w:after="160"/>
              <w:jc w:val="center"/>
              <w:rPr>
                <w:rFonts w:ascii="Times New Roman" w:eastAsia="Times New Roman" w:hAnsi="Times New Roman" w:cs="Times New Roman"/>
                <w:color w:val="000000"/>
                <w:sz w:val="24"/>
                <w:szCs w:val="24"/>
                <w:shd w:val="clear" w:color="auto" w:fill="C6D9F1"/>
              </w:rPr>
            </w:pPr>
            <w:r>
              <w:rPr>
                <w:rFonts w:ascii="Times New Roman" w:eastAsia="Times New Roman" w:hAnsi="Times New Roman" w:cs="Times New Roman"/>
                <w:b/>
                <w:color w:val="000000"/>
                <w:sz w:val="24"/>
                <w:szCs w:val="24"/>
                <w:shd w:val="clear" w:color="auto" w:fill="C6D9F1"/>
              </w:rPr>
              <w:t>год.</w:t>
            </w:r>
          </w:p>
        </w:tc>
        <w:tc>
          <w:tcPr>
            <w:tcW w:w="4905" w:type="dxa"/>
            <w:tcBorders>
              <w:top w:val="single" w:sz="1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037F400F" w14:textId="77777777" w:rsidR="00D26CED" w:rsidRDefault="00D26C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Тема, план, короткі тези</w:t>
            </w:r>
          </w:p>
        </w:tc>
        <w:tc>
          <w:tcPr>
            <w:tcW w:w="1559" w:type="dxa"/>
            <w:tcBorders>
              <w:top w:val="single" w:sz="1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43C93E3D" w14:textId="77777777" w:rsidR="00D26CED" w:rsidRDefault="00D26CED">
            <w:pPr>
              <w:spacing w:after="16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shd w:val="clear" w:color="auto" w:fill="C6D9F1"/>
              </w:rPr>
              <w:t>Форма діяльності (заняття) / Формат</w:t>
            </w:r>
          </w:p>
          <w:p w14:paraId="1A658C3E" w14:textId="77777777" w:rsidR="00D26CED" w:rsidRDefault="00D26CED">
            <w:pPr>
              <w:spacing w:after="160"/>
              <w:jc w:val="center"/>
              <w:rPr>
                <w:rFonts w:ascii="Times New Roman" w:eastAsia="Times New Roman" w:hAnsi="Times New Roman" w:cs="Times New Roman"/>
                <w:color w:val="000000"/>
                <w:sz w:val="24"/>
                <w:szCs w:val="24"/>
              </w:rPr>
            </w:pPr>
          </w:p>
        </w:tc>
        <w:tc>
          <w:tcPr>
            <w:tcW w:w="1560" w:type="dxa"/>
            <w:tcBorders>
              <w:top w:val="single" w:sz="1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44C1F772" w14:textId="77777777" w:rsidR="00D26CED" w:rsidRDefault="00D26CED">
            <w:pPr>
              <w:spacing w:after="16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shd w:val="clear" w:color="auto" w:fill="C6D9F1"/>
              </w:rPr>
              <w:t>Матеріали</w:t>
            </w:r>
          </w:p>
        </w:tc>
        <w:tc>
          <w:tcPr>
            <w:tcW w:w="1417" w:type="dxa"/>
            <w:tcBorders>
              <w:top w:val="single" w:sz="1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603EB0D8" w14:textId="77777777" w:rsidR="00D26CED" w:rsidRDefault="00D26CED">
            <w:pPr>
              <w:spacing w:after="16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shd w:val="clear" w:color="auto" w:fill="C6D9F1"/>
              </w:rPr>
              <w:t>Література</w:t>
            </w:r>
          </w:p>
          <w:p w14:paraId="601345E7" w14:textId="77777777" w:rsidR="00D26CED" w:rsidRDefault="00D26CED">
            <w:pPr>
              <w:spacing w:after="16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shd w:val="clear" w:color="auto" w:fill="C6D9F1"/>
              </w:rPr>
              <w:t>Ресурси в інтернеті</w:t>
            </w:r>
          </w:p>
        </w:tc>
        <w:tc>
          <w:tcPr>
            <w:tcW w:w="3260" w:type="dxa"/>
            <w:tcBorders>
              <w:top w:val="single" w:sz="1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5E6D9D49" w14:textId="77777777" w:rsidR="00D26CED" w:rsidRDefault="00D26CED">
            <w:pPr>
              <w:spacing w:after="16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shd w:val="clear" w:color="auto" w:fill="C6D9F1"/>
              </w:rPr>
              <w:t>Завдання,</w:t>
            </w:r>
          </w:p>
          <w:p w14:paraId="2E37E8B7" w14:textId="77777777" w:rsidR="00D26CED" w:rsidRDefault="00D26CED">
            <w:pPr>
              <w:spacing w:after="16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shd w:val="clear" w:color="auto" w:fill="C6D9F1"/>
              </w:rPr>
              <w:t>Год</w:t>
            </w:r>
          </w:p>
        </w:tc>
        <w:tc>
          <w:tcPr>
            <w:tcW w:w="993" w:type="dxa"/>
            <w:tcBorders>
              <w:top w:val="single" w:sz="1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31E77D3D" w14:textId="77777777" w:rsidR="00D26CED" w:rsidRDefault="00D26CED">
            <w:pPr>
              <w:spacing w:after="160"/>
              <w:jc w:val="center"/>
              <w:rPr>
                <w:rFonts w:ascii="Times New Roman" w:eastAsia="Times New Roman" w:hAnsi="Times New Roman" w:cs="Times New Roman"/>
                <w:b/>
                <w:color w:val="000000"/>
                <w:sz w:val="24"/>
                <w:szCs w:val="24"/>
                <w:shd w:val="clear" w:color="auto" w:fill="C6D9F1"/>
              </w:rPr>
            </w:pPr>
            <w:r>
              <w:rPr>
                <w:rFonts w:ascii="Times New Roman" w:eastAsia="Times New Roman" w:hAnsi="Times New Roman" w:cs="Times New Roman"/>
                <w:b/>
                <w:color w:val="000000"/>
                <w:sz w:val="24"/>
                <w:szCs w:val="24"/>
                <w:shd w:val="clear" w:color="auto" w:fill="C6D9F1"/>
              </w:rPr>
              <w:t xml:space="preserve">Вага </w:t>
            </w:r>
            <w:proofErr w:type="spellStart"/>
            <w:r>
              <w:rPr>
                <w:rFonts w:ascii="Times New Roman" w:eastAsia="Times New Roman" w:hAnsi="Times New Roman" w:cs="Times New Roman"/>
                <w:b/>
                <w:color w:val="000000"/>
                <w:sz w:val="24"/>
                <w:szCs w:val="24"/>
                <w:shd w:val="clear" w:color="auto" w:fill="C6D9F1"/>
              </w:rPr>
              <w:t>оцін-ки</w:t>
            </w:r>
            <w:proofErr w:type="spellEnd"/>
          </w:p>
          <w:p w14:paraId="18BC4EF3" w14:textId="77777777" w:rsidR="00D26CED" w:rsidRDefault="00D26CED">
            <w:pPr>
              <w:spacing w:after="16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shd w:val="clear" w:color="auto" w:fill="C6D9F1"/>
              </w:rPr>
              <w:t>(бал)</w:t>
            </w:r>
          </w:p>
        </w:tc>
        <w:tc>
          <w:tcPr>
            <w:tcW w:w="863" w:type="dxa"/>
            <w:tcBorders>
              <w:top w:val="single" w:sz="18" w:space="0" w:color="000000"/>
              <w:left w:val="single" w:sz="8" w:space="0" w:color="000000"/>
              <w:bottom w:val="single" w:sz="8" w:space="0" w:color="000000"/>
              <w:right w:val="single" w:sz="18" w:space="0" w:color="000000"/>
            </w:tcBorders>
            <w:shd w:val="clear" w:color="auto" w:fill="C6D9F1"/>
            <w:tcMar>
              <w:top w:w="100" w:type="dxa"/>
              <w:left w:w="100" w:type="dxa"/>
              <w:bottom w:w="100" w:type="dxa"/>
              <w:right w:w="100" w:type="dxa"/>
            </w:tcMar>
            <w:hideMark/>
          </w:tcPr>
          <w:p w14:paraId="0B2D8630" w14:textId="77777777" w:rsidR="00D26CED" w:rsidRDefault="00D26CED">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6D9F1"/>
              </w:rPr>
              <w:t xml:space="preserve">Термін </w:t>
            </w:r>
            <w:proofErr w:type="spellStart"/>
            <w:r>
              <w:rPr>
                <w:rFonts w:ascii="Times New Roman" w:eastAsia="Times New Roman" w:hAnsi="Times New Roman" w:cs="Times New Roman"/>
                <w:b/>
                <w:sz w:val="24"/>
                <w:szCs w:val="24"/>
                <w:shd w:val="clear" w:color="auto" w:fill="C6D9F1"/>
              </w:rPr>
              <w:t>викона-ння</w:t>
            </w:r>
            <w:proofErr w:type="spellEnd"/>
          </w:p>
        </w:tc>
      </w:tr>
      <w:tr w:rsidR="00D26CED" w14:paraId="6365DB13" w14:textId="77777777" w:rsidTr="00D26CED">
        <w:trPr>
          <w:trHeight w:val="443"/>
        </w:trPr>
        <w:tc>
          <w:tcPr>
            <w:tcW w:w="1191" w:type="dxa"/>
            <w:vMerge w:val="restart"/>
            <w:tcBorders>
              <w:top w:val="single" w:sz="8" w:space="0" w:color="000000"/>
              <w:left w:val="single" w:sz="18" w:space="0" w:color="000000"/>
              <w:bottom w:val="nil"/>
              <w:right w:val="single" w:sz="8" w:space="0" w:color="000000"/>
            </w:tcBorders>
            <w:tcMar>
              <w:top w:w="100" w:type="dxa"/>
              <w:left w:w="100" w:type="dxa"/>
              <w:bottom w:w="100" w:type="dxa"/>
              <w:right w:w="100" w:type="dxa"/>
            </w:tcMar>
          </w:tcPr>
          <w:p w14:paraId="44A2AD83" w14:textId="77777777" w:rsidR="00D26CED" w:rsidRDefault="00D26CED">
            <w:pPr>
              <w:spacing w:after="1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I</w:t>
            </w:r>
            <w:r>
              <w:rPr>
                <w:rFonts w:ascii="Times New Roman" w:eastAsia="Times New Roman" w:hAnsi="Times New Roman" w:cs="Times New Roman"/>
                <w:color w:val="000000"/>
                <w:sz w:val="24"/>
                <w:szCs w:val="24"/>
              </w:rPr>
              <w:t>,</w:t>
            </w:r>
          </w:p>
          <w:p w14:paraId="2FE75854"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lang w:val="ru-RU"/>
              </w:rPr>
              <w:t>5</w:t>
            </w:r>
            <w:r>
              <w:rPr>
                <w:rFonts w:ascii="Times New Roman" w:eastAsia="Times New Roman" w:hAnsi="Times New Roman" w:cs="Times New Roman"/>
                <w:color w:val="000000"/>
                <w:sz w:val="24"/>
                <w:szCs w:val="24"/>
              </w:rPr>
              <w:t>.09</w:t>
            </w:r>
            <w:r>
              <w:rPr>
                <w:rFonts w:ascii="Times New Roman" w:eastAsia="Times New Roman" w:hAnsi="Times New Roman" w:cs="Times New Roman"/>
                <w:color w:val="000000"/>
                <w:sz w:val="24"/>
                <w:szCs w:val="24"/>
                <w:lang w:val="ru-RU"/>
              </w:rPr>
              <w:t>,</w:t>
            </w:r>
          </w:p>
          <w:p w14:paraId="59344AE8"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 год.</w:t>
            </w:r>
          </w:p>
          <w:p w14:paraId="462A8F8E" w14:textId="77777777" w:rsidR="00D26CED" w:rsidRDefault="00D26CED">
            <w:pPr>
              <w:spacing w:after="160"/>
              <w:jc w:val="center"/>
              <w:rPr>
                <w:rFonts w:ascii="Times New Roman" w:eastAsia="Times New Roman" w:hAnsi="Times New Roman" w:cs="Times New Roman"/>
                <w:color w:val="000000"/>
                <w:sz w:val="24"/>
                <w:szCs w:val="24"/>
                <w:lang w:val="ru-RU"/>
              </w:rPr>
            </w:pPr>
          </w:p>
          <w:p w14:paraId="69D21C4A" w14:textId="77777777" w:rsidR="00D26CED" w:rsidRDefault="00D26CED">
            <w:pPr>
              <w:spacing w:after="160"/>
              <w:jc w:val="center"/>
              <w:rPr>
                <w:rFonts w:ascii="Times New Roman" w:eastAsia="Times New Roman" w:hAnsi="Times New Roman" w:cs="Times New Roman"/>
                <w:color w:val="000000"/>
                <w:sz w:val="24"/>
                <w:szCs w:val="24"/>
                <w:lang w:val="ru-RU"/>
              </w:rPr>
            </w:pPr>
          </w:p>
          <w:p w14:paraId="3C943DB1" w14:textId="77777777" w:rsidR="00D26CED" w:rsidRDefault="00D26CED">
            <w:pPr>
              <w:spacing w:after="160"/>
              <w:jc w:val="center"/>
              <w:rPr>
                <w:rFonts w:ascii="Times New Roman" w:eastAsia="Times New Roman" w:hAnsi="Times New Roman" w:cs="Times New Roman"/>
                <w:color w:val="000000"/>
                <w:sz w:val="24"/>
                <w:szCs w:val="24"/>
                <w:lang w:val="ru-RU"/>
              </w:rPr>
            </w:pPr>
          </w:p>
          <w:p w14:paraId="1E0F7DFA" w14:textId="77777777" w:rsidR="00D26CED" w:rsidRDefault="00D26CED">
            <w:pPr>
              <w:spacing w:after="160"/>
              <w:jc w:val="center"/>
              <w:rPr>
                <w:rFonts w:ascii="Times New Roman" w:eastAsia="Times New Roman" w:hAnsi="Times New Roman" w:cs="Times New Roman"/>
                <w:color w:val="000000"/>
                <w:sz w:val="24"/>
                <w:szCs w:val="24"/>
                <w:lang w:val="ru-RU"/>
              </w:rPr>
            </w:pPr>
          </w:p>
          <w:p w14:paraId="5360AF05" w14:textId="77777777" w:rsidR="00D26CED" w:rsidRDefault="00D26CED">
            <w:pPr>
              <w:spacing w:after="160"/>
              <w:jc w:val="center"/>
              <w:rPr>
                <w:rFonts w:ascii="Times New Roman" w:eastAsia="Times New Roman" w:hAnsi="Times New Roman" w:cs="Times New Roman"/>
                <w:color w:val="000000"/>
                <w:sz w:val="24"/>
                <w:szCs w:val="24"/>
                <w:lang w:val="ru-RU"/>
              </w:rPr>
            </w:pPr>
          </w:p>
          <w:p w14:paraId="3F272C6E" w14:textId="77777777" w:rsidR="00D26CED" w:rsidRDefault="00D26CED">
            <w:pPr>
              <w:spacing w:after="1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I</w:t>
            </w:r>
            <w:r>
              <w:rPr>
                <w:rFonts w:ascii="Times New Roman" w:eastAsia="Times New Roman" w:hAnsi="Times New Roman" w:cs="Times New Roman"/>
                <w:color w:val="000000"/>
                <w:sz w:val="24"/>
                <w:szCs w:val="24"/>
              </w:rPr>
              <w:t>,</w:t>
            </w:r>
          </w:p>
          <w:p w14:paraId="5CE05B17"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06</w:t>
            </w:r>
            <w:r>
              <w:rPr>
                <w:rFonts w:ascii="Times New Roman" w:eastAsia="Times New Roman" w:hAnsi="Times New Roman" w:cs="Times New Roman"/>
                <w:color w:val="000000"/>
                <w:sz w:val="24"/>
                <w:szCs w:val="24"/>
              </w:rPr>
              <w:t>.09</w:t>
            </w:r>
            <w:r>
              <w:rPr>
                <w:rFonts w:ascii="Times New Roman" w:eastAsia="Times New Roman" w:hAnsi="Times New Roman" w:cs="Times New Roman"/>
                <w:color w:val="000000"/>
                <w:sz w:val="24"/>
                <w:szCs w:val="24"/>
                <w:lang w:val="ru-RU"/>
              </w:rPr>
              <w:t>,</w:t>
            </w:r>
          </w:p>
          <w:p w14:paraId="2613671C" w14:textId="6A345D04"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 год.</w:t>
            </w:r>
          </w:p>
          <w:p w14:paraId="51676A46" w14:textId="77777777" w:rsidR="00D26CED" w:rsidRDefault="00D26CED">
            <w:pPr>
              <w:spacing w:after="160"/>
              <w:jc w:val="center"/>
              <w:rPr>
                <w:rFonts w:ascii="Times New Roman" w:eastAsia="Times New Roman" w:hAnsi="Times New Roman" w:cs="Times New Roman"/>
                <w:color w:val="000000"/>
                <w:sz w:val="24"/>
                <w:szCs w:val="24"/>
                <w:lang w:val="ru-RU"/>
              </w:rPr>
            </w:pPr>
          </w:p>
          <w:p w14:paraId="0764D5C0" w14:textId="77777777" w:rsidR="00D26CED" w:rsidRDefault="00D26CED">
            <w:pPr>
              <w:spacing w:after="160"/>
              <w:jc w:val="center"/>
              <w:rPr>
                <w:rFonts w:ascii="Times New Roman" w:eastAsia="Times New Roman" w:hAnsi="Times New Roman" w:cs="Times New Roman"/>
                <w:color w:val="000000"/>
                <w:sz w:val="24"/>
                <w:szCs w:val="24"/>
                <w:lang w:val="ru-RU"/>
              </w:rPr>
            </w:pPr>
          </w:p>
          <w:p w14:paraId="4268E3D1" w14:textId="77777777" w:rsidR="00D26CED" w:rsidRDefault="00D26CED">
            <w:pPr>
              <w:spacing w:after="160"/>
              <w:jc w:val="center"/>
              <w:rPr>
                <w:rFonts w:ascii="Times New Roman" w:eastAsia="Times New Roman" w:hAnsi="Times New Roman" w:cs="Times New Roman"/>
                <w:color w:val="000000"/>
                <w:sz w:val="24"/>
                <w:szCs w:val="24"/>
                <w:lang w:val="ru-RU"/>
              </w:rPr>
            </w:pPr>
          </w:p>
          <w:p w14:paraId="4CF8A430" w14:textId="77777777" w:rsidR="00D26CED" w:rsidRDefault="00D26CED">
            <w:pPr>
              <w:spacing w:after="160"/>
              <w:jc w:val="center"/>
              <w:rPr>
                <w:rFonts w:ascii="Times New Roman" w:eastAsia="Times New Roman" w:hAnsi="Times New Roman" w:cs="Times New Roman"/>
                <w:color w:val="000000"/>
                <w:sz w:val="24"/>
                <w:szCs w:val="24"/>
                <w:lang w:val="en-US"/>
              </w:rPr>
            </w:pPr>
          </w:p>
          <w:p w14:paraId="79BFA86A" w14:textId="77777777" w:rsidR="00D26CED" w:rsidRDefault="00D26CED">
            <w:pPr>
              <w:spacing w:after="160"/>
              <w:jc w:val="center"/>
              <w:rPr>
                <w:rFonts w:ascii="Times New Roman" w:eastAsia="Times New Roman" w:hAnsi="Times New Roman" w:cs="Times New Roman"/>
                <w:color w:val="000000"/>
                <w:sz w:val="24"/>
                <w:szCs w:val="24"/>
              </w:rPr>
            </w:pP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CE8B0"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Тема 1. Філософські та історичні проблеми прогнозування: зміст, особливості і види соціального прогнозування.</w:t>
            </w:r>
          </w:p>
          <w:p w14:paraId="2C677D48"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Визначення сутності соціального прогнозування як соціальної технології. </w:t>
            </w:r>
          </w:p>
          <w:p w14:paraId="193E08BA"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Основні прогностичні ефекти. Прямі та зворотні прогностичні ефекти.</w:t>
            </w:r>
          </w:p>
          <w:p w14:paraId="7BE18BAD"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Зміст та виникнення соціально-прогнозної діяльності, межи технологізації соціального простору.</w:t>
            </w:r>
          </w:p>
          <w:p w14:paraId="16B87053"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Антиципація у міфологічній свідомості. Релігійні конструкції антиципації. Філософські системи майбутнього як джерела формування прогнозування</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9D906" w14:textId="77777777" w:rsidR="00D26CED" w:rsidRDefault="00D26CED">
            <w:pP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C78FD9"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конспект, презентація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65B69" w14:textId="77777777" w:rsidR="00D26CED" w:rsidRDefault="00D26CED">
            <w:pP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1, 2</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DB459" w14:textId="77777777" w:rsidR="00D26CED" w:rsidRDefault="00D26CED">
            <w:pP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Рефлексія студентів за методом «рюкзака»</w:t>
            </w:r>
          </w:p>
          <w:p w14:paraId="320C6EB5" w14:textId="77777777" w:rsidR="00D26CED" w:rsidRDefault="00D26CED">
            <w:pP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год.</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FFEE52" w14:textId="77777777" w:rsidR="00D26CED" w:rsidRDefault="00D26CED">
            <w:pPr>
              <w:rPr>
                <w:rFonts w:ascii="Times New Roman" w:eastAsia="Times New Roman" w:hAnsi="Times New Roman" w:cs="Times New Roman"/>
                <w:color w:val="000000"/>
                <w:sz w:val="24"/>
                <w:szCs w:val="24"/>
              </w:rPr>
            </w:pPr>
          </w:p>
        </w:tc>
        <w:tc>
          <w:tcPr>
            <w:tcW w:w="863" w:type="dxa"/>
            <w:tcBorders>
              <w:top w:val="single" w:sz="8" w:space="0" w:color="000000"/>
              <w:left w:val="single" w:sz="8" w:space="0" w:color="000000"/>
              <w:bottom w:val="single" w:sz="8" w:space="0" w:color="000000"/>
              <w:right w:val="single" w:sz="18" w:space="0" w:color="000000"/>
            </w:tcBorders>
            <w:tcMar>
              <w:top w:w="100" w:type="dxa"/>
              <w:left w:w="100" w:type="dxa"/>
              <w:bottom w:w="100" w:type="dxa"/>
              <w:right w:w="100" w:type="dxa"/>
            </w:tcMar>
            <w:hideMark/>
          </w:tcPr>
          <w:p w14:paraId="72668E16" w14:textId="77777777" w:rsidR="00D26CED" w:rsidRDefault="00D26CED">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прот</w:t>
            </w:r>
            <w:proofErr w:type="spellEnd"/>
            <w:r>
              <w:rPr>
                <w:rFonts w:ascii="Times New Roman" w:eastAsia="Times New Roman" w:hAnsi="Times New Roman" w:cs="Times New Roman"/>
                <w:sz w:val="24"/>
                <w:szCs w:val="24"/>
              </w:rPr>
              <w:t>. тижня</w:t>
            </w:r>
          </w:p>
        </w:tc>
      </w:tr>
      <w:tr w:rsidR="00D26CED" w14:paraId="56C47FC3" w14:textId="77777777" w:rsidTr="00D26CED">
        <w:trPr>
          <w:trHeight w:val="1700"/>
        </w:trPr>
        <w:tc>
          <w:tcPr>
            <w:tcW w:w="1191" w:type="dxa"/>
            <w:vMerge/>
            <w:tcBorders>
              <w:top w:val="single" w:sz="8" w:space="0" w:color="000000"/>
              <w:left w:val="single" w:sz="18" w:space="0" w:color="000000"/>
              <w:bottom w:val="nil"/>
              <w:right w:val="single" w:sz="8" w:space="0" w:color="000000"/>
            </w:tcBorders>
            <w:vAlign w:val="center"/>
            <w:hideMark/>
          </w:tcPr>
          <w:p w14:paraId="5592561F" w14:textId="77777777" w:rsidR="00D26CED" w:rsidRDefault="00D26CED">
            <w:pPr>
              <w:rPr>
                <w:rFonts w:ascii="Times New Roman" w:eastAsia="Times New Roman" w:hAnsi="Times New Roman" w:cs="Times New Roman"/>
                <w:color w:val="000000"/>
                <w:sz w:val="24"/>
                <w:szCs w:val="24"/>
              </w:rPr>
            </w:pP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EC484" w14:textId="5DB20245" w:rsidR="00D26CED" w:rsidRDefault="00D26CED" w:rsidP="00B55DF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Формування групи для майбутнього прогностичного дослідження.. Вибір теми, обґрунтування актуальності, об’єкту та предмету. Визначення пошуку джерел інформації. Розгляд роботи у експертному </w:t>
            </w:r>
            <w:r>
              <w:rPr>
                <w:rFonts w:ascii="Times New Roman" w:eastAsia="Times New Roman" w:hAnsi="Times New Roman" w:cs="Times New Roman"/>
                <w:color w:val="000000"/>
                <w:sz w:val="24"/>
                <w:szCs w:val="24"/>
              </w:rPr>
              <w:lastRenderedPageBreak/>
              <w:t>колі. 10 кроків прогнозування за І.  Бестужевим-Ладою.</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5F350" w14:textId="77777777" w:rsidR="00D26CED" w:rsidRDefault="00D26CED">
            <w:pP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Семінар</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42B76"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Наочні та технічні засоби.</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D4412F" w14:textId="77777777" w:rsidR="00D26CED" w:rsidRDefault="00D26CED">
            <w:pPr>
              <w:shd w:val="clear" w:color="auto" w:fill="FFFFFF"/>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3,11</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57074" w14:textId="77777777" w:rsidR="00D26CED" w:rsidRDefault="00D26CED">
            <w:pP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Підготувати вступ у прогностичному дослідженні. Інформаційний матеріал для наступного семінару. Вивчити 10 кроків прогнозування за </w:t>
            </w:r>
            <w:r>
              <w:rPr>
                <w:rFonts w:ascii="Times New Roman" w:eastAsia="Times New Roman" w:hAnsi="Times New Roman" w:cs="Times New Roman"/>
                <w:color w:val="000000"/>
                <w:sz w:val="24"/>
                <w:szCs w:val="24"/>
              </w:rPr>
              <w:lastRenderedPageBreak/>
              <w:t>І. Бестужевим –Ладою (література- 11)</w:t>
            </w:r>
          </w:p>
          <w:p w14:paraId="3247FDD0" w14:textId="77777777" w:rsidR="00D26CED" w:rsidRDefault="00D26CED">
            <w:pP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год</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0EF14"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p>
        </w:tc>
        <w:tc>
          <w:tcPr>
            <w:tcW w:w="863" w:type="dxa"/>
            <w:tcBorders>
              <w:top w:val="single" w:sz="8" w:space="0" w:color="000000"/>
              <w:left w:val="single" w:sz="8" w:space="0" w:color="000000"/>
              <w:bottom w:val="single" w:sz="8" w:space="0" w:color="000000"/>
              <w:right w:val="single" w:sz="18" w:space="0" w:color="000000"/>
            </w:tcBorders>
            <w:tcMar>
              <w:top w:w="100" w:type="dxa"/>
              <w:left w:w="100" w:type="dxa"/>
              <w:bottom w:w="100" w:type="dxa"/>
              <w:right w:w="100" w:type="dxa"/>
            </w:tcMar>
            <w:hideMark/>
          </w:tcPr>
          <w:p w14:paraId="664095ED" w14:textId="77777777" w:rsidR="00D26CED" w:rsidRDefault="00D26CED">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прот</w:t>
            </w:r>
            <w:proofErr w:type="spellEnd"/>
            <w:r>
              <w:rPr>
                <w:rFonts w:ascii="Times New Roman" w:eastAsia="Times New Roman" w:hAnsi="Times New Roman" w:cs="Times New Roman"/>
                <w:sz w:val="24"/>
                <w:szCs w:val="24"/>
              </w:rPr>
              <w:t>. тижня</w:t>
            </w:r>
          </w:p>
        </w:tc>
      </w:tr>
      <w:tr w:rsidR="00D26CED" w14:paraId="390BFD35" w14:textId="77777777" w:rsidTr="00D26CED">
        <w:trPr>
          <w:trHeight w:val="2060"/>
        </w:trPr>
        <w:tc>
          <w:tcPr>
            <w:tcW w:w="1191" w:type="dxa"/>
            <w:vMerge w:val="restart"/>
            <w:tcBorders>
              <w:top w:val="single" w:sz="8" w:space="0" w:color="000000"/>
              <w:left w:val="single" w:sz="18" w:space="0" w:color="000000"/>
              <w:bottom w:val="nil"/>
              <w:right w:val="single" w:sz="8" w:space="0" w:color="000000"/>
            </w:tcBorders>
            <w:tcMar>
              <w:top w:w="100" w:type="dxa"/>
              <w:left w:w="100" w:type="dxa"/>
              <w:bottom w:w="100" w:type="dxa"/>
              <w:right w:w="100" w:type="dxa"/>
            </w:tcMar>
          </w:tcPr>
          <w:p w14:paraId="4B662D70"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en-US"/>
              </w:rPr>
              <w:t>II</w:t>
            </w:r>
            <w:r>
              <w:rPr>
                <w:rFonts w:ascii="Times New Roman" w:eastAsia="Times New Roman" w:hAnsi="Times New Roman" w:cs="Times New Roman"/>
                <w:color w:val="000000"/>
                <w:sz w:val="24"/>
                <w:szCs w:val="24"/>
                <w:lang w:val="ru-RU"/>
              </w:rPr>
              <w:t>,</w:t>
            </w:r>
          </w:p>
          <w:p w14:paraId="29E9F41C"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12.09,</w:t>
            </w:r>
          </w:p>
          <w:p w14:paraId="0F46A885"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 год.</w:t>
            </w:r>
          </w:p>
          <w:p w14:paraId="24BBC1B2" w14:textId="77777777" w:rsidR="00D26CED" w:rsidRDefault="00D26CED">
            <w:pPr>
              <w:spacing w:after="160"/>
              <w:jc w:val="center"/>
              <w:rPr>
                <w:rFonts w:ascii="Times New Roman" w:eastAsia="Times New Roman" w:hAnsi="Times New Roman" w:cs="Times New Roman"/>
                <w:color w:val="000000"/>
                <w:sz w:val="24"/>
                <w:szCs w:val="24"/>
                <w:lang w:val="ru-RU"/>
              </w:rPr>
            </w:pPr>
          </w:p>
          <w:p w14:paraId="5202992A" w14:textId="77777777" w:rsidR="00D26CED" w:rsidRDefault="00D26CED">
            <w:pPr>
              <w:spacing w:after="160"/>
              <w:jc w:val="center"/>
              <w:rPr>
                <w:rFonts w:ascii="Times New Roman" w:eastAsia="Times New Roman" w:hAnsi="Times New Roman" w:cs="Times New Roman"/>
                <w:color w:val="000000"/>
                <w:sz w:val="24"/>
                <w:szCs w:val="24"/>
                <w:lang w:val="ru-RU"/>
              </w:rPr>
            </w:pPr>
          </w:p>
          <w:p w14:paraId="48BAAF62" w14:textId="77777777" w:rsidR="00D26CED" w:rsidRDefault="00D26CED">
            <w:pPr>
              <w:spacing w:after="160"/>
              <w:jc w:val="center"/>
              <w:rPr>
                <w:rFonts w:ascii="Times New Roman" w:eastAsia="Times New Roman" w:hAnsi="Times New Roman" w:cs="Times New Roman"/>
                <w:color w:val="000000"/>
                <w:sz w:val="24"/>
                <w:szCs w:val="24"/>
                <w:lang w:val="ru-RU"/>
              </w:rPr>
            </w:pPr>
          </w:p>
          <w:p w14:paraId="3CE7153F"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en-US"/>
              </w:rPr>
              <w:t>II</w:t>
            </w:r>
            <w:r>
              <w:rPr>
                <w:rFonts w:ascii="Times New Roman" w:eastAsia="Times New Roman" w:hAnsi="Times New Roman" w:cs="Times New Roman"/>
                <w:color w:val="000000"/>
                <w:sz w:val="24"/>
                <w:szCs w:val="24"/>
                <w:lang w:val="ru-RU"/>
              </w:rPr>
              <w:t>,</w:t>
            </w:r>
          </w:p>
          <w:p w14:paraId="0826F924"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en-US"/>
              </w:rPr>
              <w:t>13</w:t>
            </w:r>
            <w:r>
              <w:rPr>
                <w:rFonts w:ascii="Times New Roman" w:eastAsia="Times New Roman" w:hAnsi="Times New Roman" w:cs="Times New Roman"/>
                <w:color w:val="000000"/>
                <w:sz w:val="24"/>
                <w:szCs w:val="24"/>
                <w:lang w:val="ru-RU"/>
              </w:rPr>
              <w:t>.09,</w:t>
            </w:r>
          </w:p>
          <w:p w14:paraId="5A309917" w14:textId="6872A49E" w:rsidR="00D26CED" w:rsidRDefault="00D26CED" w:rsidP="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 год.</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6DFE58"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1. Філософські та історичні проблеми прогнозування: зміст, особливості і види соціального прогнозування. (2 частина)</w:t>
            </w:r>
          </w:p>
          <w:p w14:paraId="37C33A87"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Філософські системи майбутнього як джерела формування прогнозування: ідеали майбутнього, утопізм та соціальне пізнання. Формування жанру “роздумів про майбутнє” та наукова фантастика. Становлення прогностики, футурології та </w:t>
            </w:r>
            <w:proofErr w:type="spellStart"/>
            <w:r>
              <w:rPr>
                <w:rFonts w:ascii="Times New Roman" w:eastAsia="Times New Roman" w:hAnsi="Times New Roman" w:cs="Times New Roman"/>
                <w:color w:val="000000"/>
                <w:sz w:val="24"/>
                <w:szCs w:val="24"/>
              </w:rPr>
              <w:t>альтернативістики</w:t>
            </w:r>
            <w:proofErr w:type="spellEnd"/>
            <w:r>
              <w:rPr>
                <w:rFonts w:ascii="Times New Roman" w:eastAsia="Times New Roman" w:hAnsi="Times New Roman" w:cs="Times New Roman"/>
                <w:color w:val="000000"/>
                <w:sz w:val="24"/>
                <w:szCs w:val="24"/>
              </w:rPr>
              <w:t>. Школа науково-технічного прогнозування Є. </w:t>
            </w:r>
            <w:proofErr w:type="spellStart"/>
            <w:r>
              <w:rPr>
                <w:rFonts w:ascii="Times New Roman" w:eastAsia="Times New Roman" w:hAnsi="Times New Roman" w:cs="Times New Roman"/>
                <w:color w:val="000000"/>
                <w:sz w:val="24"/>
                <w:szCs w:val="24"/>
              </w:rPr>
              <w:t>Янча</w:t>
            </w:r>
            <w:proofErr w:type="spellEnd"/>
            <w:r>
              <w:rPr>
                <w:rFonts w:ascii="Times New Roman" w:eastAsia="Times New Roman" w:hAnsi="Times New Roman" w:cs="Times New Roman"/>
                <w:color w:val="000000"/>
                <w:sz w:val="24"/>
                <w:szCs w:val="24"/>
              </w:rPr>
              <w:t xml:space="preserve"> та теорії постмодернізму в прогностиці. Радянське соціальне прогнозування. Сучасні підходи до соціального прогнозування, проблема “фабрики думок” в Україні. </w:t>
            </w:r>
          </w:p>
          <w:p w14:paraId="57A92E99" w14:textId="77777777" w:rsidR="00D26CED" w:rsidRDefault="00D26CED">
            <w:pPr>
              <w:rPr>
                <w:rFonts w:ascii="Times New Roman" w:eastAsia="Times New Roman" w:hAnsi="Times New Roman" w:cs="Times New Roman"/>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6D9075"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B890E"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конспект, презентація</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5D2E7"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5, 6</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08A236"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Прочитати:</w:t>
            </w:r>
          </w:p>
          <w:p w14:paraId="2E43D799" w14:textId="77777777" w:rsidR="00D26CED" w:rsidRDefault="00D26CED">
            <w:pP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 xml:space="preserve">Рекомендовану літературу до семінару та презентації викладача на платформі </w:t>
            </w:r>
            <w:proofErr w:type="spellStart"/>
            <w:r>
              <w:rPr>
                <w:rFonts w:ascii="Times New Roman" w:eastAsia="Times New Roman" w:hAnsi="Times New Roman" w:cs="Times New Roman"/>
                <w:color w:val="000000"/>
                <w:sz w:val="24"/>
                <w:szCs w:val="24"/>
              </w:rPr>
              <w:t>MOODle</w:t>
            </w:r>
            <w:proofErr w:type="spellEnd"/>
            <w:r>
              <w:rPr>
                <w:rFonts w:ascii="Times New Roman" w:eastAsia="Times New Roman" w:hAnsi="Times New Roman" w:cs="Times New Roman"/>
                <w:color w:val="000000"/>
                <w:sz w:val="24"/>
                <w:szCs w:val="24"/>
              </w:rPr>
              <w:t xml:space="preserve"> та сайті Academia.edu</w:t>
            </w:r>
          </w:p>
          <w:p w14:paraId="7BB2C439"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год.</w:t>
            </w:r>
          </w:p>
          <w:p w14:paraId="141EAF07" w14:textId="77777777" w:rsidR="00D26CED" w:rsidRDefault="00D26CED">
            <w:pPr>
              <w:rPr>
                <w:rFonts w:ascii="Times New Roman" w:eastAsia="Times New Roman" w:hAnsi="Times New Roman" w:cs="Times New Roman"/>
                <w:color w:val="000000"/>
                <w:sz w:val="24"/>
                <w:szCs w:val="24"/>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D5DCE" w14:textId="77777777" w:rsidR="00D26CED" w:rsidRDefault="00D26CED">
            <w:pPr>
              <w:rPr>
                <w:rFonts w:ascii="Times New Roman" w:eastAsia="Times New Roman" w:hAnsi="Times New Roman" w:cs="Times New Roman"/>
                <w:color w:val="000000"/>
                <w:sz w:val="24"/>
                <w:szCs w:val="24"/>
              </w:rPr>
            </w:pPr>
          </w:p>
        </w:tc>
        <w:tc>
          <w:tcPr>
            <w:tcW w:w="863" w:type="dxa"/>
            <w:tcBorders>
              <w:top w:val="single" w:sz="8" w:space="0" w:color="000000"/>
              <w:left w:val="single" w:sz="8" w:space="0" w:color="000000"/>
              <w:bottom w:val="single" w:sz="8" w:space="0" w:color="000000"/>
              <w:right w:val="single" w:sz="18" w:space="0" w:color="000000"/>
            </w:tcBorders>
            <w:tcMar>
              <w:top w:w="100" w:type="dxa"/>
              <w:left w:w="100" w:type="dxa"/>
              <w:bottom w:w="100" w:type="dxa"/>
              <w:right w:w="100" w:type="dxa"/>
            </w:tcMar>
            <w:hideMark/>
          </w:tcPr>
          <w:p w14:paraId="7F74A5DD" w14:textId="77777777" w:rsidR="00D26CED" w:rsidRDefault="00D26CED">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прот</w:t>
            </w:r>
            <w:proofErr w:type="spellEnd"/>
            <w:r>
              <w:rPr>
                <w:rFonts w:ascii="Times New Roman" w:eastAsia="Times New Roman" w:hAnsi="Times New Roman" w:cs="Times New Roman"/>
                <w:sz w:val="24"/>
                <w:szCs w:val="24"/>
              </w:rPr>
              <w:t>. тижня</w:t>
            </w:r>
          </w:p>
        </w:tc>
      </w:tr>
      <w:tr w:rsidR="00D26CED" w14:paraId="0483E31D" w14:textId="77777777" w:rsidTr="00D26CED">
        <w:trPr>
          <w:trHeight w:val="980"/>
        </w:trPr>
        <w:tc>
          <w:tcPr>
            <w:tcW w:w="1191" w:type="dxa"/>
            <w:vMerge/>
            <w:tcBorders>
              <w:top w:val="single" w:sz="8" w:space="0" w:color="000000"/>
              <w:left w:val="single" w:sz="18" w:space="0" w:color="000000"/>
              <w:bottom w:val="nil"/>
              <w:right w:val="single" w:sz="8" w:space="0" w:color="000000"/>
            </w:tcBorders>
            <w:vAlign w:val="center"/>
            <w:hideMark/>
          </w:tcPr>
          <w:p w14:paraId="1BFD9FB7" w14:textId="77777777" w:rsidR="00D26CED" w:rsidRDefault="00D26CED">
            <w:pPr>
              <w:rPr>
                <w:rFonts w:ascii="Times New Roman" w:eastAsia="Times New Roman" w:hAnsi="Times New Roman" w:cs="Times New Roman"/>
                <w:color w:val="000000"/>
                <w:sz w:val="24"/>
                <w:szCs w:val="24"/>
                <w:lang w:val="ru-RU"/>
              </w:rPr>
            </w:pP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4F191" w14:textId="77777777" w:rsidR="00D26CED" w:rsidRDefault="00D26CED">
            <w:pP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 xml:space="preserve">Фонові дослідження теми прогнозування. Аналіз матеріалу впровадження методу 3-х </w:t>
            </w:r>
            <w:proofErr w:type="spellStart"/>
            <w:r>
              <w:rPr>
                <w:rFonts w:ascii="Times New Roman" w:eastAsia="Times New Roman" w:hAnsi="Times New Roman" w:cs="Times New Roman"/>
                <w:color w:val="000000"/>
                <w:sz w:val="24"/>
                <w:szCs w:val="24"/>
              </w:rPr>
              <w:t>рівневого</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STEEP</w:t>
            </w:r>
            <w:r>
              <w:rPr>
                <w:rFonts w:ascii="Times New Roman" w:eastAsia="Times New Roman" w:hAnsi="Times New Roman" w:cs="Times New Roman"/>
                <w:color w:val="000000"/>
                <w:sz w:val="24"/>
                <w:szCs w:val="24"/>
                <w:lang w:val="ru-RU"/>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42975"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Семінар</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8748FE"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Інформаційно підібрані групою матеріали.</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809CB" w14:textId="77777777" w:rsidR="00D26CED" w:rsidRDefault="00D26CED">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7, 8</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CA291" w14:textId="183BFB9C" w:rsidR="00D26CED" w:rsidRPr="00D26CED" w:rsidRDefault="00D26CED">
            <w:pPr>
              <w:rPr>
                <w:rFonts w:ascii="Times New Roman" w:eastAsia="Times New Roman" w:hAnsi="Times New Roman" w:cs="Times New Roman"/>
                <w:color w:val="000000"/>
                <w:sz w:val="24"/>
                <w:szCs w:val="24"/>
              </w:rPr>
            </w:pPr>
            <w:r w:rsidRPr="00D26CED">
              <w:rPr>
                <w:rFonts w:ascii="Times New Roman" w:eastAsia="Times New Roman" w:hAnsi="Times New Roman" w:cs="Times New Roman"/>
                <w:color w:val="000000"/>
                <w:sz w:val="24"/>
                <w:szCs w:val="24"/>
              </w:rPr>
              <w:t>Вивчити матеріал та використати презентацію сайті Academia.edu. Підготувати фоновий прогноз.</w:t>
            </w:r>
          </w:p>
          <w:p w14:paraId="77A544C7" w14:textId="77777777" w:rsidR="00D26CED" w:rsidRDefault="00D26CED">
            <w:pPr>
              <w:jc w:val="both"/>
              <w:rPr>
                <w:rFonts w:ascii="Times New Roman" w:eastAsia="Times New Roman" w:hAnsi="Times New Roman" w:cs="Times New Roman"/>
                <w:color w:val="000000"/>
                <w:sz w:val="24"/>
                <w:szCs w:val="24"/>
              </w:rPr>
            </w:pPr>
            <w:r w:rsidRPr="00D26CED">
              <w:rPr>
                <w:rFonts w:ascii="Times New Roman" w:eastAsia="Times New Roman" w:hAnsi="Times New Roman" w:cs="Times New Roman"/>
                <w:color w:val="000000"/>
                <w:sz w:val="24"/>
                <w:szCs w:val="24"/>
              </w:rPr>
              <w:t>4 год.</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C77A9"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63" w:type="dxa"/>
            <w:tcBorders>
              <w:top w:val="single" w:sz="8" w:space="0" w:color="000000"/>
              <w:left w:val="single" w:sz="8" w:space="0" w:color="000000"/>
              <w:bottom w:val="single" w:sz="8" w:space="0" w:color="000000"/>
              <w:right w:val="single" w:sz="18" w:space="0" w:color="000000"/>
            </w:tcBorders>
            <w:tcMar>
              <w:top w:w="100" w:type="dxa"/>
              <w:left w:w="100" w:type="dxa"/>
              <w:bottom w:w="100" w:type="dxa"/>
              <w:right w:w="100" w:type="dxa"/>
            </w:tcMar>
            <w:hideMark/>
          </w:tcPr>
          <w:p w14:paraId="0297617E" w14:textId="77777777" w:rsidR="00D26CED" w:rsidRDefault="00D26CED">
            <w:pPr>
              <w:spacing w:after="1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прот</w:t>
            </w:r>
            <w:proofErr w:type="spellEnd"/>
            <w:r>
              <w:rPr>
                <w:rFonts w:ascii="Times New Roman" w:eastAsia="Times New Roman" w:hAnsi="Times New Roman" w:cs="Times New Roman"/>
                <w:sz w:val="24"/>
                <w:szCs w:val="24"/>
              </w:rPr>
              <w:t>. тижня</w:t>
            </w:r>
          </w:p>
        </w:tc>
      </w:tr>
      <w:tr w:rsidR="00D26CED" w14:paraId="549AA45B" w14:textId="77777777" w:rsidTr="00D26CED">
        <w:trPr>
          <w:trHeight w:val="2060"/>
        </w:trPr>
        <w:tc>
          <w:tcPr>
            <w:tcW w:w="1191" w:type="dxa"/>
            <w:vMerge w:val="restart"/>
            <w:tcBorders>
              <w:top w:val="single" w:sz="8" w:space="0" w:color="000000"/>
              <w:left w:val="single" w:sz="18" w:space="0" w:color="000000"/>
              <w:bottom w:val="nil"/>
              <w:right w:val="single" w:sz="8" w:space="0" w:color="000000"/>
            </w:tcBorders>
            <w:tcMar>
              <w:top w:w="100" w:type="dxa"/>
              <w:left w:w="100" w:type="dxa"/>
              <w:bottom w:w="100" w:type="dxa"/>
              <w:right w:w="100" w:type="dxa"/>
            </w:tcMar>
          </w:tcPr>
          <w:p w14:paraId="52AC75D3"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en-US"/>
              </w:rPr>
              <w:lastRenderedPageBreak/>
              <w:t>III</w:t>
            </w:r>
            <w:r>
              <w:rPr>
                <w:rFonts w:ascii="Times New Roman" w:eastAsia="Times New Roman" w:hAnsi="Times New Roman" w:cs="Times New Roman"/>
                <w:color w:val="000000"/>
                <w:sz w:val="24"/>
                <w:szCs w:val="24"/>
                <w:lang w:val="ru-RU"/>
              </w:rPr>
              <w:t>,</w:t>
            </w:r>
          </w:p>
          <w:p w14:paraId="3D310984"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en-US"/>
              </w:rPr>
              <w:t>20</w:t>
            </w:r>
            <w:r>
              <w:rPr>
                <w:rFonts w:ascii="Times New Roman" w:eastAsia="Times New Roman" w:hAnsi="Times New Roman" w:cs="Times New Roman"/>
                <w:color w:val="000000"/>
                <w:sz w:val="24"/>
                <w:szCs w:val="24"/>
                <w:lang w:val="ru-RU"/>
              </w:rPr>
              <w:t>.0</w:t>
            </w:r>
            <w:r>
              <w:rPr>
                <w:rFonts w:ascii="Times New Roman" w:eastAsia="Times New Roman" w:hAnsi="Times New Roman" w:cs="Times New Roman"/>
                <w:color w:val="000000"/>
                <w:sz w:val="24"/>
                <w:szCs w:val="24"/>
                <w:lang w:val="en-US"/>
              </w:rPr>
              <w:t>9</w:t>
            </w:r>
            <w:r>
              <w:rPr>
                <w:rFonts w:ascii="Times New Roman" w:eastAsia="Times New Roman" w:hAnsi="Times New Roman" w:cs="Times New Roman"/>
                <w:color w:val="000000"/>
                <w:sz w:val="24"/>
                <w:szCs w:val="24"/>
                <w:lang w:val="ru-RU"/>
              </w:rPr>
              <w:t>,</w:t>
            </w:r>
          </w:p>
          <w:p w14:paraId="1D46F0C3"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 год.</w:t>
            </w:r>
          </w:p>
          <w:p w14:paraId="458F1A38" w14:textId="77777777" w:rsidR="00D26CED" w:rsidRDefault="00D26CED">
            <w:pPr>
              <w:spacing w:after="160"/>
              <w:jc w:val="center"/>
              <w:rPr>
                <w:rFonts w:ascii="Times New Roman" w:eastAsia="Times New Roman" w:hAnsi="Times New Roman" w:cs="Times New Roman"/>
                <w:color w:val="000000"/>
                <w:sz w:val="24"/>
                <w:szCs w:val="24"/>
                <w:lang w:val="ru-RU"/>
              </w:rPr>
            </w:pPr>
          </w:p>
          <w:p w14:paraId="1DEDA4B9" w14:textId="77777777" w:rsidR="00D26CED" w:rsidRDefault="00D26CED">
            <w:pPr>
              <w:spacing w:after="160"/>
              <w:jc w:val="center"/>
              <w:rPr>
                <w:rFonts w:ascii="Times New Roman" w:eastAsia="Times New Roman" w:hAnsi="Times New Roman" w:cs="Times New Roman"/>
                <w:color w:val="000000"/>
                <w:sz w:val="24"/>
                <w:szCs w:val="24"/>
                <w:lang w:val="ru-RU"/>
              </w:rPr>
            </w:pPr>
          </w:p>
          <w:p w14:paraId="40D50088" w14:textId="77777777" w:rsidR="00D26CED" w:rsidRDefault="00D26CED">
            <w:pPr>
              <w:spacing w:after="160"/>
              <w:jc w:val="center"/>
              <w:rPr>
                <w:rFonts w:ascii="Times New Roman" w:eastAsia="Times New Roman" w:hAnsi="Times New Roman" w:cs="Times New Roman"/>
                <w:color w:val="000000"/>
                <w:sz w:val="24"/>
                <w:szCs w:val="24"/>
                <w:lang w:val="ru-RU"/>
              </w:rPr>
            </w:pPr>
          </w:p>
          <w:p w14:paraId="46824B81" w14:textId="77777777" w:rsidR="00D26CED" w:rsidRDefault="00D26CED">
            <w:pPr>
              <w:spacing w:after="160"/>
              <w:jc w:val="center"/>
              <w:rPr>
                <w:rFonts w:ascii="Times New Roman" w:eastAsia="Times New Roman" w:hAnsi="Times New Roman" w:cs="Times New Roman"/>
                <w:color w:val="000000"/>
                <w:sz w:val="24"/>
                <w:szCs w:val="24"/>
                <w:lang w:val="ru-RU"/>
              </w:rPr>
            </w:pPr>
          </w:p>
          <w:p w14:paraId="0F977580" w14:textId="77777777" w:rsidR="00D26CED" w:rsidRDefault="00D26CED">
            <w:pPr>
              <w:spacing w:after="160"/>
              <w:jc w:val="center"/>
              <w:rPr>
                <w:rFonts w:ascii="Times New Roman" w:eastAsia="Times New Roman" w:hAnsi="Times New Roman" w:cs="Times New Roman"/>
                <w:color w:val="000000"/>
                <w:sz w:val="24"/>
                <w:szCs w:val="24"/>
                <w:lang w:val="ru-RU"/>
              </w:rPr>
            </w:pPr>
          </w:p>
          <w:p w14:paraId="4083569D" w14:textId="77777777" w:rsidR="00D26CED" w:rsidRDefault="00D26CED">
            <w:pPr>
              <w:spacing w:after="160"/>
              <w:jc w:val="center"/>
              <w:rPr>
                <w:rFonts w:ascii="Times New Roman" w:eastAsia="Times New Roman" w:hAnsi="Times New Roman" w:cs="Times New Roman"/>
                <w:color w:val="000000"/>
                <w:sz w:val="24"/>
                <w:szCs w:val="24"/>
                <w:lang w:val="ru-RU"/>
              </w:rPr>
            </w:pPr>
          </w:p>
          <w:p w14:paraId="099E97D6" w14:textId="77777777" w:rsidR="00D26CED" w:rsidRDefault="00D26CED">
            <w:pPr>
              <w:spacing w:after="160"/>
              <w:jc w:val="center"/>
              <w:rPr>
                <w:rFonts w:ascii="Times New Roman" w:eastAsia="Times New Roman" w:hAnsi="Times New Roman" w:cs="Times New Roman"/>
                <w:color w:val="000000"/>
                <w:sz w:val="24"/>
                <w:szCs w:val="24"/>
                <w:lang w:val="ru-RU"/>
              </w:rPr>
            </w:pPr>
          </w:p>
          <w:p w14:paraId="24339535" w14:textId="77777777" w:rsidR="00D26CED" w:rsidRDefault="00D26CED">
            <w:pPr>
              <w:spacing w:after="160"/>
              <w:jc w:val="center"/>
              <w:rPr>
                <w:rFonts w:ascii="Times New Roman" w:eastAsia="Times New Roman" w:hAnsi="Times New Roman" w:cs="Times New Roman"/>
                <w:color w:val="000000"/>
                <w:sz w:val="24"/>
                <w:szCs w:val="24"/>
                <w:lang w:val="ru-RU"/>
              </w:rPr>
            </w:pPr>
          </w:p>
          <w:p w14:paraId="69EFC906" w14:textId="77777777" w:rsidR="00D26CED" w:rsidRDefault="00D26CED">
            <w:pPr>
              <w:spacing w:after="160"/>
              <w:jc w:val="center"/>
              <w:rPr>
                <w:rFonts w:ascii="Times New Roman" w:eastAsia="Times New Roman" w:hAnsi="Times New Roman" w:cs="Times New Roman"/>
                <w:color w:val="000000"/>
                <w:sz w:val="24"/>
                <w:szCs w:val="24"/>
                <w:lang w:val="ru-RU"/>
              </w:rPr>
            </w:pPr>
          </w:p>
          <w:p w14:paraId="2EFFE2EB" w14:textId="77777777" w:rsidR="00D26CED" w:rsidRDefault="00D26CED">
            <w:pPr>
              <w:spacing w:after="160"/>
              <w:jc w:val="center"/>
              <w:rPr>
                <w:rFonts w:ascii="Times New Roman" w:eastAsia="Times New Roman" w:hAnsi="Times New Roman" w:cs="Times New Roman"/>
                <w:color w:val="000000"/>
                <w:sz w:val="24"/>
                <w:szCs w:val="24"/>
                <w:lang w:val="ru-RU"/>
              </w:rPr>
            </w:pPr>
          </w:p>
          <w:p w14:paraId="29B10EE4" w14:textId="77777777" w:rsidR="00D26CED" w:rsidRDefault="00D26CED">
            <w:pPr>
              <w:spacing w:after="160"/>
              <w:jc w:val="center"/>
              <w:rPr>
                <w:rFonts w:ascii="Times New Roman" w:eastAsia="Times New Roman" w:hAnsi="Times New Roman" w:cs="Times New Roman"/>
                <w:color w:val="000000"/>
                <w:sz w:val="24"/>
                <w:szCs w:val="24"/>
                <w:lang w:val="ru-RU"/>
              </w:rPr>
            </w:pPr>
          </w:p>
          <w:p w14:paraId="0894F92E" w14:textId="77777777" w:rsidR="00D26CED" w:rsidRDefault="00D26CED">
            <w:pPr>
              <w:spacing w:after="160"/>
              <w:jc w:val="center"/>
              <w:rPr>
                <w:rFonts w:ascii="Times New Roman" w:eastAsia="Times New Roman" w:hAnsi="Times New Roman" w:cs="Times New Roman"/>
                <w:color w:val="000000"/>
                <w:sz w:val="24"/>
                <w:szCs w:val="24"/>
                <w:lang w:val="ru-RU"/>
              </w:rPr>
            </w:pPr>
          </w:p>
          <w:p w14:paraId="5627FD9A" w14:textId="77777777" w:rsidR="00D26CED" w:rsidRDefault="00D26CED">
            <w:pPr>
              <w:spacing w:after="160"/>
              <w:jc w:val="center"/>
              <w:rPr>
                <w:rFonts w:ascii="Times New Roman" w:eastAsia="Times New Roman" w:hAnsi="Times New Roman" w:cs="Times New Roman"/>
                <w:color w:val="000000"/>
                <w:sz w:val="24"/>
                <w:szCs w:val="24"/>
                <w:lang w:val="ru-RU"/>
              </w:rPr>
            </w:pPr>
          </w:p>
          <w:p w14:paraId="5738D702"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en-US"/>
              </w:rPr>
              <w:t>III</w:t>
            </w:r>
            <w:r>
              <w:rPr>
                <w:rFonts w:ascii="Times New Roman" w:eastAsia="Times New Roman" w:hAnsi="Times New Roman" w:cs="Times New Roman"/>
                <w:color w:val="000000"/>
                <w:sz w:val="24"/>
                <w:szCs w:val="24"/>
                <w:lang w:val="ru-RU"/>
              </w:rPr>
              <w:t>,</w:t>
            </w:r>
          </w:p>
          <w:p w14:paraId="3A9D4E4E"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en-US"/>
              </w:rPr>
              <w:t>2</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ru-RU"/>
              </w:rPr>
              <w:t>.0</w:t>
            </w:r>
            <w:r>
              <w:rPr>
                <w:rFonts w:ascii="Times New Roman" w:eastAsia="Times New Roman" w:hAnsi="Times New Roman" w:cs="Times New Roman"/>
                <w:color w:val="000000"/>
                <w:sz w:val="24"/>
                <w:szCs w:val="24"/>
                <w:lang w:val="en-US"/>
              </w:rPr>
              <w:t>9</w:t>
            </w:r>
            <w:r>
              <w:rPr>
                <w:rFonts w:ascii="Times New Roman" w:eastAsia="Times New Roman" w:hAnsi="Times New Roman" w:cs="Times New Roman"/>
                <w:color w:val="000000"/>
                <w:sz w:val="24"/>
                <w:szCs w:val="24"/>
                <w:lang w:val="ru-RU"/>
              </w:rPr>
              <w:t>,</w:t>
            </w:r>
          </w:p>
          <w:p w14:paraId="3FD1D35D" w14:textId="69472D9C"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 год.</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66622"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2. Методологічні принципи та ефекти прогнозування</w:t>
            </w:r>
          </w:p>
          <w:p w14:paraId="5DA90DE7"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Види антиципації та канали сприйняття. Відмінності наукової та ненаукової антиципації. Комплексні та </w:t>
            </w:r>
            <w:proofErr w:type="spellStart"/>
            <w:r>
              <w:rPr>
                <w:rFonts w:ascii="Times New Roman" w:eastAsia="Times New Roman" w:hAnsi="Times New Roman" w:cs="Times New Roman"/>
                <w:color w:val="000000"/>
                <w:sz w:val="24"/>
                <w:szCs w:val="24"/>
              </w:rPr>
              <w:t>холістичний</w:t>
            </w:r>
            <w:proofErr w:type="spellEnd"/>
            <w:r>
              <w:rPr>
                <w:rFonts w:ascii="Times New Roman" w:eastAsia="Times New Roman" w:hAnsi="Times New Roman" w:cs="Times New Roman"/>
                <w:color w:val="000000"/>
                <w:sz w:val="24"/>
                <w:szCs w:val="24"/>
              </w:rPr>
              <w:t xml:space="preserve"> рівні антиципації. Характеристика методологічних принципів соціального прогнозування. Загальнонаукові та прогностичні принципи, їх розкриття у методичних принципах прогнозування. </w:t>
            </w:r>
          </w:p>
          <w:p w14:paraId="398731F5"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Класична та сучасні типології прогнозування. Проблеми та критерії </w:t>
            </w:r>
            <w:proofErr w:type="spellStart"/>
            <w:r>
              <w:rPr>
                <w:rFonts w:ascii="Times New Roman" w:eastAsia="Times New Roman" w:hAnsi="Times New Roman" w:cs="Times New Roman"/>
                <w:color w:val="000000"/>
                <w:sz w:val="24"/>
                <w:szCs w:val="24"/>
              </w:rPr>
              <w:t>типологізації</w:t>
            </w:r>
            <w:proofErr w:type="spellEnd"/>
            <w:r>
              <w:rPr>
                <w:rFonts w:ascii="Times New Roman" w:eastAsia="Times New Roman" w:hAnsi="Times New Roman" w:cs="Times New Roman"/>
                <w:color w:val="000000"/>
                <w:sz w:val="24"/>
                <w:szCs w:val="24"/>
              </w:rPr>
              <w:t xml:space="preserve"> та </w:t>
            </w:r>
            <w:proofErr w:type="spellStart"/>
            <w:r>
              <w:rPr>
                <w:rFonts w:ascii="Times New Roman" w:eastAsia="Times New Roman" w:hAnsi="Times New Roman" w:cs="Times New Roman"/>
                <w:color w:val="000000"/>
                <w:sz w:val="24"/>
                <w:szCs w:val="24"/>
              </w:rPr>
              <w:t>таксономізації</w:t>
            </w:r>
            <w:proofErr w:type="spellEnd"/>
            <w:r>
              <w:rPr>
                <w:rFonts w:ascii="Times New Roman" w:eastAsia="Times New Roman" w:hAnsi="Times New Roman" w:cs="Times New Roman"/>
                <w:color w:val="000000"/>
                <w:sz w:val="24"/>
                <w:szCs w:val="24"/>
              </w:rPr>
              <w:t xml:space="preserve"> прогнозування.</w:t>
            </w:r>
          </w:p>
          <w:p w14:paraId="12945215"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Соціальний час, його відображення у прогнозування. Соціальні </w:t>
            </w:r>
            <w:proofErr w:type="spellStart"/>
            <w:r>
              <w:rPr>
                <w:rFonts w:ascii="Times New Roman" w:eastAsia="Times New Roman" w:hAnsi="Times New Roman" w:cs="Times New Roman"/>
                <w:color w:val="000000"/>
                <w:sz w:val="24"/>
                <w:szCs w:val="24"/>
              </w:rPr>
              <w:t>темпоральності</w:t>
            </w:r>
            <w:proofErr w:type="spellEnd"/>
            <w:r>
              <w:rPr>
                <w:rFonts w:ascii="Times New Roman" w:eastAsia="Times New Roman" w:hAnsi="Times New Roman" w:cs="Times New Roman"/>
                <w:color w:val="000000"/>
                <w:sz w:val="24"/>
                <w:szCs w:val="24"/>
              </w:rPr>
              <w:t xml:space="preserve"> та динаміка, </w:t>
            </w:r>
            <w:proofErr w:type="spellStart"/>
            <w:r>
              <w:rPr>
                <w:rFonts w:ascii="Times New Roman" w:eastAsia="Times New Roman" w:hAnsi="Times New Roman" w:cs="Times New Roman"/>
                <w:color w:val="000000"/>
                <w:sz w:val="24"/>
                <w:szCs w:val="24"/>
              </w:rPr>
              <w:t>кайрос</w:t>
            </w:r>
            <w:proofErr w:type="spellEnd"/>
            <w:r>
              <w:rPr>
                <w:rFonts w:ascii="Times New Roman" w:eastAsia="Times New Roman" w:hAnsi="Times New Roman" w:cs="Times New Roman"/>
                <w:color w:val="000000"/>
                <w:sz w:val="24"/>
                <w:szCs w:val="24"/>
              </w:rPr>
              <w:t xml:space="preserve"> та </w:t>
            </w:r>
            <w:proofErr w:type="spellStart"/>
            <w:r>
              <w:rPr>
                <w:rFonts w:ascii="Times New Roman" w:eastAsia="Times New Roman" w:hAnsi="Times New Roman" w:cs="Times New Roman"/>
                <w:color w:val="000000"/>
                <w:sz w:val="24"/>
                <w:szCs w:val="24"/>
              </w:rPr>
              <w:t>хронос</w:t>
            </w:r>
            <w:proofErr w:type="spellEnd"/>
            <w:r>
              <w:rPr>
                <w:rFonts w:ascii="Times New Roman" w:eastAsia="Times New Roman" w:hAnsi="Times New Roman" w:cs="Times New Roman"/>
                <w:color w:val="000000"/>
                <w:sz w:val="24"/>
                <w:szCs w:val="24"/>
              </w:rPr>
              <w:t xml:space="preserve"> у прогнозуванні. Автономія, гетерономія, </w:t>
            </w:r>
            <w:proofErr w:type="spellStart"/>
            <w:r>
              <w:rPr>
                <w:rFonts w:ascii="Times New Roman" w:eastAsia="Times New Roman" w:hAnsi="Times New Roman" w:cs="Times New Roman"/>
                <w:color w:val="000000"/>
                <w:sz w:val="24"/>
                <w:szCs w:val="24"/>
              </w:rPr>
              <w:t>теономія</w:t>
            </w:r>
            <w:proofErr w:type="spellEnd"/>
            <w:r>
              <w:rPr>
                <w:rFonts w:ascii="Times New Roman" w:eastAsia="Times New Roman" w:hAnsi="Times New Roman" w:cs="Times New Roman"/>
                <w:color w:val="000000"/>
                <w:sz w:val="24"/>
                <w:szCs w:val="24"/>
              </w:rPr>
              <w:t xml:space="preserve"> та </w:t>
            </w:r>
            <w:proofErr w:type="spellStart"/>
            <w:r>
              <w:rPr>
                <w:rFonts w:ascii="Times New Roman" w:eastAsia="Times New Roman" w:hAnsi="Times New Roman" w:cs="Times New Roman"/>
                <w:color w:val="000000"/>
                <w:sz w:val="24"/>
                <w:szCs w:val="24"/>
              </w:rPr>
              <w:t>холіномія</w:t>
            </w:r>
            <w:proofErr w:type="spellEnd"/>
            <w:r>
              <w:rPr>
                <w:rFonts w:ascii="Times New Roman" w:eastAsia="Times New Roman" w:hAnsi="Times New Roman" w:cs="Times New Roman"/>
                <w:color w:val="000000"/>
                <w:sz w:val="24"/>
                <w:szCs w:val="24"/>
              </w:rPr>
              <w:t xml:space="preserve"> у темпоральній динаміці. Проблема події у прогнозування. </w:t>
            </w:r>
          </w:p>
          <w:p w14:paraId="5F1DAD71"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Класифікація основних видів соціального прогнозування. Проблема математичного та інтуїтивного, кількісного та якісного, відтворюючого та творчого. Класифікація основних методів до прогнозування.</w:t>
            </w:r>
          </w:p>
          <w:p w14:paraId="1093C2A3" w14:textId="77777777" w:rsidR="00D26CED" w:rsidRDefault="00D26CED">
            <w:pPr>
              <w:rPr>
                <w:rFonts w:ascii="Times New Roman" w:eastAsia="Times New Roman" w:hAnsi="Times New Roman" w:cs="Times New Roman"/>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EA0FD"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92BF1C" w14:textId="77777777" w:rsidR="00D26CED" w:rsidRDefault="00D26CED">
            <w:pPr>
              <w:spacing w:line="256" w:lineRule="auto"/>
              <w:ind w:righ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конспект, презентація</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A6DAA"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DDA16" w14:textId="77777777" w:rsidR="00D26CED" w:rsidRDefault="00D26CED">
            <w:pPr>
              <w:spacing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Підготуватися до модульного контролю.</w:t>
            </w:r>
          </w:p>
          <w:p w14:paraId="24747B33" w14:textId="77777777" w:rsidR="00D26CED" w:rsidRDefault="00D26CED">
            <w:pPr>
              <w:spacing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год.</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A71B16" w14:textId="77777777" w:rsidR="00D26CED" w:rsidRDefault="00D26CED">
            <w:pPr>
              <w:rPr>
                <w:rFonts w:ascii="Times New Roman" w:eastAsia="Times New Roman" w:hAnsi="Times New Roman" w:cs="Times New Roman"/>
                <w:color w:val="000000"/>
                <w:sz w:val="24"/>
                <w:szCs w:val="24"/>
              </w:rPr>
            </w:pPr>
          </w:p>
        </w:tc>
        <w:tc>
          <w:tcPr>
            <w:tcW w:w="863" w:type="dxa"/>
            <w:tcBorders>
              <w:top w:val="single" w:sz="8" w:space="0" w:color="000000"/>
              <w:left w:val="single" w:sz="8" w:space="0" w:color="000000"/>
              <w:bottom w:val="single" w:sz="8" w:space="0" w:color="000000"/>
              <w:right w:val="single" w:sz="18" w:space="0" w:color="000000"/>
            </w:tcBorders>
            <w:tcMar>
              <w:top w:w="100" w:type="dxa"/>
              <w:left w:w="100" w:type="dxa"/>
              <w:bottom w:w="100" w:type="dxa"/>
              <w:right w:w="100" w:type="dxa"/>
            </w:tcMar>
            <w:hideMark/>
          </w:tcPr>
          <w:p w14:paraId="5CC6E060" w14:textId="77777777" w:rsidR="00D26CED" w:rsidRDefault="00D26CED">
            <w:pPr>
              <w:spacing w:after="1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прот</w:t>
            </w:r>
            <w:proofErr w:type="spellEnd"/>
            <w:r>
              <w:rPr>
                <w:rFonts w:ascii="Times New Roman" w:eastAsia="Times New Roman" w:hAnsi="Times New Roman" w:cs="Times New Roman"/>
                <w:sz w:val="24"/>
                <w:szCs w:val="24"/>
              </w:rPr>
              <w:t>. тижня</w:t>
            </w:r>
          </w:p>
        </w:tc>
      </w:tr>
      <w:tr w:rsidR="00D26CED" w14:paraId="4EECBD85" w14:textId="77777777" w:rsidTr="00D26CED">
        <w:trPr>
          <w:trHeight w:val="964"/>
        </w:trPr>
        <w:tc>
          <w:tcPr>
            <w:tcW w:w="1191" w:type="dxa"/>
            <w:vMerge/>
            <w:tcBorders>
              <w:top w:val="single" w:sz="8" w:space="0" w:color="000000"/>
              <w:left w:val="single" w:sz="18" w:space="0" w:color="000000"/>
              <w:bottom w:val="nil"/>
              <w:right w:val="single" w:sz="8" w:space="0" w:color="000000"/>
            </w:tcBorders>
            <w:vAlign w:val="center"/>
            <w:hideMark/>
          </w:tcPr>
          <w:p w14:paraId="4BA01CF6" w14:textId="77777777" w:rsidR="00D26CED" w:rsidRDefault="00D26CED">
            <w:pPr>
              <w:rPr>
                <w:rFonts w:ascii="Times New Roman" w:eastAsia="Times New Roman" w:hAnsi="Times New Roman" w:cs="Times New Roman"/>
                <w:color w:val="000000"/>
                <w:sz w:val="24"/>
                <w:szCs w:val="24"/>
                <w:lang w:val="ru-RU"/>
              </w:rPr>
            </w:pP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3E467"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Евристичний метод визначення трендів, </w:t>
            </w:r>
            <w:proofErr w:type="spellStart"/>
            <w:r>
              <w:rPr>
                <w:rFonts w:ascii="Times New Roman" w:eastAsia="Times New Roman" w:hAnsi="Times New Roman" w:cs="Times New Roman"/>
                <w:color w:val="000000"/>
                <w:sz w:val="24"/>
                <w:szCs w:val="24"/>
              </w:rPr>
              <w:t>трендвочинг</w:t>
            </w:r>
            <w:proofErr w:type="spellEnd"/>
            <w:r>
              <w:rPr>
                <w:rFonts w:ascii="Times New Roman" w:eastAsia="Times New Roman" w:hAnsi="Times New Roman" w:cs="Times New Roman"/>
                <w:color w:val="000000"/>
                <w:sz w:val="24"/>
                <w:szCs w:val="24"/>
              </w:rPr>
              <w:t xml:space="preserve"> та надання експертного </w:t>
            </w:r>
            <w:proofErr w:type="spellStart"/>
            <w:r>
              <w:rPr>
                <w:rFonts w:ascii="Times New Roman" w:eastAsia="Times New Roman" w:hAnsi="Times New Roman" w:cs="Times New Roman"/>
                <w:color w:val="000000"/>
                <w:sz w:val="24"/>
                <w:szCs w:val="24"/>
              </w:rPr>
              <w:t>рангування</w:t>
            </w:r>
            <w:proofErr w:type="spellEnd"/>
            <w:r>
              <w:rPr>
                <w:rFonts w:ascii="Times New Roman" w:eastAsia="Times New Roman" w:hAnsi="Times New Roman" w:cs="Times New Roman"/>
                <w:color w:val="000000"/>
                <w:sz w:val="24"/>
                <w:szCs w:val="24"/>
              </w:rPr>
              <w:t xml:space="preserve"> трендам.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DE37DB"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заняття</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1B0BD"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підбір текстів</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616E2"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895DF"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Визначаються основні тренди за обраною темою. </w:t>
            </w:r>
          </w:p>
          <w:p w14:paraId="13BA6794"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год.</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44AE4"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63" w:type="dxa"/>
            <w:tcBorders>
              <w:top w:val="single" w:sz="8" w:space="0" w:color="000000"/>
              <w:left w:val="single" w:sz="8" w:space="0" w:color="000000"/>
              <w:bottom w:val="single" w:sz="8" w:space="0" w:color="000000"/>
              <w:right w:val="single" w:sz="18" w:space="0" w:color="000000"/>
            </w:tcBorders>
            <w:tcMar>
              <w:top w:w="100" w:type="dxa"/>
              <w:left w:w="100" w:type="dxa"/>
              <w:bottom w:w="100" w:type="dxa"/>
              <w:right w:w="100" w:type="dxa"/>
            </w:tcMar>
            <w:hideMark/>
          </w:tcPr>
          <w:p w14:paraId="1859FA87" w14:textId="77777777" w:rsidR="00D26CED" w:rsidRDefault="00D26CED">
            <w:pPr>
              <w:spacing w:after="1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прот</w:t>
            </w:r>
            <w:proofErr w:type="spellEnd"/>
            <w:r>
              <w:rPr>
                <w:rFonts w:ascii="Times New Roman" w:eastAsia="Times New Roman" w:hAnsi="Times New Roman" w:cs="Times New Roman"/>
                <w:sz w:val="24"/>
                <w:szCs w:val="24"/>
              </w:rPr>
              <w:t>. тижня</w:t>
            </w:r>
          </w:p>
        </w:tc>
      </w:tr>
      <w:tr w:rsidR="00D26CED" w14:paraId="465C9FEB" w14:textId="77777777" w:rsidTr="00D26CED">
        <w:trPr>
          <w:trHeight w:val="964"/>
        </w:trPr>
        <w:tc>
          <w:tcPr>
            <w:tcW w:w="1191" w:type="dxa"/>
            <w:tcBorders>
              <w:top w:val="single" w:sz="8" w:space="0" w:color="000000"/>
              <w:left w:val="single" w:sz="18" w:space="0" w:color="000000"/>
              <w:bottom w:val="nil"/>
              <w:right w:val="single" w:sz="8" w:space="0" w:color="000000"/>
            </w:tcBorders>
            <w:tcMar>
              <w:top w:w="100" w:type="dxa"/>
              <w:left w:w="100" w:type="dxa"/>
              <w:bottom w:w="100" w:type="dxa"/>
              <w:right w:w="100" w:type="dxa"/>
            </w:tcMar>
          </w:tcPr>
          <w:p w14:paraId="6B2F8529"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en-US"/>
              </w:rPr>
              <w:lastRenderedPageBreak/>
              <w:t>IV</w:t>
            </w:r>
            <w:r>
              <w:rPr>
                <w:rFonts w:ascii="Times New Roman" w:eastAsia="Times New Roman" w:hAnsi="Times New Roman" w:cs="Times New Roman"/>
                <w:color w:val="000000"/>
                <w:sz w:val="24"/>
                <w:szCs w:val="24"/>
                <w:lang w:val="ru-RU"/>
              </w:rPr>
              <w:t>,</w:t>
            </w:r>
          </w:p>
          <w:p w14:paraId="19145AAD"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en-US"/>
              </w:rPr>
              <w:t>27</w:t>
            </w:r>
            <w:r>
              <w:rPr>
                <w:rFonts w:ascii="Times New Roman" w:eastAsia="Times New Roman" w:hAnsi="Times New Roman" w:cs="Times New Roman"/>
                <w:color w:val="000000"/>
                <w:sz w:val="24"/>
                <w:szCs w:val="24"/>
                <w:lang w:val="ru-RU"/>
              </w:rPr>
              <w:t>.0</w:t>
            </w:r>
            <w:r>
              <w:rPr>
                <w:rFonts w:ascii="Times New Roman" w:eastAsia="Times New Roman" w:hAnsi="Times New Roman" w:cs="Times New Roman"/>
                <w:color w:val="000000"/>
                <w:sz w:val="24"/>
                <w:szCs w:val="24"/>
                <w:lang w:val="en-US"/>
              </w:rPr>
              <w:t>9</w:t>
            </w:r>
            <w:r>
              <w:rPr>
                <w:rFonts w:ascii="Times New Roman" w:eastAsia="Times New Roman" w:hAnsi="Times New Roman" w:cs="Times New Roman"/>
                <w:color w:val="000000"/>
                <w:sz w:val="24"/>
                <w:szCs w:val="24"/>
                <w:lang w:val="ru-RU"/>
              </w:rPr>
              <w:t>,</w:t>
            </w:r>
          </w:p>
          <w:p w14:paraId="3CE75E2A" w14:textId="77777777" w:rsidR="00D26CED" w:rsidRDefault="00D26CED">
            <w:pPr>
              <w:spacing w:after="1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год.</w:t>
            </w:r>
          </w:p>
          <w:p w14:paraId="13143765" w14:textId="77777777" w:rsidR="00D26CED" w:rsidRDefault="00D26CED">
            <w:pPr>
              <w:spacing w:after="160"/>
              <w:jc w:val="center"/>
              <w:rPr>
                <w:rFonts w:ascii="Times New Roman" w:eastAsia="Times New Roman" w:hAnsi="Times New Roman" w:cs="Times New Roman"/>
                <w:color w:val="000000"/>
                <w:sz w:val="24"/>
                <w:szCs w:val="24"/>
              </w:rPr>
            </w:pPr>
          </w:p>
          <w:p w14:paraId="099DD1C5" w14:textId="77777777" w:rsidR="00D26CED" w:rsidRDefault="00D26CED">
            <w:pPr>
              <w:spacing w:after="160"/>
              <w:jc w:val="center"/>
              <w:rPr>
                <w:rFonts w:ascii="Times New Roman" w:eastAsia="Times New Roman" w:hAnsi="Times New Roman" w:cs="Times New Roman"/>
                <w:color w:val="000000"/>
                <w:sz w:val="24"/>
                <w:szCs w:val="24"/>
              </w:rPr>
            </w:pP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852F43"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2. Методологічні принципи та ефекти прогнозування (частина 2)</w:t>
            </w:r>
          </w:p>
          <w:p w14:paraId="3E72D5C3"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Соціальний час, його відображення у прогнозування. Соціальні </w:t>
            </w:r>
            <w:proofErr w:type="spellStart"/>
            <w:r>
              <w:rPr>
                <w:rFonts w:ascii="Times New Roman" w:eastAsia="Times New Roman" w:hAnsi="Times New Roman" w:cs="Times New Roman"/>
                <w:color w:val="000000"/>
                <w:sz w:val="24"/>
                <w:szCs w:val="24"/>
              </w:rPr>
              <w:t>темпоральності</w:t>
            </w:r>
            <w:proofErr w:type="spellEnd"/>
            <w:r>
              <w:rPr>
                <w:rFonts w:ascii="Times New Roman" w:eastAsia="Times New Roman" w:hAnsi="Times New Roman" w:cs="Times New Roman"/>
                <w:color w:val="000000"/>
                <w:sz w:val="24"/>
                <w:szCs w:val="24"/>
              </w:rPr>
              <w:t xml:space="preserve"> та динаміка, </w:t>
            </w:r>
            <w:proofErr w:type="spellStart"/>
            <w:r>
              <w:rPr>
                <w:rFonts w:ascii="Times New Roman" w:eastAsia="Times New Roman" w:hAnsi="Times New Roman" w:cs="Times New Roman"/>
                <w:color w:val="000000"/>
                <w:sz w:val="24"/>
                <w:szCs w:val="24"/>
              </w:rPr>
              <w:t>кайрос</w:t>
            </w:r>
            <w:proofErr w:type="spellEnd"/>
            <w:r>
              <w:rPr>
                <w:rFonts w:ascii="Times New Roman" w:eastAsia="Times New Roman" w:hAnsi="Times New Roman" w:cs="Times New Roman"/>
                <w:color w:val="000000"/>
                <w:sz w:val="24"/>
                <w:szCs w:val="24"/>
              </w:rPr>
              <w:t xml:space="preserve"> та </w:t>
            </w:r>
            <w:proofErr w:type="spellStart"/>
            <w:r>
              <w:rPr>
                <w:rFonts w:ascii="Times New Roman" w:eastAsia="Times New Roman" w:hAnsi="Times New Roman" w:cs="Times New Roman"/>
                <w:color w:val="000000"/>
                <w:sz w:val="24"/>
                <w:szCs w:val="24"/>
              </w:rPr>
              <w:t>хронос</w:t>
            </w:r>
            <w:proofErr w:type="spellEnd"/>
            <w:r>
              <w:rPr>
                <w:rFonts w:ascii="Times New Roman" w:eastAsia="Times New Roman" w:hAnsi="Times New Roman" w:cs="Times New Roman"/>
                <w:color w:val="000000"/>
                <w:sz w:val="24"/>
                <w:szCs w:val="24"/>
              </w:rPr>
              <w:t xml:space="preserve"> у прогнозуванні. Автономія, гетерономія, </w:t>
            </w:r>
            <w:proofErr w:type="spellStart"/>
            <w:r>
              <w:rPr>
                <w:rFonts w:ascii="Times New Roman" w:eastAsia="Times New Roman" w:hAnsi="Times New Roman" w:cs="Times New Roman"/>
                <w:color w:val="000000"/>
                <w:sz w:val="24"/>
                <w:szCs w:val="24"/>
              </w:rPr>
              <w:t>теономія</w:t>
            </w:r>
            <w:proofErr w:type="spellEnd"/>
            <w:r>
              <w:rPr>
                <w:rFonts w:ascii="Times New Roman" w:eastAsia="Times New Roman" w:hAnsi="Times New Roman" w:cs="Times New Roman"/>
                <w:color w:val="000000"/>
                <w:sz w:val="24"/>
                <w:szCs w:val="24"/>
              </w:rPr>
              <w:t xml:space="preserve"> та </w:t>
            </w:r>
            <w:proofErr w:type="spellStart"/>
            <w:r>
              <w:rPr>
                <w:rFonts w:ascii="Times New Roman" w:eastAsia="Times New Roman" w:hAnsi="Times New Roman" w:cs="Times New Roman"/>
                <w:color w:val="000000"/>
                <w:sz w:val="24"/>
                <w:szCs w:val="24"/>
              </w:rPr>
              <w:t>холіномія</w:t>
            </w:r>
            <w:proofErr w:type="spellEnd"/>
            <w:r>
              <w:rPr>
                <w:rFonts w:ascii="Times New Roman" w:eastAsia="Times New Roman" w:hAnsi="Times New Roman" w:cs="Times New Roman"/>
                <w:color w:val="000000"/>
                <w:sz w:val="24"/>
                <w:szCs w:val="24"/>
              </w:rPr>
              <w:t xml:space="preserve"> у темпоральній динаміці. Проблема події у прогнозування. </w:t>
            </w:r>
          </w:p>
          <w:p w14:paraId="567F6B10"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Класифікація основних видів соціального прогнозування. Проблема математичного та інтуїтивного, кількісного та якісного, відтворюючого та творчого. Класифікація основних методів до прогнозування.</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3B1AC1"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7E4512"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конспект, презентація</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C66D5"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1C210" w14:textId="77777777" w:rsidR="00D26CED" w:rsidRDefault="00D26CED">
            <w:pPr>
              <w:spacing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Підготуватися до модульного контролю.</w:t>
            </w:r>
          </w:p>
          <w:p w14:paraId="2F2E9AA2"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год.</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EF02E2" w14:textId="77777777" w:rsidR="00D26CED" w:rsidRDefault="00D26CED">
            <w:pPr>
              <w:rPr>
                <w:rFonts w:ascii="Times New Roman" w:eastAsia="Times New Roman" w:hAnsi="Times New Roman" w:cs="Times New Roman"/>
                <w:color w:val="000000"/>
                <w:sz w:val="24"/>
                <w:szCs w:val="24"/>
              </w:rPr>
            </w:pPr>
          </w:p>
        </w:tc>
        <w:tc>
          <w:tcPr>
            <w:tcW w:w="863" w:type="dxa"/>
            <w:tcBorders>
              <w:top w:val="single" w:sz="8" w:space="0" w:color="000000"/>
              <w:left w:val="single" w:sz="8" w:space="0" w:color="000000"/>
              <w:bottom w:val="single" w:sz="8" w:space="0" w:color="000000"/>
              <w:right w:val="single" w:sz="18" w:space="0" w:color="000000"/>
            </w:tcBorders>
            <w:tcMar>
              <w:top w:w="100" w:type="dxa"/>
              <w:left w:w="100" w:type="dxa"/>
              <w:bottom w:w="100" w:type="dxa"/>
              <w:right w:w="100" w:type="dxa"/>
            </w:tcMar>
            <w:hideMark/>
          </w:tcPr>
          <w:p w14:paraId="514E5D42" w14:textId="77777777" w:rsidR="00D26CED" w:rsidRDefault="00D26CED">
            <w:pPr>
              <w:spacing w:after="1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прот</w:t>
            </w:r>
            <w:proofErr w:type="spellEnd"/>
            <w:r>
              <w:rPr>
                <w:rFonts w:ascii="Times New Roman" w:eastAsia="Times New Roman" w:hAnsi="Times New Roman" w:cs="Times New Roman"/>
                <w:sz w:val="24"/>
                <w:szCs w:val="24"/>
              </w:rPr>
              <w:t>. тижня</w:t>
            </w:r>
          </w:p>
        </w:tc>
      </w:tr>
      <w:tr w:rsidR="00D26CED" w14:paraId="3B5A36A4" w14:textId="77777777" w:rsidTr="00D26CED">
        <w:trPr>
          <w:trHeight w:val="1183"/>
        </w:trPr>
        <w:tc>
          <w:tcPr>
            <w:tcW w:w="1191" w:type="dxa"/>
            <w:tcBorders>
              <w:top w:val="single" w:sz="8" w:space="0" w:color="000000"/>
              <w:left w:val="single" w:sz="18" w:space="0" w:color="000000"/>
              <w:bottom w:val="nil"/>
              <w:right w:val="single" w:sz="8" w:space="0" w:color="000000"/>
            </w:tcBorders>
            <w:tcMar>
              <w:top w:w="100" w:type="dxa"/>
              <w:left w:w="100" w:type="dxa"/>
              <w:bottom w:w="100" w:type="dxa"/>
              <w:right w:w="100" w:type="dxa"/>
            </w:tcMar>
            <w:hideMark/>
          </w:tcPr>
          <w:p w14:paraId="6A6FC645"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en-US"/>
              </w:rPr>
              <w:t>IV</w:t>
            </w:r>
            <w:r>
              <w:rPr>
                <w:rFonts w:ascii="Times New Roman" w:eastAsia="Times New Roman" w:hAnsi="Times New Roman" w:cs="Times New Roman"/>
                <w:color w:val="000000"/>
                <w:sz w:val="24"/>
                <w:szCs w:val="24"/>
                <w:lang w:val="ru-RU"/>
              </w:rPr>
              <w:t>,</w:t>
            </w:r>
          </w:p>
          <w:p w14:paraId="5D164558"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en-US"/>
              </w:rPr>
              <w:t>27</w:t>
            </w:r>
            <w:r>
              <w:rPr>
                <w:rFonts w:ascii="Times New Roman" w:eastAsia="Times New Roman" w:hAnsi="Times New Roman" w:cs="Times New Roman"/>
                <w:color w:val="000000"/>
                <w:sz w:val="24"/>
                <w:szCs w:val="24"/>
                <w:lang w:val="ru-RU"/>
              </w:rPr>
              <w:t>.0</w:t>
            </w:r>
            <w:r>
              <w:rPr>
                <w:rFonts w:ascii="Times New Roman" w:eastAsia="Times New Roman" w:hAnsi="Times New Roman" w:cs="Times New Roman"/>
                <w:color w:val="000000"/>
                <w:sz w:val="24"/>
                <w:szCs w:val="24"/>
                <w:lang w:val="en-US"/>
              </w:rPr>
              <w:t>9</w:t>
            </w:r>
            <w:r>
              <w:rPr>
                <w:rFonts w:ascii="Times New Roman" w:eastAsia="Times New Roman" w:hAnsi="Times New Roman" w:cs="Times New Roman"/>
                <w:color w:val="000000"/>
                <w:sz w:val="24"/>
                <w:szCs w:val="24"/>
                <w:lang w:val="ru-RU"/>
              </w:rPr>
              <w:t>,</w:t>
            </w:r>
          </w:p>
          <w:p w14:paraId="3A6F199C" w14:textId="77777777" w:rsidR="00D26CED" w:rsidRDefault="00D26CED">
            <w:pPr>
              <w:spacing w:after="1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год.</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364AF0"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Атестаційна контрольна 1.</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E5CE26"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 1</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27666"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контрольні завдання</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2504CA" w14:textId="77777777" w:rsidR="00D26CED" w:rsidRDefault="00D26CED">
            <w:pPr>
              <w:ind w:firstLine="348"/>
              <w:rPr>
                <w:rFonts w:ascii="Times New Roman" w:eastAsia="Times New Roman" w:hAnsi="Times New Roman" w:cs="Times New Roman"/>
                <w:color w:val="000000"/>
                <w:sz w:val="24"/>
                <w:szCs w:val="24"/>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59C23"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Повторити матеріал, виходячи з виявлених недоліків.</w:t>
            </w:r>
          </w:p>
          <w:p w14:paraId="56B3D3FD"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Рефлексія власних досягнень за першим модулем.</w:t>
            </w:r>
          </w:p>
          <w:p w14:paraId="4BD8729E" w14:textId="77777777" w:rsidR="00D26CED" w:rsidRDefault="00D26CE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год.</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1EBD8"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863" w:type="dxa"/>
            <w:tcBorders>
              <w:top w:val="single" w:sz="8" w:space="0" w:color="000000"/>
              <w:left w:val="single" w:sz="8" w:space="0" w:color="000000"/>
              <w:bottom w:val="single" w:sz="8" w:space="0" w:color="000000"/>
              <w:right w:val="single" w:sz="18" w:space="0" w:color="000000"/>
            </w:tcBorders>
            <w:tcMar>
              <w:top w:w="100" w:type="dxa"/>
              <w:left w:w="100" w:type="dxa"/>
              <w:bottom w:w="100" w:type="dxa"/>
              <w:right w:w="100" w:type="dxa"/>
            </w:tcMar>
          </w:tcPr>
          <w:p w14:paraId="49B18C25" w14:textId="77777777" w:rsidR="00D26CED" w:rsidRDefault="00D26CED">
            <w:pPr>
              <w:spacing w:after="160"/>
              <w:jc w:val="center"/>
              <w:rPr>
                <w:rFonts w:ascii="Times New Roman" w:eastAsia="Times New Roman" w:hAnsi="Times New Roman" w:cs="Times New Roman"/>
                <w:sz w:val="24"/>
                <w:szCs w:val="24"/>
              </w:rPr>
            </w:pPr>
          </w:p>
        </w:tc>
      </w:tr>
      <w:tr w:rsidR="00D26CED" w14:paraId="7017D3DA" w14:textId="77777777" w:rsidTr="00D26CED">
        <w:trPr>
          <w:trHeight w:val="1183"/>
        </w:trPr>
        <w:tc>
          <w:tcPr>
            <w:tcW w:w="1191" w:type="dxa"/>
            <w:vMerge w:val="restart"/>
            <w:tcBorders>
              <w:top w:val="single" w:sz="8" w:space="0" w:color="000000"/>
              <w:left w:val="single" w:sz="18" w:space="0" w:color="000000"/>
              <w:bottom w:val="nil"/>
              <w:right w:val="single" w:sz="8" w:space="0" w:color="000000"/>
            </w:tcBorders>
            <w:tcMar>
              <w:top w:w="100" w:type="dxa"/>
              <w:left w:w="100" w:type="dxa"/>
              <w:bottom w:w="100" w:type="dxa"/>
              <w:right w:w="100" w:type="dxa"/>
            </w:tcMar>
          </w:tcPr>
          <w:p w14:paraId="0EEF0B32"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en-US"/>
              </w:rPr>
              <w:t>V</w:t>
            </w:r>
            <w:r>
              <w:rPr>
                <w:rFonts w:ascii="Times New Roman" w:eastAsia="Times New Roman" w:hAnsi="Times New Roman" w:cs="Times New Roman"/>
                <w:color w:val="000000"/>
                <w:sz w:val="24"/>
                <w:szCs w:val="24"/>
                <w:lang w:val="ru-RU"/>
              </w:rPr>
              <w:t>,</w:t>
            </w:r>
          </w:p>
          <w:p w14:paraId="038D39EF"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en-US"/>
              </w:rPr>
              <w:t>03</w:t>
            </w:r>
            <w:r>
              <w:rPr>
                <w:rFonts w:ascii="Times New Roman" w:eastAsia="Times New Roman" w:hAnsi="Times New Roman" w:cs="Times New Roman"/>
                <w:color w:val="000000"/>
                <w:sz w:val="24"/>
                <w:szCs w:val="24"/>
                <w:lang w:val="ru-RU"/>
              </w:rPr>
              <w:t>.10,</w:t>
            </w:r>
          </w:p>
          <w:p w14:paraId="5BF44536"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 год.</w:t>
            </w:r>
          </w:p>
          <w:p w14:paraId="45101C15" w14:textId="77777777" w:rsidR="00D26CED" w:rsidRDefault="00D26CED">
            <w:pPr>
              <w:spacing w:after="160"/>
              <w:jc w:val="center"/>
              <w:rPr>
                <w:rFonts w:ascii="Times New Roman" w:eastAsia="Times New Roman" w:hAnsi="Times New Roman" w:cs="Times New Roman"/>
                <w:color w:val="000000"/>
                <w:sz w:val="24"/>
                <w:szCs w:val="24"/>
              </w:rPr>
            </w:pPr>
          </w:p>
          <w:p w14:paraId="161227F3" w14:textId="77777777" w:rsidR="00D26CED" w:rsidRDefault="00D26CED">
            <w:pPr>
              <w:spacing w:after="160"/>
              <w:jc w:val="center"/>
              <w:rPr>
                <w:rFonts w:ascii="Times New Roman" w:eastAsia="Times New Roman" w:hAnsi="Times New Roman" w:cs="Times New Roman"/>
                <w:color w:val="000000"/>
                <w:sz w:val="24"/>
                <w:szCs w:val="24"/>
              </w:rPr>
            </w:pPr>
          </w:p>
          <w:p w14:paraId="51935258" w14:textId="77777777" w:rsidR="00D26CED" w:rsidRDefault="00D26CED">
            <w:pPr>
              <w:spacing w:after="160"/>
              <w:jc w:val="center"/>
              <w:rPr>
                <w:rFonts w:ascii="Times New Roman" w:eastAsia="Times New Roman" w:hAnsi="Times New Roman" w:cs="Times New Roman"/>
                <w:color w:val="000000"/>
                <w:sz w:val="24"/>
                <w:szCs w:val="24"/>
              </w:rPr>
            </w:pPr>
          </w:p>
          <w:p w14:paraId="1BCAD53C" w14:textId="77777777" w:rsidR="00D26CED" w:rsidRDefault="00D26CED">
            <w:pPr>
              <w:spacing w:after="160"/>
              <w:jc w:val="center"/>
              <w:rPr>
                <w:rFonts w:ascii="Times New Roman" w:eastAsia="Times New Roman" w:hAnsi="Times New Roman" w:cs="Times New Roman"/>
                <w:color w:val="000000"/>
                <w:sz w:val="24"/>
                <w:szCs w:val="24"/>
              </w:rPr>
            </w:pPr>
          </w:p>
          <w:p w14:paraId="4F631B6A" w14:textId="77777777" w:rsidR="00D26CED" w:rsidRDefault="00D26CED">
            <w:pPr>
              <w:spacing w:after="160"/>
              <w:jc w:val="center"/>
              <w:rPr>
                <w:rFonts w:ascii="Times New Roman" w:eastAsia="Times New Roman" w:hAnsi="Times New Roman" w:cs="Times New Roman"/>
                <w:color w:val="000000"/>
                <w:sz w:val="24"/>
                <w:szCs w:val="24"/>
              </w:rPr>
            </w:pPr>
          </w:p>
          <w:p w14:paraId="281F8953" w14:textId="77777777" w:rsidR="00D26CED" w:rsidRDefault="00D26CED">
            <w:pPr>
              <w:spacing w:after="160"/>
              <w:jc w:val="center"/>
              <w:rPr>
                <w:rFonts w:ascii="Times New Roman" w:eastAsia="Times New Roman" w:hAnsi="Times New Roman" w:cs="Times New Roman"/>
                <w:color w:val="000000"/>
                <w:sz w:val="24"/>
                <w:szCs w:val="24"/>
              </w:rPr>
            </w:pPr>
          </w:p>
          <w:p w14:paraId="5CE40A7F" w14:textId="77777777" w:rsidR="00D26CED" w:rsidRDefault="00D26CED">
            <w:pPr>
              <w:spacing w:after="160"/>
              <w:jc w:val="center"/>
              <w:rPr>
                <w:rFonts w:ascii="Times New Roman" w:eastAsia="Times New Roman" w:hAnsi="Times New Roman" w:cs="Times New Roman"/>
                <w:color w:val="000000"/>
                <w:sz w:val="24"/>
                <w:szCs w:val="24"/>
              </w:rPr>
            </w:pPr>
          </w:p>
          <w:p w14:paraId="33737FB5" w14:textId="77777777" w:rsidR="00D26CED" w:rsidRDefault="00D26CED">
            <w:pPr>
              <w:spacing w:after="160"/>
              <w:jc w:val="center"/>
              <w:rPr>
                <w:rFonts w:ascii="Times New Roman" w:eastAsia="Times New Roman" w:hAnsi="Times New Roman" w:cs="Times New Roman"/>
                <w:color w:val="000000"/>
                <w:sz w:val="24"/>
                <w:szCs w:val="24"/>
              </w:rPr>
            </w:pPr>
          </w:p>
          <w:p w14:paraId="70F706DC" w14:textId="77777777" w:rsidR="00D26CED" w:rsidRDefault="00D26CED">
            <w:pPr>
              <w:spacing w:after="160"/>
              <w:jc w:val="center"/>
              <w:rPr>
                <w:rFonts w:ascii="Times New Roman" w:eastAsia="Times New Roman" w:hAnsi="Times New Roman" w:cs="Times New Roman"/>
                <w:color w:val="000000"/>
                <w:sz w:val="24"/>
                <w:szCs w:val="24"/>
              </w:rPr>
            </w:pPr>
          </w:p>
          <w:p w14:paraId="4FCF2A65" w14:textId="77777777" w:rsidR="00D26CED" w:rsidRDefault="00D26CED">
            <w:pPr>
              <w:spacing w:after="160"/>
              <w:jc w:val="center"/>
              <w:rPr>
                <w:rFonts w:ascii="Times New Roman" w:eastAsia="Times New Roman" w:hAnsi="Times New Roman" w:cs="Times New Roman"/>
                <w:color w:val="000000"/>
                <w:sz w:val="24"/>
                <w:szCs w:val="24"/>
              </w:rPr>
            </w:pPr>
          </w:p>
          <w:p w14:paraId="599A43ED" w14:textId="77777777" w:rsidR="00D26CED" w:rsidRDefault="00D26CED">
            <w:pPr>
              <w:spacing w:after="160"/>
              <w:jc w:val="center"/>
              <w:rPr>
                <w:rFonts w:ascii="Times New Roman" w:eastAsia="Times New Roman" w:hAnsi="Times New Roman" w:cs="Times New Roman"/>
                <w:color w:val="000000"/>
                <w:sz w:val="24"/>
                <w:szCs w:val="24"/>
              </w:rPr>
            </w:pPr>
          </w:p>
          <w:p w14:paraId="0E2CAFC5" w14:textId="77777777" w:rsidR="00D26CED" w:rsidRDefault="00D26CED">
            <w:pPr>
              <w:spacing w:after="160"/>
              <w:jc w:val="center"/>
              <w:rPr>
                <w:rFonts w:ascii="Times New Roman" w:eastAsia="Times New Roman" w:hAnsi="Times New Roman" w:cs="Times New Roman"/>
                <w:color w:val="000000"/>
                <w:sz w:val="24"/>
                <w:szCs w:val="24"/>
              </w:rPr>
            </w:pPr>
          </w:p>
          <w:p w14:paraId="635FD5C8" w14:textId="77777777" w:rsidR="00D26CED" w:rsidRDefault="00D26CED">
            <w:pPr>
              <w:spacing w:after="160"/>
              <w:jc w:val="center"/>
              <w:rPr>
                <w:rFonts w:ascii="Times New Roman" w:eastAsia="Times New Roman" w:hAnsi="Times New Roman" w:cs="Times New Roman"/>
                <w:color w:val="000000"/>
                <w:sz w:val="24"/>
                <w:szCs w:val="24"/>
              </w:rPr>
            </w:pPr>
          </w:p>
          <w:p w14:paraId="6E9942DA"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en-US"/>
              </w:rPr>
              <w:t>V</w:t>
            </w:r>
            <w:r>
              <w:rPr>
                <w:rFonts w:ascii="Times New Roman" w:eastAsia="Times New Roman" w:hAnsi="Times New Roman" w:cs="Times New Roman"/>
                <w:color w:val="000000"/>
                <w:sz w:val="24"/>
                <w:szCs w:val="24"/>
                <w:lang w:val="ru-RU"/>
              </w:rPr>
              <w:t>,</w:t>
            </w:r>
          </w:p>
          <w:p w14:paraId="08A6A64D"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en-US"/>
              </w:rPr>
              <w:t>04</w:t>
            </w:r>
            <w:r>
              <w:rPr>
                <w:rFonts w:ascii="Times New Roman" w:eastAsia="Times New Roman" w:hAnsi="Times New Roman" w:cs="Times New Roman"/>
                <w:color w:val="000000"/>
                <w:sz w:val="24"/>
                <w:szCs w:val="24"/>
                <w:lang w:val="ru-RU"/>
              </w:rPr>
              <w:t>.10,</w:t>
            </w:r>
          </w:p>
          <w:p w14:paraId="7C468A3F" w14:textId="20B03260" w:rsidR="00D26CED" w:rsidRDefault="00D26CED">
            <w:pPr>
              <w:spacing w:after="1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2 год.</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28E85"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Тема. Сутність, зміст, види та методи прогнозування.</w:t>
            </w:r>
          </w:p>
          <w:p w14:paraId="63925310"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Зміст</w:t>
            </w:r>
          </w:p>
          <w:p w14:paraId="7F898957"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Сутність та категоріальний аналіз прогнозування: проблема побудови гіпотез. </w:t>
            </w:r>
          </w:p>
          <w:p w14:paraId="5A66CA76"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Методологічна та методичні частини у прогнозному дослідженні. Прогностичні принципи, ефекти та класифікація прогнозів в практичному дослідження. </w:t>
            </w:r>
          </w:p>
          <w:p w14:paraId="3471F473"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Методи прогнозування. «Методологічне дерево» та «Дерево відбору» методів по </w:t>
            </w:r>
            <w:proofErr w:type="spellStart"/>
            <w:r>
              <w:rPr>
                <w:rFonts w:ascii="Times New Roman" w:eastAsia="Times New Roman" w:hAnsi="Times New Roman" w:cs="Times New Roman"/>
                <w:color w:val="000000"/>
                <w:sz w:val="24"/>
                <w:szCs w:val="24"/>
              </w:rPr>
              <w:lastRenderedPageBreak/>
              <w:t>Дж</w:t>
            </w:r>
            <w:proofErr w:type="spellEnd"/>
            <w:r>
              <w:rPr>
                <w:rFonts w:ascii="Times New Roman" w:eastAsia="Times New Roman" w:hAnsi="Times New Roman" w:cs="Times New Roman"/>
                <w:color w:val="000000"/>
                <w:sz w:val="24"/>
                <w:szCs w:val="24"/>
              </w:rPr>
              <w:t>. Армстронгу та К. </w:t>
            </w:r>
            <w:proofErr w:type="spellStart"/>
            <w:r>
              <w:rPr>
                <w:rFonts w:ascii="Times New Roman" w:eastAsia="Times New Roman" w:hAnsi="Times New Roman" w:cs="Times New Roman"/>
                <w:color w:val="000000"/>
                <w:sz w:val="24"/>
                <w:szCs w:val="24"/>
              </w:rPr>
              <w:t>Дж.Грину</w:t>
            </w:r>
            <w:proofErr w:type="spellEnd"/>
            <w:r>
              <w:rPr>
                <w:rFonts w:ascii="Times New Roman" w:eastAsia="Times New Roman" w:hAnsi="Times New Roman" w:cs="Times New Roman"/>
                <w:color w:val="000000"/>
                <w:sz w:val="24"/>
                <w:szCs w:val="24"/>
              </w:rPr>
              <w:t xml:space="preserve">. Динаміка розвитку методу дерева методів. Підхід </w:t>
            </w:r>
            <w:proofErr w:type="spellStart"/>
            <w:r>
              <w:rPr>
                <w:rFonts w:ascii="Times New Roman" w:eastAsia="Times New Roman" w:hAnsi="Times New Roman" w:cs="Times New Roman"/>
                <w:color w:val="000000"/>
                <w:sz w:val="24"/>
                <w:szCs w:val="24"/>
              </w:rPr>
              <w:t>Фароут</w:t>
            </w:r>
            <w:proofErr w:type="spellEnd"/>
            <w:r>
              <w:rPr>
                <w:rFonts w:ascii="Times New Roman" w:eastAsia="Times New Roman" w:hAnsi="Times New Roman" w:cs="Times New Roman"/>
                <w:color w:val="000000"/>
                <w:sz w:val="24"/>
                <w:szCs w:val="24"/>
              </w:rPr>
              <w:t>, його принципи та специфіка відбору методів.</w:t>
            </w:r>
          </w:p>
          <w:p w14:paraId="12BBA29E"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Сутність специфіка, етапи Форсайт досліджень, драйвери, </w:t>
            </w:r>
            <w:proofErr w:type="spellStart"/>
            <w:r>
              <w:rPr>
                <w:rFonts w:ascii="Times New Roman" w:eastAsia="Times New Roman" w:hAnsi="Times New Roman" w:cs="Times New Roman"/>
                <w:color w:val="000000"/>
                <w:sz w:val="24"/>
                <w:szCs w:val="24"/>
              </w:rPr>
              <w:t>стейкхолдери</w:t>
            </w:r>
            <w:proofErr w:type="spellEnd"/>
            <w:r>
              <w:rPr>
                <w:rFonts w:ascii="Times New Roman" w:eastAsia="Times New Roman" w:hAnsi="Times New Roman" w:cs="Times New Roman"/>
                <w:color w:val="000000"/>
                <w:sz w:val="24"/>
                <w:szCs w:val="24"/>
              </w:rPr>
              <w:t xml:space="preserve">, скринінг та </w:t>
            </w:r>
            <w:proofErr w:type="spellStart"/>
            <w:r>
              <w:rPr>
                <w:rFonts w:ascii="Times New Roman" w:eastAsia="Times New Roman" w:hAnsi="Times New Roman" w:cs="Times New Roman"/>
                <w:color w:val="000000"/>
                <w:sz w:val="24"/>
                <w:szCs w:val="24"/>
              </w:rPr>
              <w:t>скейлінг</w:t>
            </w:r>
            <w:proofErr w:type="spellEnd"/>
            <w:r>
              <w:rPr>
                <w:rFonts w:ascii="Times New Roman" w:eastAsia="Times New Roman" w:hAnsi="Times New Roman" w:cs="Times New Roman"/>
                <w:color w:val="000000"/>
                <w:sz w:val="24"/>
                <w:szCs w:val="24"/>
              </w:rPr>
              <w:t>. «Трикутник», «коло» та «квадрат» методів як системи погодження методів Форсайт досліджень.</w:t>
            </w:r>
          </w:p>
          <w:p w14:paraId="435A3BC6" w14:textId="77777777" w:rsidR="00D26CED" w:rsidRDefault="00D26CED">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Відміність</w:t>
            </w:r>
            <w:proofErr w:type="spellEnd"/>
            <w:r>
              <w:rPr>
                <w:rFonts w:ascii="Times New Roman" w:eastAsia="Times New Roman" w:hAnsi="Times New Roman" w:cs="Times New Roman"/>
                <w:color w:val="000000"/>
                <w:sz w:val="24"/>
                <w:szCs w:val="24"/>
              </w:rPr>
              <w:t xml:space="preserve"> прогнозування </w:t>
            </w:r>
            <w:proofErr w:type="spellStart"/>
            <w:r>
              <w:rPr>
                <w:rFonts w:ascii="Times New Roman" w:eastAsia="Times New Roman" w:hAnsi="Times New Roman" w:cs="Times New Roman"/>
                <w:color w:val="000000"/>
                <w:sz w:val="24"/>
                <w:szCs w:val="24"/>
              </w:rPr>
              <w:t>сценарування</w:t>
            </w:r>
            <w:proofErr w:type="spellEnd"/>
            <w:r>
              <w:rPr>
                <w:rFonts w:ascii="Times New Roman" w:eastAsia="Times New Roman" w:hAnsi="Times New Roman" w:cs="Times New Roman"/>
                <w:color w:val="000000"/>
                <w:sz w:val="24"/>
                <w:szCs w:val="24"/>
              </w:rPr>
              <w:t xml:space="preserve"> та </w:t>
            </w:r>
            <w:proofErr w:type="spellStart"/>
            <w:r>
              <w:rPr>
                <w:rFonts w:ascii="Times New Roman" w:eastAsia="Times New Roman" w:hAnsi="Times New Roman" w:cs="Times New Roman"/>
                <w:color w:val="000000"/>
                <w:sz w:val="24"/>
                <w:szCs w:val="24"/>
              </w:rPr>
              <w:t>стратегування</w:t>
            </w:r>
            <w:proofErr w:type="spellEnd"/>
            <w:r>
              <w:rPr>
                <w:rFonts w:ascii="Times New Roman" w:eastAsia="Times New Roman" w:hAnsi="Times New Roman" w:cs="Times New Roman"/>
                <w:color w:val="000000"/>
                <w:sz w:val="24"/>
                <w:szCs w:val="24"/>
              </w:rPr>
              <w:t xml:space="preserve"> у прогнозуванні. Підхід стратегічного прогнозування. Відбір індикаторів та </w:t>
            </w:r>
            <w:proofErr w:type="spellStart"/>
            <w:r>
              <w:rPr>
                <w:rFonts w:ascii="Times New Roman" w:eastAsia="Times New Roman" w:hAnsi="Times New Roman" w:cs="Times New Roman"/>
                <w:color w:val="000000"/>
                <w:sz w:val="24"/>
                <w:szCs w:val="24"/>
              </w:rPr>
              <w:t>індикатумів</w:t>
            </w:r>
            <w:proofErr w:type="spellEnd"/>
            <w:r>
              <w:rPr>
                <w:rFonts w:ascii="Times New Roman" w:eastAsia="Times New Roman" w:hAnsi="Times New Roman" w:cs="Times New Roman"/>
                <w:color w:val="000000"/>
                <w:sz w:val="24"/>
                <w:szCs w:val="24"/>
              </w:rPr>
              <w:t xml:space="preserve"> у прогнозування. Моделювання прогнозу, проблема прогнозного фону.</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3F37E"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лекція </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11D70"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конспект, презентація</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3247B"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B77E0" w14:textId="77777777" w:rsidR="00D26CED" w:rsidRDefault="00D26CE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Підготувати тексти відповідних етапів прогностичного дослідження,</w:t>
            </w:r>
          </w:p>
          <w:p w14:paraId="32728326"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год.</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1E1A2D" w14:textId="77777777" w:rsidR="00D26CED" w:rsidRDefault="00D26CED">
            <w:pPr>
              <w:rPr>
                <w:rFonts w:ascii="Times New Roman" w:eastAsia="Times New Roman" w:hAnsi="Times New Roman" w:cs="Times New Roman"/>
                <w:color w:val="000000"/>
                <w:sz w:val="24"/>
                <w:szCs w:val="24"/>
              </w:rPr>
            </w:pPr>
          </w:p>
        </w:tc>
        <w:tc>
          <w:tcPr>
            <w:tcW w:w="863" w:type="dxa"/>
            <w:tcBorders>
              <w:top w:val="single" w:sz="8" w:space="0" w:color="000000"/>
              <w:left w:val="single" w:sz="8" w:space="0" w:color="000000"/>
              <w:bottom w:val="single" w:sz="8" w:space="0" w:color="000000"/>
              <w:right w:val="single" w:sz="18" w:space="0" w:color="000000"/>
            </w:tcBorders>
            <w:tcMar>
              <w:top w:w="100" w:type="dxa"/>
              <w:left w:w="100" w:type="dxa"/>
              <w:bottom w:w="100" w:type="dxa"/>
              <w:right w:w="100" w:type="dxa"/>
            </w:tcMar>
            <w:hideMark/>
          </w:tcPr>
          <w:p w14:paraId="13DF143B" w14:textId="77777777" w:rsidR="00D26CED" w:rsidRDefault="00D26CED">
            <w:pPr>
              <w:spacing w:after="1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прот</w:t>
            </w:r>
            <w:proofErr w:type="spellEnd"/>
            <w:r>
              <w:rPr>
                <w:rFonts w:ascii="Times New Roman" w:eastAsia="Times New Roman" w:hAnsi="Times New Roman" w:cs="Times New Roman"/>
                <w:sz w:val="24"/>
                <w:szCs w:val="24"/>
              </w:rPr>
              <w:t>. тижня</w:t>
            </w:r>
          </w:p>
        </w:tc>
      </w:tr>
      <w:tr w:rsidR="00D26CED" w14:paraId="3CCF4888" w14:textId="77777777" w:rsidTr="00D26CED">
        <w:trPr>
          <w:trHeight w:val="1280"/>
        </w:trPr>
        <w:tc>
          <w:tcPr>
            <w:tcW w:w="1191" w:type="dxa"/>
            <w:vMerge/>
            <w:tcBorders>
              <w:top w:val="single" w:sz="8" w:space="0" w:color="000000"/>
              <w:left w:val="single" w:sz="18" w:space="0" w:color="000000"/>
              <w:bottom w:val="nil"/>
              <w:right w:val="single" w:sz="8" w:space="0" w:color="000000"/>
            </w:tcBorders>
            <w:vAlign w:val="center"/>
            <w:hideMark/>
          </w:tcPr>
          <w:p w14:paraId="5D2749C8" w14:textId="77777777" w:rsidR="00D26CED" w:rsidRDefault="00D26CED">
            <w:pPr>
              <w:rPr>
                <w:rFonts w:ascii="Times New Roman" w:eastAsia="Times New Roman" w:hAnsi="Times New Roman" w:cs="Times New Roman"/>
                <w:color w:val="000000"/>
                <w:sz w:val="24"/>
                <w:szCs w:val="24"/>
              </w:rPr>
            </w:pP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65399"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Дослідження використання </w:t>
            </w:r>
            <w:proofErr w:type="spellStart"/>
            <w:r>
              <w:rPr>
                <w:rFonts w:ascii="Times New Roman" w:eastAsia="Times New Roman" w:hAnsi="Times New Roman" w:cs="Times New Roman"/>
                <w:color w:val="000000"/>
                <w:sz w:val="24"/>
                <w:szCs w:val="24"/>
              </w:rPr>
              <w:t>форсайт</w:t>
            </w:r>
            <w:proofErr w:type="spellEnd"/>
            <w:r>
              <w:rPr>
                <w:rFonts w:ascii="Times New Roman" w:eastAsia="Times New Roman" w:hAnsi="Times New Roman" w:cs="Times New Roman"/>
                <w:color w:val="000000"/>
                <w:sz w:val="24"/>
                <w:szCs w:val="24"/>
              </w:rPr>
              <w:t xml:space="preserve"> методології. Комплексування методів прогнозування та стратегічного управління. Підготовка до </w:t>
            </w:r>
            <w:r>
              <w:rPr>
                <w:rFonts w:ascii="Times New Roman" w:eastAsia="Times New Roman" w:hAnsi="Times New Roman" w:cs="Times New Roman"/>
                <w:color w:val="000000"/>
                <w:sz w:val="24"/>
                <w:szCs w:val="24"/>
                <w:lang w:val="en-US"/>
              </w:rPr>
              <w:t>SWOT\TOWS</w:t>
            </w:r>
            <w:r>
              <w:rPr>
                <w:rFonts w:ascii="Times New Roman" w:eastAsia="Times New Roman" w:hAnsi="Times New Roman" w:cs="Times New Roman"/>
                <w:color w:val="000000"/>
                <w:sz w:val="24"/>
                <w:szCs w:val="24"/>
              </w:rPr>
              <w:t xml:space="preserve"> аналізу.</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1FB88"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семінар</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B8047"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Презентація.</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4DE9D"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CF710"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Скласти аналітичний звіт як частину прогнозного дослідження </w:t>
            </w:r>
          </w:p>
          <w:p w14:paraId="728F0C55"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год.</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90BD1"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63" w:type="dxa"/>
            <w:tcBorders>
              <w:top w:val="single" w:sz="8" w:space="0" w:color="000000"/>
              <w:left w:val="single" w:sz="8" w:space="0" w:color="000000"/>
              <w:bottom w:val="single" w:sz="8" w:space="0" w:color="000000"/>
              <w:right w:val="single" w:sz="18" w:space="0" w:color="000000"/>
            </w:tcBorders>
            <w:tcMar>
              <w:top w:w="100" w:type="dxa"/>
              <w:left w:w="100" w:type="dxa"/>
              <w:bottom w:w="100" w:type="dxa"/>
              <w:right w:w="100" w:type="dxa"/>
            </w:tcMar>
            <w:hideMark/>
          </w:tcPr>
          <w:p w14:paraId="45A74357" w14:textId="77777777" w:rsidR="00D26CED" w:rsidRDefault="00D26CED">
            <w:pPr>
              <w:spacing w:after="1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прот</w:t>
            </w:r>
            <w:proofErr w:type="spellEnd"/>
            <w:r>
              <w:rPr>
                <w:rFonts w:ascii="Times New Roman" w:eastAsia="Times New Roman" w:hAnsi="Times New Roman" w:cs="Times New Roman"/>
                <w:sz w:val="24"/>
                <w:szCs w:val="24"/>
              </w:rPr>
              <w:t>. тижня</w:t>
            </w:r>
          </w:p>
        </w:tc>
      </w:tr>
      <w:tr w:rsidR="00D26CED" w14:paraId="44CECF35" w14:textId="77777777" w:rsidTr="00D26CED">
        <w:trPr>
          <w:trHeight w:val="1520"/>
        </w:trPr>
        <w:tc>
          <w:tcPr>
            <w:tcW w:w="1191" w:type="dxa"/>
            <w:vMerge w:val="restart"/>
            <w:tcBorders>
              <w:top w:val="single" w:sz="8" w:space="0" w:color="000000"/>
              <w:left w:val="single" w:sz="18" w:space="0" w:color="000000"/>
              <w:bottom w:val="nil"/>
              <w:right w:val="single" w:sz="8" w:space="0" w:color="000000"/>
            </w:tcBorders>
            <w:tcMar>
              <w:top w:w="100" w:type="dxa"/>
              <w:left w:w="100" w:type="dxa"/>
              <w:bottom w:w="100" w:type="dxa"/>
              <w:right w:w="100" w:type="dxa"/>
            </w:tcMar>
          </w:tcPr>
          <w:p w14:paraId="771E60C5"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en-US"/>
              </w:rPr>
              <w:t>VI</w:t>
            </w:r>
            <w:r>
              <w:rPr>
                <w:rFonts w:ascii="Times New Roman" w:eastAsia="Times New Roman" w:hAnsi="Times New Roman" w:cs="Times New Roman"/>
                <w:color w:val="000000"/>
                <w:sz w:val="24"/>
                <w:szCs w:val="24"/>
                <w:lang w:val="ru-RU"/>
              </w:rPr>
              <w:t>,</w:t>
            </w:r>
          </w:p>
          <w:p w14:paraId="63735DD3"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w:t>
            </w:r>
            <w:r>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lang w:val="ru-RU"/>
              </w:rPr>
              <w:t>.1</w:t>
            </w:r>
            <w:r>
              <w:rPr>
                <w:rFonts w:ascii="Times New Roman" w:eastAsia="Times New Roman" w:hAnsi="Times New Roman" w:cs="Times New Roman"/>
                <w:color w:val="000000"/>
                <w:sz w:val="24"/>
                <w:szCs w:val="24"/>
                <w:lang w:val="en-US"/>
              </w:rPr>
              <w:t>0</w:t>
            </w:r>
            <w:r>
              <w:rPr>
                <w:rFonts w:ascii="Times New Roman" w:eastAsia="Times New Roman" w:hAnsi="Times New Roman" w:cs="Times New Roman"/>
                <w:color w:val="000000"/>
                <w:sz w:val="24"/>
                <w:szCs w:val="24"/>
                <w:lang w:val="ru-RU"/>
              </w:rPr>
              <w:t>,</w:t>
            </w:r>
          </w:p>
          <w:p w14:paraId="5BE35605" w14:textId="77777777" w:rsidR="00D26CED" w:rsidRDefault="00D26CED">
            <w:pPr>
              <w:spacing w:after="160"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год.</w:t>
            </w:r>
          </w:p>
          <w:p w14:paraId="3B67ED03" w14:textId="77777777" w:rsidR="00D26CED" w:rsidRDefault="00D26CED">
            <w:pPr>
              <w:spacing w:after="160" w:line="256" w:lineRule="auto"/>
              <w:jc w:val="center"/>
              <w:rPr>
                <w:rFonts w:ascii="Times New Roman" w:eastAsia="Times New Roman" w:hAnsi="Times New Roman" w:cs="Times New Roman"/>
                <w:color w:val="000000"/>
                <w:sz w:val="24"/>
                <w:szCs w:val="24"/>
                <w:lang w:val="en-US"/>
              </w:rPr>
            </w:pPr>
          </w:p>
          <w:p w14:paraId="1CFC54D9" w14:textId="77777777" w:rsidR="00D26CED" w:rsidRDefault="00D26CED">
            <w:pPr>
              <w:spacing w:after="160" w:line="256" w:lineRule="auto"/>
              <w:jc w:val="center"/>
              <w:rPr>
                <w:rFonts w:ascii="Times New Roman" w:eastAsia="Times New Roman" w:hAnsi="Times New Roman" w:cs="Times New Roman"/>
                <w:color w:val="000000"/>
                <w:sz w:val="24"/>
                <w:szCs w:val="24"/>
                <w:lang w:val="en-US"/>
              </w:rPr>
            </w:pPr>
          </w:p>
          <w:p w14:paraId="174FCA9F" w14:textId="77777777" w:rsidR="00D26CED" w:rsidRDefault="00D26CED">
            <w:pPr>
              <w:spacing w:after="160"/>
              <w:jc w:val="center"/>
              <w:rPr>
                <w:rFonts w:ascii="Times New Roman" w:eastAsia="Times New Roman" w:hAnsi="Times New Roman" w:cs="Times New Roman"/>
                <w:color w:val="000000"/>
                <w:sz w:val="24"/>
                <w:szCs w:val="24"/>
              </w:rPr>
            </w:pPr>
          </w:p>
          <w:p w14:paraId="6B1CFBAB" w14:textId="77777777" w:rsidR="00D26CED" w:rsidRDefault="00D26CED">
            <w:pPr>
              <w:spacing w:after="160"/>
              <w:jc w:val="center"/>
              <w:rPr>
                <w:rFonts w:ascii="Times New Roman" w:eastAsia="Times New Roman" w:hAnsi="Times New Roman" w:cs="Times New Roman"/>
                <w:color w:val="000000"/>
                <w:sz w:val="24"/>
                <w:szCs w:val="24"/>
              </w:rPr>
            </w:pPr>
          </w:p>
          <w:p w14:paraId="51EFBB04" w14:textId="77777777" w:rsidR="00D26CED" w:rsidRDefault="00D26CED">
            <w:pPr>
              <w:spacing w:after="160"/>
              <w:jc w:val="center"/>
              <w:rPr>
                <w:rFonts w:ascii="Times New Roman" w:eastAsia="Times New Roman" w:hAnsi="Times New Roman" w:cs="Times New Roman"/>
                <w:color w:val="000000"/>
                <w:sz w:val="24"/>
                <w:szCs w:val="24"/>
              </w:rPr>
            </w:pPr>
          </w:p>
          <w:p w14:paraId="74E677DE"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en-US"/>
              </w:rPr>
              <w:t>VI</w:t>
            </w:r>
            <w:r>
              <w:rPr>
                <w:rFonts w:ascii="Times New Roman" w:eastAsia="Times New Roman" w:hAnsi="Times New Roman" w:cs="Times New Roman"/>
                <w:color w:val="000000"/>
                <w:sz w:val="24"/>
                <w:szCs w:val="24"/>
                <w:lang w:val="ru-RU"/>
              </w:rPr>
              <w:t>,</w:t>
            </w:r>
          </w:p>
          <w:p w14:paraId="489183AC"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en-US"/>
              </w:rPr>
              <w:t>18</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en-US"/>
              </w:rPr>
              <w:t>10</w:t>
            </w:r>
            <w:r>
              <w:rPr>
                <w:rFonts w:ascii="Times New Roman" w:eastAsia="Times New Roman" w:hAnsi="Times New Roman" w:cs="Times New Roman"/>
                <w:color w:val="000000"/>
                <w:sz w:val="24"/>
                <w:szCs w:val="24"/>
                <w:lang w:val="ru-RU"/>
              </w:rPr>
              <w:t>,</w:t>
            </w:r>
          </w:p>
          <w:p w14:paraId="1175396D" w14:textId="08F79188"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 год.</w:t>
            </w:r>
          </w:p>
          <w:p w14:paraId="5928B934" w14:textId="77777777" w:rsidR="00D26CED" w:rsidRDefault="00D26CED">
            <w:pPr>
              <w:spacing w:after="160" w:line="256" w:lineRule="auto"/>
              <w:jc w:val="center"/>
              <w:rPr>
                <w:rFonts w:ascii="Times New Roman" w:eastAsia="Times New Roman" w:hAnsi="Times New Roman" w:cs="Times New Roman"/>
                <w:color w:val="000000"/>
                <w:sz w:val="24"/>
                <w:szCs w:val="24"/>
                <w:lang w:val="en-US"/>
              </w:rPr>
            </w:pP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5D8FC" w14:textId="77777777" w:rsidR="00D26CED" w:rsidRDefault="00D26CED">
            <w:pPr>
              <w:ind w:righ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Тема. Методика складання пошукових та нормативних прогнозів.</w:t>
            </w:r>
          </w:p>
          <w:p w14:paraId="1A71EDE7" w14:textId="77777777" w:rsidR="00D26CED" w:rsidRDefault="00D26CED">
            <w:pPr>
              <w:ind w:righ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Підготовка базової інформації для прогнозування. Відбір методів збору інформації. Відбір способу проведення прогностичного дослідження. Зміст та особливості пошукових та нормативних прогнозів. Специфіка роботи журі (адміністраторів прогнозного дослідження).</w:t>
            </w:r>
          </w:p>
          <w:p w14:paraId="1FC06CCB" w14:textId="77777777" w:rsidR="00D26CED" w:rsidRDefault="00D26CED">
            <w:pPr>
              <w:ind w:righ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Етапи проведення прогностичного дослідження. Кейси прогнозних досліджень. Підготовка інформації для складання прогнозів.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A723A"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лекція</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CE3AC"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конспект,</w:t>
            </w:r>
          </w:p>
          <w:p w14:paraId="1ED73E10"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презентація</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4B9F6" w14:textId="77777777" w:rsidR="00D26CED" w:rsidRDefault="00D26CED">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EFD85"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Перечитати лекцію. Зробити рефлексію рекомендованої літератури 1</w:t>
            </w:r>
          </w:p>
          <w:p w14:paraId="4120810D"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год.</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03B03C" w14:textId="77777777" w:rsidR="00D26CED" w:rsidRDefault="00D26CED">
            <w:pPr>
              <w:rPr>
                <w:rFonts w:ascii="Times New Roman" w:eastAsia="Times New Roman" w:hAnsi="Times New Roman" w:cs="Times New Roman"/>
                <w:color w:val="000000"/>
                <w:sz w:val="24"/>
                <w:szCs w:val="24"/>
              </w:rPr>
            </w:pPr>
          </w:p>
        </w:tc>
        <w:tc>
          <w:tcPr>
            <w:tcW w:w="863" w:type="dxa"/>
            <w:tcBorders>
              <w:top w:val="single" w:sz="8" w:space="0" w:color="000000"/>
              <w:left w:val="single" w:sz="8" w:space="0" w:color="000000"/>
              <w:bottom w:val="single" w:sz="8" w:space="0" w:color="000000"/>
              <w:right w:val="single" w:sz="18" w:space="0" w:color="000000"/>
            </w:tcBorders>
            <w:tcMar>
              <w:top w:w="100" w:type="dxa"/>
              <w:left w:w="100" w:type="dxa"/>
              <w:bottom w:w="100" w:type="dxa"/>
              <w:right w:w="100" w:type="dxa"/>
            </w:tcMar>
            <w:hideMark/>
          </w:tcPr>
          <w:p w14:paraId="038C9F7A" w14:textId="77777777" w:rsidR="00D26CED" w:rsidRDefault="00D26CED">
            <w:pPr>
              <w:spacing w:after="1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прот</w:t>
            </w:r>
            <w:proofErr w:type="spellEnd"/>
            <w:r>
              <w:rPr>
                <w:rFonts w:ascii="Times New Roman" w:eastAsia="Times New Roman" w:hAnsi="Times New Roman" w:cs="Times New Roman"/>
                <w:sz w:val="24"/>
                <w:szCs w:val="24"/>
              </w:rPr>
              <w:t>. тижня</w:t>
            </w:r>
          </w:p>
        </w:tc>
      </w:tr>
      <w:tr w:rsidR="00D26CED" w14:paraId="7A9854DA" w14:textId="77777777" w:rsidTr="00D26CED">
        <w:trPr>
          <w:trHeight w:val="302"/>
        </w:trPr>
        <w:tc>
          <w:tcPr>
            <w:tcW w:w="1191" w:type="dxa"/>
            <w:vMerge/>
            <w:tcBorders>
              <w:top w:val="single" w:sz="8" w:space="0" w:color="000000"/>
              <w:left w:val="single" w:sz="18" w:space="0" w:color="000000"/>
              <w:bottom w:val="nil"/>
              <w:right w:val="single" w:sz="8" w:space="0" w:color="000000"/>
            </w:tcBorders>
            <w:vAlign w:val="center"/>
            <w:hideMark/>
          </w:tcPr>
          <w:p w14:paraId="4CEFED75" w14:textId="77777777" w:rsidR="00D26CED" w:rsidRDefault="00D26CED">
            <w:pPr>
              <w:rPr>
                <w:rFonts w:ascii="Times New Roman" w:eastAsia="Times New Roman" w:hAnsi="Times New Roman" w:cs="Times New Roman"/>
                <w:color w:val="000000"/>
                <w:sz w:val="24"/>
                <w:szCs w:val="24"/>
                <w:lang w:val="en-US"/>
              </w:rPr>
            </w:pP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58D1A" w14:textId="77777777" w:rsidR="00D26CED" w:rsidRDefault="00D26CED">
            <w:pPr>
              <w:ind w:righ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Впровадження </w:t>
            </w:r>
            <w:proofErr w:type="spellStart"/>
            <w:r>
              <w:rPr>
                <w:rFonts w:ascii="Times New Roman" w:eastAsia="Times New Roman" w:hAnsi="Times New Roman" w:cs="Times New Roman"/>
                <w:color w:val="000000"/>
                <w:sz w:val="24"/>
                <w:szCs w:val="24"/>
              </w:rPr>
              <w:t>форсайт</w:t>
            </w:r>
            <w:proofErr w:type="spellEnd"/>
            <w:r>
              <w:rPr>
                <w:rFonts w:ascii="Times New Roman" w:eastAsia="Times New Roman" w:hAnsi="Times New Roman" w:cs="Times New Roman"/>
                <w:color w:val="000000"/>
                <w:sz w:val="24"/>
                <w:szCs w:val="24"/>
              </w:rPr>
              <w:t xml:space="preserve"> методології, комплексування методів прогнозування та стратегічного управління. Проведення </w:t>
            </w:r>
            <w:r>
              <w:rPr>
                <w:rFonts w:ascii="Times New Roman" w:eastAsia="Times New Roman" w:hAnsi="Times New Roman" w:cs="Times New Roman"/>
                <w:color w:val="000000"/>
                <w:sz w:val="24"/>
                <w:szCs w:val="24"/>
                <w:lang w:val="en-US"/>
              </w:rPr>
              <w:t>SWOT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TOWS</w:t>
            </w:r>
            <w:r>
              <w:rPr>
                <w:rFonts w:ascii="Times New Roman" w:eastAsia="Times New Roman" w:hAnsi="Times New Roman" w:cs="Times New Roman"/>
                <w:color w:val="000000"/>
                <w:sz w:val="24"/>
                <w:szCs w:val="24"/>
              </w:rPr>
              <w:t xml:space="preserve"> аналізу. Підготовка рекомендацій та пропозицій. Класичне </w:t>
            </w:r>
            <w:proofErr w:type="spellStart"/>
            <w:r>
              <w:rPr>
                <w:rFonts w:ascii="Times New Roman" w:eastAsia="Times New Roman" w:hAnsi="Times New Roman" w:cs="Times New Roman"/>
                <w:color w:val="000000"/>
                <w:sz w:val="24"/>
                <w:szCs w:val="24"/>
              </w:rPr>
              <w:t>сценарування</w:t>
            </w:r>
            <w:proofErr w:type="spellEnd"/>
            <w:r>
              <w:rPr>
                <w:rFonts w:ascii="Times New Roman" w:eastAsia="Times New Roman" w:hAnsi="Times New Roman" w:cs="Times New Roman"/>
                <w:color w:val="000000"/>
                <w:sz w:val="24"/>
                <w:szCs w:val="24"/>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2F1FD"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заняття</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FA650F"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підбір текстів</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3A460" w14:textId="77777777" w:rsidR="00D26CED" w:rsidRDefault="00D26CED">
            <w:pPr>
              <w:rPr>
                <w:rFonts w:ascii="Times New Roman" w:eastAsia="Times New Roman" w:hAnsi="Times New Roman" w:cs="Times New Roman"/>
                <w:color w:val="000000"/>
                <w:sz w:val="24"/>
                <w:szCs w:val="24"/>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C5CBFE"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Скласти аналітичний звіт як частину прогнозного дослідження та сценарії за </w:t>
            </w:r>
            <w:r>
              <w:rPr>
                <w:rFonts w:ascii="Times New Roman" w:eastAsia="Times New Roman" w:hAnsi="Times New Roman" w:cs="Times New Roman"/>
                <w:color w:val="000000"/>
                <w:sz w:val="24"/>
                <w:szCs w:val="24"/>
                <w:lang w:val="en-US"/>
              </w:rPr>
              <w:t>TOWS</w:t>
            </w:r>
            <w:r>
              <w:rPr>
                <w:rFonts w:ascii="Times New Roman" w:eastAsia="Times New Roman" w:hAnsi="Times New Roman" w:cs="Times New Roman"/>
                <w:color w:val="000000"/>
                <w:sz w:val="24"/>
                <w:szCs w:val="24"/>
              </w:rPr>
              <w:t xml:space="preserve"> аналізом</w:t>
            </w:r>
          </w:p>
          <w:p w14:paraId="142FB64E"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год.</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17873"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63" w:type="dxa"/>
            <w:tcBorders>
              <w:top w:val="single" w:sz="8" w:space="0" w:color="000000"/>
              <w:left w:val="single" w:sz="8" w:space="0" w:color="000000"/>
              <w:bottom w:val="single" w:sz="8" w:space="0" w:color="000000"/>
              <w:right w:val="single" w:sz="18" w:space="0" w:color="000000"/>
            </w:tcBorders>
            <w:tcMar>
              <w:top w:w="100" w:type="dxa"/>
              <w:left w:w="100" w:type="dxa"/>
              <w:bottom w:w="100" w:type="dxa"/>
              <w:right w:w="100" w:type="dxa"/>
            </w:tcMar>
            <w:hideMark/>
          </w:tcPr>
          <w:p w14:paraId="6D268A66" w14:textId="77777777" w:rsidR="00D26CED" w:rsidRDefault="00D26CED">
            <w:pPr>
              <w:spacing w:after="1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прот</w:t>
            </w:r>
            <w:proofErr w:type="spellEnd"/>
            <w:r>
              <w:rPr>
                <w:rFonts w:ascii="Times New Roman" w:eastAsia="Times New Roman" w:hAnsi="Times New Roman" w:cs="Times New Roman"/>
                <w:sz w:val="24"/>
                <w:szCs w:val="24"/>
              </w:rPr>
              <w:t>. тижня</w:t>
            </w:r>
          </w:p>
        </w:tc>
      </w:tr>
      <w:tr w:rsidR="00D26CED" w14:paraId="16F1174D" w14:textId="77777777" w:rsidTr="00D26CED">
        <w:trPr>
          <w:trHeight w:val="300"/>
        </w:trPr>
        <w:tc>
          <w:tcPr>
            <w:tcW w:w="1191" w:type="dxa"/>
            <w:tcBorders>
              <w:top w:val="single" w:sz="8" w:space="0" w:color="000000"/>
              <w:left w:val="single" w:sz="18" w:space="0" w:color="000000"/>
              <w:bottom w:val="single" w:sz="8" w:space="0" w:color="000000"/>
              <w:right w:val="single" w:sz="8" w:space="0" w:color="000000"/>
            </w:tcBorders>
            <w:tcMar>
              <w:top w:w="100" w:type="dxa"/>
              <w:left w:w="100" w:type="dxa"/>
              <w:bottom w:w="100" w:type="dxa"/>
              <w:right w:w="100" w:type="dxa"/>
            </w:tcMar>
          </w:tcPr>
          <w:p w14:paraId="40FC1B51"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en-US"/>
              </w:rPr>
              <w:t>VII</w:t>
            </w:r>
            <w:r>
              <w:rPr>
                <w:rFonts w:ascii="Times New Roman" w:eastAsia="Times New Roman" w:hAnsi="Times New Roman" w:cs="Times New Roman"/>
                <w:color w:val="000000"/>
                <w:sz w:val="24"/>
                <w:szCs w:val="24"/>
                <w:lang w:val="ru-RU"/>
              </w:rPr>
              <w:t>,</w:t>
            </w:r>
          </w:p>
          <w:p w14:paraId="22B0D077"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en-US"/>
              </w:rPr>
              <w:t>26</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en-US"/>
              </w:rPr>
              <w:t>10</w:t>
            </w:r>
            <w:r>
              <w:rPr>
                <w:rFonts w:ascii="Times New Roman" w:eastAsia="Times New Roman" w:hAnsi="Times New Roman" w:cs="Times New Roman"/>
                <w:color w:val="000000"/>
                <w:sz w:val="24"/>
                <w:szCs w:val="24"/>
                <w:lang w:val="ru-RU"/>
              </w:rPr>
              <w:t>,</w:t>
            </w:r>
          </w:p>
          <w:p w14:paraId="743A1721"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 год.</w:t>
            </w:r>
          </w:p>
          <w:p w14:paraId="73964C24" w14:textId="77777777" w:rsidR="00D26CED" w:rsidRDefault="00D26CED">
            <w:pPr>
              <w:spacing w:after="160"/>
              <w:jc w:val="center"/>
              <w:rPr>
                <w:rFonts w:ascii="Times New Roman" w:eastAsia="Times New Roman" w:hAnsi="Times New Roman" w:cs="Times New Roman"/>
                <w:color w:val="000000"/>
                <w:sz w:val="24"/>
                <w:szCs w:val="24"/>
              </w:rPr>
            </w:pP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F3E45B" w14:textId="77777777" w:rsidR="00D26CED" w:rsidRDefault="00D26CED">
            <w:pPr>
              <w:ind w:righ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 Методика складання пошукових та нормативних прогнозів. (2 частина)</w:t>
            </w:r>
          </w:p>
          <w:p w14:paraId="128C6AD3" w14:textId="77777777" w:rsidR="00D26CED" w:rsidRDefault="00D26CED">
            <w:pPr>
              <w:ind w:righ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Розподіл часу на проведення дослідження. Специфіка регламенту, процедур та визначення експертів. Підбір експертів. </w:t>
            </w:r>
          </w:p>
          <w:p w14:paraId="2FEAEC7B" w14:textId="77777777" w:rsidR="00D26CED" w:rsidRDefault="00D26CED">
            <w:pPr>
              <w:ind w:righ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Програма пошукових та нормативних прогнозів. Відбір та стратегія підсумовуючого документа. Підготовка висновків та рекомендацій. Проблема верифікації прогнозів та експертні оцінки у прогнозуванні. Прогнозні принципи та прогнозний аудит. Робота з замовником.</w:t>
            </w:r>
          </w:p>
          <w:p w14:paraId="627EFDA1" w14:textId="77777777" w:rsidR="00D26CED" w:rsidRDefault="00D26CED">
            <w:pPr>
              <w:ind w:right="-284"/>
              <w:rPr>
                <w:rFonts w:ascii="Times New Roman" w:hAnsi="Times New Roman" w:cs="Times New Roman"/>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D4E640"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л</w:t>
            </w:r>
            <w:proofErr w:type="spellStart"/>
            <w:r>
              <w:rPr>
                <w:rFonts w:ascii="Times New Roman" w:eastAsia="Times New Roman" w:hAnsi="Times New Roman" w:cs="Times New Roman"/>
                <w:color w:val="000000"/>
                <w:sz w:val="24"/>
                <w:szCs w:val="24"/>
              </w:rPr>
              <w:t>екція</w:t>
            </w:r>
            <w:proofErr w:type="spellEnd"/>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91FA25"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конспект, </w:t>
            </w:r>
            <w:proofErr w:type="spellStart"/>
            <w:r>
              <w:rPr>
                <w:rFonts w:ascii="Times New Roman" w:eastAsia="Times New Roman" w:hAnsi="Times New Roman" w:cs="Times New Roman"/>
                <w:color w:val="000000"/>
                <w:sz w:val="24"/>
                <w:szCs w:val="24"/>
              </w:rPr>
              <w:t>презен-тація</w:t>
            </w:r>
            <w:proofErr w:type="spellEnd"/>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62F90" w14:textId="77777777" w:rsidR="00D26CED" w:rsidRDefault="00D26CED">
            <w:pPr>
              <w:spacing w:after="16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B8427"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Робота з першоджерелами, з конспектом лекцій або презентаціями. Підготовка до модульного контролю.</w:t>
            </w:r>
          </w:p>
          <w:p w14:paraId="689981AA"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год.</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104B1F" w14:textId="77777777" w:rsidR="00D26CED" w:rsidRDefault="00D26CED">
            <w:pPr>
              <w:rPr>
                <w:rFonts w:ascii="Times New Roman" w:eastAsia="Times New Roman" w:hAnsi="Times New Roman" w:cs="Times New Roman"/>
                <w:color w:val="000000"/>
                <w:sz w:val="24"/>
                <w:szCs w:val="24"/>
              </w:rPr>
            </w:pPr>
          </w:p>
        </w:tc>
        <w:tc>
          <w:tcPr>
            <w:tcW w:w="863" w:type="dxa"/>
            <w:tcBorders>
              <w:top w:val="single" w:sz="8" w:space="0" w:color="000000"/>
              <w:left w:val="single" w:sz="8" w:space="0" w:color="000000"/>
              <w:bottom w:val="single" w:sz="8" w:space="0" w:color="000000"/>
              <w:right w:val="single" w:sz="18" w:space="0" w:color="000000"/>
            </w:tcBorders>
            <w:tcMar>
              <w:top w:w="100" w:type="dxa"/>
              <w:left w:w="100" w:type="dxa"/>
              <w:bottom w:w="100" w:type="dxa"/>
              <w:right w:w="100" w:type="dxa"/>
            </w:tcMar>
            <w:hideMark/>
          </w:tcPr>
          <w:p w14:paraId="601EC179" w14:textId="77777777" w:rsidR="00D26CED" w:rsidRDefault="00D26CED">
            <w:pPr>
              <w:spacing w:after="1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прот</w:t>
            </w:r>
            <w:proofErr w:type="spellEnd"/>
            <w:r>
              <w:rPr>
                <w:rFonts w:ascii="Times New Roman" w:eastAsia="Times New Roman" w:hAnsi="Times New Roman" w:cs="Times New Roman"/>
                <w:sz w:val="24"/>
                <w:szCs w:val="24"/>
              </w:rPr>
              <w:t>. тижня</w:t>
            </w:r>
          </w:p>
        </w:tc>
      </w:tr>
      <w:tr w:rsidR="00D26CED" w14:paraId="74374E0B" w14:textId="77777777" w:rsidTr="00D26CED">
        <w:trPr>
          <w:trHeight w:val="1280"/>
        </w:trPr>
        <w:tc>
          <w:tcPr>
            <w:tcW w:w="1191" w:type="dxa"/>
            <w:tcBorders>
              <w:top w:val="single" w:sz="8" w:space="0" w:color="000000"/>
              <w:left w:val="single" w:sz="18" w:space="0" w:color="000000"/>
              <w:bottom w:val="single" w:sz="8" w:space="0" w:color="000000"/>
              <w:right w:val="single" w:sz="8" w:space="0" w:color="000000"/>
            </w:tcBorders>
            <w:tcMar>
              <w:top w:w="100" w:type="dxa"/>
              <w:left w:w="100" w:type="dxa"/>
              <w:bottom w:w="100" w:type="dxa"/>
              <w:right w:w="100" w:type="dxa"/>
            </w:tcMar>
          </w:tcPr>
          <w:p w14:paraId="3A179E5E"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en-US"/>
              </w:rPr>
              <w:t>VII</w:t>
            </w:r>
            <w:r>
              <w:rPr>
                <w:rFonts w:ascii="Times New Roman" w:eastAsia="Times New Roman" w:hAnsi="Times New Roman" w:cs="Times New Roman"/>
                <w:color w:val="000000"/>
                <w:sz w:val="24"/>
                <w:szCs w:val="24"/>
                <w:lang w:val="ru-RU"/>
              </w:rPr>
              <w:t>,</w:t>
            </w:r>
          </w:p>
          <w:p w14:paraId="37235B3C"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01.11,</w:t>
            </w:r>
          </w:p>
          <w:p w14:paraId="626FD387" w14:textId="6D58D38D"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 год.</w:t>
            </w:r>
          </w:p>
          <w:p w14:paraId="7712CDDD" w14:textId="77777777" w:rsidR="00D26CED" w:rsidRDefault="00D26CED">
            <w:pPr>
              <w:spacing w:after="160"/>
              <w:jc w:val="center"/>
              <w:rPr>
                <w:rFonts w:ascii="Times New Roman" w:eastAsia="Times New Roman" w:hAnsi="Times New Roman" w:cs="Times New Roman"/>
                <w:color w:val="000000"/>
                <w:sz w:val="24"/>
                <w:szCs w:val="24"/>
                <w:lang w:val="ru-RU"/>
              </w:rPr>
            </w:pP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707FBD"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Підготовка та захист прогнозного дослідження  кожною групою.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1313B"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с</w:t>
            </w:r>
            <w:proofErr w:type="spellStart"/>
            <w:r>
              <w:rPr>
                <w:rFonts w:ascii="Times New Roman" w:eastAsia="Times New Roman" w:hAnsi="Times New Roman" w:cs="Times New Roman"/>
                <w:color w:val="000000"/>
                <w:sz w:val="24"/>
                <w:szCs w:val="24"/>
              </w:rPr>
              <w:t>емінар</w:t>
            </w:r>
            <w:proofErr w:type="spellEnd"/>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2A676B"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підбір текстів</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E5C8D"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1372E"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Підготуватися до другого модулю.</w:t>
            </w:r>
          </w:p>
          <w:p w14:paraId="2A6ED520"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год.</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2F84D"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63" w:type="dxa"/>
            <w:tcBorders>
              <w:top w:val="single" w:sz="8" w:space="0" w:color="000000"/>
              <w:left w:val="single" w:sz="8" w:space="0" w:color="000000"/>
              <w:bottom w:val="single" w:sz="8" w:space="0" w:color="000000"/>
              <w:right w:val="single" w:sz="18" w:space="0" w:color="000000"/>
            </w:tcBorders>
            <w:tcMar>
              <w:top w:w="100" w:type="dxa"/>
              <w:left w:w="100" w:type="dxa"/>
              <w:bottom w:w="100" w:type="dxa"/>
              <w:right w:w="100" w:type="dxa"/>
            </w:tcMar>
            <w:hideMark/>
          </w:tcPr>
          <w:p w14:paraId="1C2C8D59" w14:textId="77777777" w:rsidR="00D26CED" w:rsidRDefault="00D26CED">
            <w:pPr>
              <w:spacing w:after="1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прот</w:t>
            </w:r>
            <w:proofErr w:type="spellEnd"/>
            <w:r>
              <w:rPr>
                <w:rFonts w:ascii="Times New Roman" w:eastAsia="Times New Roman" w:hAnsi="Times New Roman" w:cs="Times New Roman"/>
                <w:sz w:val="24"/>
                <w:szCs w:val="24"/>
              </w:rPr>
              <w:t>. тижня</w:t>
            </w:r>
          </w:p>
        </w:tc>
      </w:tr>
      <w:tr w:rsidR="00D26CED" w14:paraId="35239E3C" w14:textId="77777777" w:rsidTr="00D26CED">
        <w:trPr>
          <w:trHeight w:val="1280"/>
        </w:trPr>
        <w:tc>
          <w:tcPr>
            <w:tcW w:w="1191" w:type="dxa"/>
            <w:tcBorders>
              <w:top w:val="single" w:sz="8" w:space="0" w:color="000000"/>
              <w:left w:val="single" w:sz="18" w:space="0" w:color="000000"/>
              <w:bottom w:val="single" w:sz="8" w:space="0" w:color="000000"/>
              <w:right w:val="single" w:sz="8" w:space="0" w:color="000000"/>
            </w:tcBorders>
            <w:tcMar>
              <w:top w:w="100" w:type="dxa"/>
              <w:left w:w="100" w:type="dxa"/>
              <w:bottom w:w="100" w:type="dxa"/>
              <w:right w:w="100" w:type="dxa"/>
            </w:tcMar>
          </w:tcPr>
          <w:p w14:paraId="08B9FD7A"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en-US"/>
              </w:rPr>
              <w:t>VIII</w:t>
            </w:r>
            <w:r>
              <w:rPr>
                <w:rFonts w:ascii="Times New Roman" w:eastAsia="Times New Roman" w:hAnsi="Times New Roman" w:cs="Times New Roman"/>
                <w:color w:val="000000"/>
                <w:sz w:val="24"/>
                <w:szCs w:val="24"/>
                <w:lang w:val="ru-RU"/>
              </w:rPr>
              <w:t>,</w:t>
            </w:r>
          </w:p>
          <w:p w14:paraId="623DE000"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08.11,</w:t>
            </w:r>
          </w:p>
          <w:p w14:paraId="7AC7400E"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 год.</w:t>
            </w:r>
          </w:p>
          <w:p w14:paraId="48F1540B" w14:textId="77777777" w:rsidR="00D26CED" w:rsidRDefault="00D26CED">
            <w:pPr>
              <w:spacing w:after="160"/>
              <w:jc w:val="center"/>
              <w:rPr>
                <w:rFonts w:ascii="Times New Roman" w:eastAsia="Times New Roman" w:hAnsi="Times New Roman" w:cs="Times New Roman"/>
                <w:color w:val="000000"/>
                <w:sz w:val="24"/>
                <w:szCs w:val="24"/>
              </w:rPr>
            </w:pP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206AE"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Атестаційна контрольна 2.</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373580"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 2</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C45BE"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контрольні завдання</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DC667C" w14:textId="77777777" w:rsidR="00D26CED" w:rsidRDefault="00D26CED">
            <w:pPr>
              <w:rPr>
                <w:rFonts w:ascii="Times New Roman" w:eastAsia="Times New Roman" w:hAnsi="Times New Roman" w:cs="Times New Roman"/>
                <w:color w:val="000000"/>
                <w:sz w:val="24"/>
                <w:szCs w:val="24"/>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4826E"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Повторити матеріал, виходячи з виявлених недоліків.</w:t>
            </w:r>
          </w:p>
          <w:p w14:paraId="601C9891"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Рефлексія власних досягнень за другим модулем.</w:t>
            </w:r>
          </w:p>
          <w:p w14:paraId="4415CE03"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год.</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D330B"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863" w:type="dxa"/>
            <w:tcBorders>
              <w:top w:val="single" w:sz="8" w:space="0" w:color="000000"/>
              <w:left w:val="single" w:sz="8" w:space="0" w:color="000000"/>
              <w:bottom w:val="single" w:sz="8" w:space="0" w:color="000000"/>
              <w:right w:val="single" w:sz="18" w:space="0" w:color="000000"/>
            </w:tcBorders>
            <w:tcMar>
              <w:top w:w="100" w:type="dxa"/>
              <w:left w:w="100" w:type="dxa"/>
              <w:bottom w:w="100" w:type="dxa"/>
              <w:right w:w="100" w:type="dxa"/>
            </w:tcMar>
          </w:tcPr>
          <w:p w14:paraId="2AEBDA54" w14:textId="77777777" w:rsidR="00D26CED" w:rsidRDefault="00D26CED">
            <w:pPr>
              <w:spacing w:after="160"/>
              <w:jc w:val="center"/>
              <w:rPr>
                <w:rFonts w:ascii="Times New Roman" w:eastAsia="Times New Roman" w:hAnsi="Times New Roman" w:cs="Times New Roman"/>
                <w:sz w:val="24"/>
                <w:szCs w:val="24"/>
              </w:rPr>
            </w:pPr>
          </w:p>
        </w:tc>
      </w:tr>
      <w:tr w:rsidR="00D26CED" w14:paraId="10077D34" w14:textId="77777777" w:rsidTr="00D26CED">
        <w:trPr>
          <w:trHeight w:val="1280"/>
        </w:trPr>
        <w:tc>
          <w:tcPr>
            <w:tcW w:w="1191" w:type="dxa"/>
            <w:tcBorders>
              <w:top w:val="single" w:sz="8" w:space="0" w:color="000000"/>
              <w:left w:val="single" w:sz="18" w:space="0" w:color="000000"/>
              <w:bottom w:val="single" w:sz="8" w:space="0" w:color="000000"/>
              <w:right w:val="single" w:sz="8" w:space="0" w:color="000000"/>
            </w:tcBorders>
            <w:tcMar>
              <w:top w:w="100" w:type="dxa"/>
              <w:left w:w="100" w:type="dxa"/>
              <w:bottom w:w="100" w:type="dxa"/>
              <w:right w:w="100" w:type="dxa"/>
            </w:tcMar>
          </w:tcPr>
          <w:p w14:paraId="327A35D8"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en-US"/>
              </w:rPr>
              <w:t>XII</w:t>
            </w:r>
            <w:r>
              <w:rPr>
                <w:rFonts w:ascii="Times New Roman" w:eastAsia="Times New Roman" w:hAnsi="Times New Roman" w:cs="Times New Roman"/>
                <w:color w:val="000000"/>
                <w:sz w:val="24"/>
                <w:szCs w:val="24"/>
                <w:lang w:val="ru-RU"/>
              </w:rPr>
              <w:t>,</w:t>
            </w:r>
          </w:p>
          <w:p w14:paraId="15707557" w14:textId="77777777" w:rsidR="00D26CED" w:rsidRDefault="00D26CED">
            <w:pPr>
              <w:spacing w:after="16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 год.</w:t>
            </w:r>
          </w:p>
          <w:p w14:paraId="1652443A" w14:textId="77777777" w:rsidR="00D26CED" w:rsidRDefault="00D26CED">
            <w:pPr>
              <w:spacing w:after="160"/>
              <w:jc w:val="center"/>
              <w:rPr>
                <w:rFonts w:ascii="Times New Roman" w:eastAsia="Times New Roman" w:hAnsi="Times New Roman" w:cs="Times New Roman"/>
                <w:color w:val="000000"/>
                <w:sz w:val="24"/>
                <w:szCs w:val="24"/>
                <w:lang w:val="en-US"/>
              </w:rPr>
            </w:pPr>
          </w:p>
          <w:p w14:paraId="6D1032B2" w14:textId="77777777" w:rsidR="00D26CED" w:rsidRDefault="00D26CED">
            <w:pPr>
              <w:spacing w:after="160"/>
              <w:jc w:val="center"/>
              <w:rPr>
                <w:rFonts w:ascii="Times New Roman" w:eastAsia="Times New Roman" w:hAnsi="Times New Roman" w:cs="Times New Roman"/>
                <w:color w:val="000000"/>
                <w:sz w:val="24"/>
                <w:szCs w:val="24"/>
                <w:lang w:val="en-US"/>
              </w:rPr>
            </w:pP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5B766"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Рецензування обраного тексту на предмет виявлення та аналізу його концептуальної структури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098AB6"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 ІДЗ</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B4CF8"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конспект лекцій, прогнозне дослідження</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64B2AB" w14:textId="77777777" w:rsidR="00D26CED" w:rsidRDefault="00D26CED">
            <w:pPr>
              <w:rPr>
                <w:rFonts w:ascii="Times New Roman" w:eastAsia="Times New Roman" w:hAnsi="Times New Roman" w:cs="Times New Roman"/>
                <w:color w:val="000000"/>
                <w:sz w:val="24"/>
                <w:szCs w:val="24"/>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7052B"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Рефлексія власних досягнень з підготовки рецензії обраного тексту.</w:t>
            </w:r>
          </w:p>
          <w:p w14:paraId="08FDFB32"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Підготовка до екзамену</w:t>
            </w:r>
          </w:p>
          <w:p w14:paraId="129A65F6"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год.</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65C11"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863" w:type="dxa"/>
            <w:tcBorders>
              <w:top w:val="single" w:sz="8" w:space="0" w:color="000000"/>
              <w:left w:val="single" w:sz="8" w:space="0" w:color="000000"/>
              <w:bottom w:val="single" w:sz="8" w:space="0" w:color="000000"/>
              <w:right w:val="single" w:sz="18" w:space="0" w:color="000000"/>
            </w:tcBorders>
            <w:tcMar>
              <w:top w:w="100" w:type="dxa"/>
              <w:left w:w="100" w:type="dxa"/>
              <w:bottom w:w="100" w:type="dxa"/>
              <w:right w:w="100" w:type="dxa"/>
            </w:tcMar>
            <w:hideMark/>
          </w:tcPr>
          <w:p w14:paraId="4E46DFE0" w14:textId="77777777" w:rsidR="00D26CED" w:rsidRDefault="00D26CED">
            <w:pPr>
              <w:spacing w:after="1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прот</w:t>
            </w:r>
            <w:proofErr w:type="spellEnd"/>
            <w:r>
              <w:rPr>
                <w:rFonts w:ascii="Times New Roman" w:eastAsia="Times New Roman" w:hAnsi="Times New Roman" w:cs="Times New Roman"/>
                <w:sz w:val="24"/>
                <w:szCs w:val="24"/>
              </w:rPr>
              <w:t>. тижня</w:t>
            </w:r>
          </w:p>
        </w:tc>
      </w:tr>
      <w:tr w:rsidR="00D26CED" w14:paraId="2E1D37C5" w14:textId="77777777" w:rsidTr="00D26CED">
        <w:trPr>
          <w:trHeight w:val="1280"/>
        </w:trPr>
        <w:tc>
          <w:tcPr>
            <w:tcW w:w="1191" w:type="dxa"/>
            <w:tcBorders>
              <w:top w:val="single" w:sz="8" w:space="0" w:color="000000"/>
              <w:left w:val="single" w:sz="18" w:space="0" w:color="000000"/>
              <w:bottom w:val="single" w:sz="8" w:space="0" w:color="000000"/>
              <w:right w:val="single" w:sz="8" w:space="0" w:color="000000"/>
            </w:tcBorders>
            <w:tcMar>
              <w:top w:w="100" w:type="dxa"/>
              <w:left w:w="100" w:type="dxa"/>
              <w:bottom w:w="100" w:type="dxa"/>
              <w:right w:w="100" w:type="dxa"/>
            </w:tcMar>
            <w:hideMark/>
          </w:tcPr>
          <w:p w14:paraId="0A5AEBCA" w14:textId="77777777" w:rsidR="00D26CED" w:rsidRDefault="00D26CED">
            <w:pPr>
              <w:spacing w:after="160"/>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lang w:val="ru-RU"/>
              </w:rPr>
              <w:t>Сес</w:t>
            </w:r>
            <w:r>
              <w:rPr>
                <w:rFonts w:ascii="Times New Roman" w:eastAsia="Times New Roman" w:hAnsi="Times New Roman" w:cs="Times New Roman"/>
                <w:color w:val="000000"/>
                <w:sz w:val="24"/>
                <w:szCs w:val="24"/>
              </w:rPr>
              <w:t>ія</w:t>
            </w:r>
            <w:proofErr w:type="spellEnd"/>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146B30" w14:textId="77777777" w:rsidR="00D26CED" w:rsidRDefault="00D26CED">
            <w:pPr>
              <w:rPr>
                <w:rFonts w:ascii="Times New Roman" w:hAnsi="Times New Roman" w:cs="Times New Roman"/>
                <w:color w:val="000000"/>
                <w:sz w:val="24"/>
                <w:szCs w:val="24"/>
              </w:rPr>
            </w:pPr>
            <w:r>
              <w:rPr>
                <w:rFonts w:ascii="Times New Roman" w:hAnsi="Times New Roman" w:cs="Times New Roman"/>
                <w:color w:val="000000"/>
                <w:sz w:val="24"/>
                <w:szCs w:val="24"/>
              </w:rPr>
              <w:t>Екзамен</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61033A" w14:textId="77777777" w:rsidR="00D26CED" w:rsidRDefault="00D26CED">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Підсум-ковий</w:t>
            </w:r>
            <w:proofErr w:type="spellEnd"/>
            <w:r>
              <w:rPr>
                <w:rFonts w:ascii="Times New Roman" w:eastAsia="Times New Roman" w:hAnsi="Times New Roman" w:cs="Times New Roman"/>
                <w:color w:val="000000"/>
                <w:sz w:val="24"/>
                <w:szCs w:val="24"/>
              </w:rPr>
              <w:t xml:space="preserve"> контроль</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5AC66"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питання</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3A74A"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1, 2</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57A75"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Підсумкова рефлексія власних досягнень</w:t>
            </w:r>
          </w:p>
          <w:p w14:paraId="7297934C"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год.</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FABEAD" w14:textId="77777777" w:rsidR="00D26CED" w:rsidRDefault="00D26C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863" w:type="dxa"/>
            <w:tcBorders>
              <w:top w:val="single" w:sz="8" w:space="0" w:color="000000"/>
              <w:left w:val="single" w:sz="8" w:space="0" w:color="000000"/>
              <w:bottom w:val="single" w:sz="8" w:space="0" w:color="000000"/>
              <w:right w:val="single" w:sz="18" w:space="0" w:color="000000"/>
            </w:tcBorders>
            <w:tcMar>
              <w:top w:w="100" w:type="dxa"/>
              <w:left w:w="100" w:type="dxa"/>
              <w:bottom w:w="100" w:type="dxa"/>
              <w:right w:w="100" w:type="dxa"/>
            </w:tcMar>
          </w:tcPr>
          <w:p w14:paraId="1D71B443" w14:textId="77777777" w:rsidR="00D26CED" w:rsidRDefault="00D26CED">
            <w:pPr>
              <w:spacing w:after="160"/>
              <w:jc w:val="center"/>
              <w:rPr>
                <w:rFonts w:ascii="Times New Roman" w:eastAsia="Times New Roman" w:hAnsi="Times New Roman" w:cs="Times New Roman"/>
                <w:sz w:val="24"/>
                <w:szCs w:val="24"/>
              </w:rPr>
            </w:pPr>
          </w:p>
        </w:tc>
      </w:tr>
    </w:tbl>
    <w:p w14:paraId="31F15AB5" w14:textId="77777777" w:rsidR="00D26CED" w:rsidRDefault="00D26CED" w:rsidP="00D26CED">
      <w:pP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A4CB281" w14:textId="77777777" w:rsidR="00E37B2E" w:rsidRPr="009F7E35" w:rsidRDefault="00F214D4" w:rsidP="000F45D7">
      <w:pPr>
        <w:pBdr>
          <w:top w:val="nil"/>
          <w:left w:val="nil"/>
          <w:bottom w:val="nil"/>
          <w:right w:val="nil"/>
          <w:between w:val="nil"/>
        </w:pBdr>
        <w:jc w:val="center"/>
        <w:rPr>
          <w:rFonts w:ascii="Times New Roman" w:eastAsia="Times New Roman" w:hAnsi="Times New Roman" w:cs="Times New Roman"/>
          <w:color w:val="000000"/>
          <w:sz w:val="24"/>
          <w:szCs w:val="24"/>
        </w:rPr>
      </w:pPr>
      <w:r w:rsidRPr="009F7E35">
        <w:rPr>
          <w:rFonts w:ascii="Times New Roman" w:eastAsia="Times New Roman" w:hAnsi="Times New Roman" w:cs="Times New Roman"/>
          <w:b/>
          <w:color w:val="000000"/>
          <w:sz w:val="24"/>
          <w:szCs w:val="24"/>
        </w:rPr>
        <w:t>10. Система оцінювання та вимоги</w:t>
      </w:r>
    </w:p>
    <w:p w14:paraId="46366E93" w14:textId="535E1FB3" w:rsidR="00EC4FDC" w:rsidRDefault="000B475D" w:rsidP="00EC4FDC">
      <w:pPr>
        <w:jc w:val="both"/>
        <w:rPr>
          <w:rFonts w:ascii="Times New Roman" w:eastAsia="Times New Roman" w:hAnsi="Times New Roman" w:cs="Times New Roman"/>
          <w:color w:val="000000"/>
          <w:sz w:val="24"/>
          <w:szCs w:val="24"/>
        </w:rPr>
      </w:pPr>
      <w:r w:rsidRPr="009F7E35">
        <w:rPr>
          <w:rFonts w:ascii="Times New Roman" w:eastAsia="Times New Roman" w:hAnsi="Times New Roman" w:cs="Times New Roman"/>
          <w:color w:val="000000"/>
          <w:sz w:val="24"/>
          <w:szCs w:val="24"/>
        </w:rPr>
        <w:t xml:space="preserve">Розподіл балів з курсу </w:t>
      </w:r>
      <w:r w:rsidRPr="009F7E35">
        <w:rPr>
          <w:rFonts w:ascii="Times New Roman" w:eastAsia="Times New Roman" w:hAnsi="Times New Roman" w:cs="Times New Roman"/>
          <w:b/>
          <w:color w:val="000000"/>
          <w:sz w:val="24"/>
          <w:szCs w:val="24"/>
        </w:rPr>
        <w:t>«</w:t>
      </w:r>
      <w:r w:rsidR="00D26CED">
        <w:rPr>
          <w:rFonts w:ascii="Times New Roman" w:eastAsia="Times New Roman" w:hAnsi="Times New Roman" w:cs="Times New Roman"/>
          <w:b/>
          <w:color w:val="000000"/>
          <w:sz w:val="24"/>
          <w:szCs w:val="24"/>
        </w:rPr>
        <w:t xml:space="preserve">Соціальне прогнозування </w:t>
      </w:r>
      <w:r w:rsidR="00B55DFC">
        <w:rPr>
          <w:rFonts w:ascii="Times New Roman" w:eastAsia="Times New Roman" w:hAnsi="Times New Roman" w:cs="Times New Roman"/>
          <w:b/>
          <w:color w:val="000000"/>
          <w:sz w:val="24"/>
          <w:szCs w:val="24"/>
        </w:rPr>
        <w:t xml:space="preserve"> </w:t>
      </w:r>
      <w:r w:rsidRPr="009F7E35">
        <w:rPr>
          <w:rFonts w:ascii="Times New Roman" w:eastAsia="Times New Roman" w:hAnsi="Times New Roman" w:cs="Times New Roman"/>
          <w:b/>
          <w:color w:val="000000"/>
          <w:sz w:val="24"/>
          <w:szCs w:val="24"/>
        </w:rPr>
        <w:t>»</w:t>
      </w:r>
      <w:r w:rsidRPr="009F7E35">
        <w:rPr>
          <w:rFonts w:ascii="Times New Roman" w:eastAsia="Times New Roman" w:hAnsi="Times New Roman" w:cs="Times New Roman"/>
          <w:color w:val="000000"/>
          <w:sz w:val="24"/>
          <w:szCs w:val="24"/>
        </w:rPr>
        <w:t xml:space="preserve"> </w:t>
      </w:r>
      <w:r w:rsidR="00EC4FDC">
        <w:rPr>
          <w:rFonts w:ascii="Times New Roman" w:eastAsia="Times New Roman" w:hAnsi="Times New Roman" w:cs="Times New Roman"/>
          <w:color w:val="000000"/>
          <w:sz w:val="24"/>
          <w:szCs w:val="24"/>
        </w:rPr>
        <w:t>є сумою балів за виконанням практичних завдань (етапів підготовки прогностичного дослідження) і рефлексії під семінарських занять, виконання завдань на практичних заняттях, складення модульних контрольних, а також самостійного рецензування, та підсумкового контролю під час екзамену. Впродовж семестру студент отримує максимум 30 балів за кожен модуль та 20 ІДЗ, 20 балів при складанні екзамену. Максимально можлива сума – 100 балів.</w:t>
      </w:r>
    </w:p>
    <w:p w14:paraId="313CDC56" w14:textId="77777777" w:rsidR="00EC4FDC" w:rsidRDefault="00EC4FDC" w:rsidP="00EC4FDC">
      <w:pPr>
        <w:jc w:val="center"/>
        <w:rPr>
          <w:rFonts w:ascii="Times New Roman" w:eastAsia="Times New Roman" w:hAnsi="Times New Roman" w:cs="Times New Roman"/>
          <w:b/>
          <w:color w:val="000000"/>
          <w:sz w:val="24"/>
          <w:szCs w:val="24"/>
          <w:u w:val="single"/>
        </w:rPr>
      </w:pPr>
    </w:p>
    <w:p w14:paraId="06DDAE68" w14:textId="77777777" w:rsidR="00EC4FDC" w:rsidRDefault="00EC4FDC" w:rsidP="00EC4FDC">
      <w:pPr>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lastRenderedPageBreak/>
        <w:t>2 розділи (60 балів)</w:t>
      </w:r>
    </w:p>
    <w:p w14:paraId="0178731F" w14:textId="77777777" w:rsidR="00EC4FDC" w:rsidRDefault="00EC4FDC" w:rsidP="00EC4FDC">
      <w:pPr>
        <w:jc w:val="both"/>
        <w:rPr>
          <w:rFonts w:ascii="Times New Roman" w:eastAsia="Times New Roman" w:hAnsi="Times New Roman" w:cs="Times New Roman"/>
          <w:b/>
          <w:color w:val="000000"/>
          <w:sz w:val="24"/>
          <w:szCs w:val="24"/>
        </w:rPr>
      </w:pPr>
    </w:p>
    <w:p w14:paraId="04E52D9A" w14:textId="77777777" w:rsidR="00EC4FDC" w:rsidRDefault="00EC4FDC" w:rsidP="00EC4FD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Критерії оцінювання участі в семінарі:</w:t>
      </w:r>
    </w:p>
    <w:p w14:paraId="67132F68" w14:textId="77777777" w:rsidR="00EC4FDC" w:rsidRDefault="00EC4FDC" w:rsidP="00EC4FDC">
      <w:pPr>
        <w:jc w:val="both"/>
        <w:rPr>
          <w:rFonts w:ascii="Times New Roman" w:hAnsi="Times New Roman" w:cs="Times New Roman"/>
          <w:sz w:val="24"/>
          <w:szCs w:val="24"/>
          <w:lang w:eastAsia="uk-UA"/>
        </w:rPr>
      </w:pPr>
      <w:r>
        <w:rPr>
          <w:rFonts w:ascii="Times New Roman" w:hAnsi="Times New Roman" w:cs="Times New Roman"/>
          <w:color w:val="000000"/>
          <w:sz w:val="24"/>
          <w:szCs w:val="24"/>
          <w:lang w:eastAsia="uk-UA"/>
        </w:rPr>
        <w:t>6 балів – чітка, повна, змістовна доповідь на питання, оперування теоретичними та практичними джерелами, висока логічна послідовність рефлексії, повне та творче виконання практичного завдання.;</w:t>
      </w:r>
    </w:p>
    <w:p w14:paraId="660E9289" w14:textId="77777777" w:rsidR="00EC4FDC" w:rsidRDefault="00EC4FDC" w:rsidP="00EC4FDC">
      <w:pPr>
        <w:jc w:val="both"/>
        <w:rPr>
          <w:rFonts w:ascii="Times New Roman" w:hAnsi="Times New Roman" w:cs="Times New Roman"/>
          <w:sz w:val="24"/>
          <w:szCs w:val="24"/>
          <w:lang w:eastAsia="uk-UA"/>
        </w:rPr>
      </w:pPr>
      <w:r>
        <w:rPr>
          <w:rFonts w:ascii="Times New Roman" w:hAnsi="Times New Roman" w:cs="Times New Roman"/>
          <w:color w:val="000000"/>
          <w:sz w:val="24"/>
          <w:szCs w:val="24"/>
          <w:lang w:eastAsia="uk-UA"/>
        </w:rPr>
        <w:t>3 бали – поверховий виклад матеріалу, оперування джерелами, випадки порушення логічної послідовності рефлексії, помилок в виконанні практичного завдання;</w:t>
      </w:r>
    </w:p>
    <w:p w14:paraId="581885FB" w14:textId="77777777" w:rsidR="00EC4FDC" w:rsidRDefault="00EC4FDC" w:rsidP="00EC4FDC">
      <w:pPr>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1 бал – доповнення.</w:t>
      </w:r>
    </w:p>
    <w:p w14:paraId="3FD8E3D2" w14:textId="77777777" w:rsidR="00EC4FDC" w:rsidRDefault="00EC4FDC" w:rsidP="00EC4FD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Критерії оцінювання виконання завдань на практичних заняттях:</w:t>
      </w:r>
    </w:p>
    <w:p w14:paraId="7EA8CFDE" w14:textId="77777777" w:rsidR="00EC4FDC" w:rsidRDefault="00EC4FDC" w:rsidP="00EC4FDC">
      <w:pPr>
        <w:jc w:val="both"/>
        <w:rPr>
          <w:rFonts w:ascii="Times New Roman" w:hAnsi="Times New Roman" w:cs="Times New Roman"/>
          <w:sz w:val="24"/>
          <w:szCs w:val="24"/>
          <w:lang w:eastAsia="uk-UA"/>
        </w:rPr>
      </w:pPr>
      <w:r>
        <w:rPr>
          <w:rFonts w:ascii="Times New Roman" w:hAnsi="Times New Roman" w:cs="Times New Roman"/>
          <w:color w:val="000000"/>
          <w:sz w:val="24"/>
          <w:szCs w:val="24"/>
          <w:lang w:eastAsia="uk-UA"/>
        </w:rPr>
        <w:t>6 балів – чітке знання та використання методики та змісту етапів проведення прогностичного дослідження, своєчасне, творче та повне виконання поставлених завдань, вміння працювати у групі;</w:t>
      </w:r>
    </w:p>
    <w:p w14:paraId="2D3B7D06" w14:textId="77777777" w:rsidR="00EC4FDC" w:rsidRDefault="00EC4FDC" w:rsidP="00EC4FDC">
      <w:pPr>
        <w:jc w:val="both"/>
        <w:rPr>
          <w:rFonts w:ascii="Times New Roman" w:hAnsi="Times New Roman" w:cs="Times New Roman"/>
          <w:sz w:val="24"/>
          <w:szCs w:val="24"/>
          <w:lang w:eastAsia="uk-UA"/>
        </w:rPr>
      </w:pPr>
      <w:r>
        <w:rPr>
          <w:rFonts w:ascii="Times New Roman" w:hAnsi="Times New Roman" w:cs="Times New Roman"/>
          <w:color w:val="000000"/>
          <w:sz w:val="24"/>
          <w:szCs w:val="24"/>
          <w:lang w:eastAsia="uk-UA"/>
        </w:rPr>
        <w:t>3 бали – поверхове знання та використання методики та змісту етапів проведення прогностичного дослідження, не велике затримання підготовки та неповне виконання поставлених завдань, вміння працювати у групі;;</w:t>
      </w:r>
    </w:p>
    <w:p w14:paraId="5E380EF1" w14:textId="77777777" w:rsidR="00EC4FDC" w:rsidRDefault="00EC4FDC" w:rsidP="00EC4FDC">
      <w:pPr>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1 бал – доповнення.</w:t>
      </w:r>
    </w:p>
    <w:p w14:paraId="27A2237F" w14:textId="77777777" w:rsidR="00EC4FDC" w:rsidRDefault="00EC4FDC" w:rsidP="00EC4FD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Критерії оцінювання атестаційної контрольної:</w:t>
      </w:r>
    </w:p>
    <w:p w14:paraId="123880DA" w14:textId="77777777" w:rsidR="00EC4FDC" w:rsidRDefault="00EC4FDC" w:rsidP="00EC4FDC">
      <w:pPr>
        <w:jc w:val="both"/>
        <w:rPr>
          <w:rFonts w:ascii="Times New Roman" w:hAnsi="Times New Roman" w:cs="Times New Roman"/>
          <w:sz w:val="24"/>
          <w:szCs w:val="24"/>
          <w:lang w:eastAsia="uk-UA"/>
        </w:rPr>
      </w:pPr>
      <w:r>
        <w:rPr>
          <w:rFonts w:ascii="Times New Roman" w:hAnsi="Times New Roman" w:cs="Times New Roman"/>
          <w:color w:val="000000"/>
          <w:sz w:val="24"/>
          <w:szCs w:val="24"/>
          <w:lang w:eastAsia="uk-UA"/>
        </w:rPr>
        <w:t>12-10 балів – повна змістовна відповідь на всі завдання, якісне оперування термінами та теоретичними джерелами, аргументованість відповіді, переконливе демонстрування обізнаності в соціальному прогнозування (в рамках курсу та з використанням додаткового матеріалу на самостійній підготовці);</w:t>
      </w:r>
    </w:p>
    <w:p w14:paraId="1CB3EA23" w14:textId="77777777" w:rsidR="00EC4FDC" w:rsidRDefault="00EC4FDC" w:rsidP="00EC4FDC">
      <w:pPr>
        <w:jc w:val="both"/>
        <w:rPr>
          <w:rFonts w:ascii="Times New Roman" w:hAnsi="Times New Roman" w:cs="Times New Roman"/>
          <w:sz w:val="24"/>
          <w:szCs w:val="24"/>
          <w:lang w:eastAsia="uk-UA"/>
        </w:rPr>
      </w:pPr>
      <w:r>
        <w:rPr>
          <w:rFonts w:ascii="Times New Roman" w:hAnsi="Times New Roman" w:cs="Times New Roman"/>
          <w:color w:val="000000"/>
          <w:sz w:val="24"/>
          <w:szCs w:val="24"/>
          <w:lang w:eastAsia="uk-UA"/>
        </w:rPr>
        <w:t>8-9 балів – не на всі завдання надана повна змістовна відповідь, є помилки в оперуванні поняттями соціального прогнозування, викладення матеріалу засноване лише на знайомстві з конспектом;</w:t>
      </w:r>
    </w:p>
    <w:p w14:paraId="3D2A0A5F" w14:textId="0C5B4B0D" w:rsidR="00EC4FDC" w:rsidRDefault="00EC4FDC" w:rsidP="00EC4FDC">
      <w:pPr>
        <w:jc w:val="both"/>
        <w:rPr>
          <w:rFonts w:ascii="Times New Roman" w:hAnsi="Times New Roman" w:cs="Times New Roman"/>
          <w:sz w:val="24"/>
          <w:szCs w:val="24"/>
          <w:lang w:eastAsia="uk-UA"/>
        </w:rPr>
      </w:pPr>
      <w:r>
        <w:rPr>
          <w:rFonts w:ascii="Times New Roman" w:hAnsi="Times New Roman" w:cs="Times New Roman"/>
          <w:color w:val="000000"/>
          <w:sz w:val="24"/>
          <w:szCs w:val="24"/>
          <w:lang w:eastAsia="uk-UA"/>
        </w:rPr>
        <w:t xml:space="preserve">4 - 3 бали – поверхове знання матеріалу, слабке знання соціального </w:t>
      </w:r>
      <w:r w:rsidR="003F6837">
        <w:rPr>
          <w:rFonts w:ascii="Times New Roman" w:hAnsi="Times New Roman" w:cs="Times New Roman"/>
          <w:color w:val="000000"/>
          <w:sz w:val="24"/>
          <w:szCs w:val="24"/>
          <w:lang w:eastAsia="uk-UA"/>
        </w:rPr>
        <w:t>прогнозування</w:t>
      </w:r>
      <w:r>
        <w:rPr>
          <w:rFonts w:ascii="Times New Roman" w:hAnsi="Times New Roman" w:cs="Times New Roman"/>
          <w:color w:val="000000"/>
          <w:sz w:val="24"/>
          <w:szCs w:val="24"/>
          <w:lang w:eastAsia="uk-UA"/>
        </w:rPr>
        <w:t>;</w:t>
      </w:r>
    </w:p>
    <w:p w14:paraId="10DCA732" w14:textId="77777777" w:rsidR="00EC4FDC" w:rsidRDefault="00EC4FDC" w:rsidP="00EC4FDC">
      <w:pPr>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lang w:eastAsia="uk-UA"/>
        </w:rPr>
        <w:t>2 - 1 бали – короткий поверховий виклад матеріалу, нечіткі та помилкові визначення понять соціального прогнозування.</w:t>
      </w:r>
    </w:p>
    <w:p w14:paraId="7C06E3FB" w14:textId="77777777" w:rsidR="00EC4FDC" w:rsidRDefault="00EC4FDC" w:rsidP="00EC4FDC">
      <w:pPr>
        <w:spacing w:after="160"/>
        <w:rPr>
          <w:rFonts w:ascii="Times New Roman" w:eastAsia="Times New Roman" w:hAnsi="Times New Roman" w:cs="Times New Roman"/>
          <w:b/>
          <w:color w:val="000000"/>
          <w:sz w:val="24"/>
          <w:szCs w:val="24"/>
          <w:u w:val="single"/>
        </w:rPr>
      </w:pPr>
    </w:p>
    <w:p w14:paraId="2F650494" w14:textId="77777777" w:rsidR="00EC4FDC" w:rsidRDefault="00EC4FDC" w:rsidP="00EC4FDC">
      <w:pPr>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Екзамен (40 балів)</w:t>
      </w:r>
    </w:p>
    <w:p w14:paraId="0B8D934D" w14:textId="77777777" w:rsidR="00902B92" w:rsidRDefault="00902B92" w:rsidP="00902B92">
      <w:pPr>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Підсумковий контроль проводиться по закінченні курсу з метою оцінювання результатів вивчення навчального курсу на завершальному етапі. Підсумковий контроль проходить у формі екзамену, під час якого студент відповідає на три питання білету та презентує свій аналіз концептуальної структури рецензії прогностичного дослідження. За результатами екзамену здобувач вищої освіти може отримати може отримати 40 балів. З них 20 балів – за результатами відповіді на питання білету, 20 балів – презентацію власного аналізу. У цілому, студент може отримати 100 балів.</w:t>
      </w:r>
    </w:p>
    <w:p w14:paraId="5158A160" w14:textId="77777777" w:rsidR="00902B92" w:rsidRDefault="00902B92" w:rsidP="00902B92">
      <w:pPr>
        <w:jc w:val="both"/>
        <w:rPr>
          <w:rFonts w:ascii="Times New Roman" w:eastAsia="Times New Roman" w:hAnsi="Times New Roman" w:cs="Times New Roman"/>
          <w:b/>
          <w:color w:val="000000"/>
          <w:sz w:val="24"/>
          <w:szCs w:val="24"/>
        </w:rPr>
      </w:pPr>
    </w:p>
    <w:p w14:paraId="5033C6C0" w14:textId="77777777" w:rsidR="00902B92" w:rsidRDefault="00902B92" w:rsidP="00902B92">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Критерії оцінювання відповіді на питання білету:</w:t>
      </w:r>
    </w:p>
    <w:p w14:paraId="6D5C9CA6" w14:textId="70E8924C" w:rsidR="00902B92" w:rsidRDefault="00902B92" w:rsidP="00902B92">
      <w:pPr>
        <w:jc w:val="both"/>
        <w:rPr>
          <w:rFonts w:ascii="Times New Roman" w:hAnsi="Times New Roman" w:cs="Times New Roman"/>
          <w:sz w:val="24"/>
          <w:szCs w:val="24"/>
          <w:lang w:eastAsia="uk-UA"/>
        </w:rPr>
      </w:pPr>
      <w:r>
        <w:rPr>
          <w:rFonts w:ascii="Times New Roman" w:hAnsi="Times New Roman" w:cs="Times New Roman"/>
          <w:color w:val="000000"/>
          <w:sz w:val="24"/>
          <w:szCs w:val="24"/>
          <w:lang w:eastAsia="uk-UA"/>
        </w:rPr>
        <w:t xml:space="preserve">20-18 балів – повна змістовна відповідь на всі завдання, якісне оперування термінами та теоретичними джерелами, аргументованість відповіді, переконливе демонстрування обізнаності в соціальному прогнозуванні </w:t>
      </w:r>
      <w:r w:rsidR="00B55DFC">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w:t>
      </w:r>
    </w:p>
    <w:p w14:paraId="14F27189" w14:textId="595B1F1A" w:rsidR="00902B92" w:rsidRDefault="00902B92" w:rsidP="00902B92">
      <w:pPr>
        <w:jc w:val="both"/>
        <w:rPr>
          <w:rFonts w:ascii="Times New Roman" w:hAnsi="Times New Roman" w:cs="Times New Roman"/>
          <w:sz w:val="24"/>
          <w:szCs w:val="24"/>
          <w:lang w:eastAsia="uk-UA"/>
        </w:rPr>
      </w:pPr>
      <w:r>
        <w:rPr>
          <w:rFonts w:ascii="Times New Roman" w:hAnsi="Times New Roman" w:cs="Times New Roman"/>
          <w:color w:val="000000"/>
          <w:sz w:val="24"/>
          <w:szCs w:val="24"/>
          <w:lang w:eastAsia="uk-UA"/>
        </w:rPr>
        <w:lastRenderedPageBreak/>
        <w:t xml:space="preserve">17-15 балів – повна змістовна відповідь на два завдання, в одному завданні є помилки в оперуванні термінами соціального прогнозування </w:t>
      </w:r>
      <w:r w:rsidR="00B55DFC">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w:t>
      </w:r>
    </w:p>
    <w:p w14:paraId="33FA5788" w14:textId="297AB610" w:rsidR="00902B92" w:rsidRDefault="00902B92" w:rsidP="00902B92">
      <w:pPr>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11-14 балів –  неповні відповіді на всі питання білету, вільна орієнтація в курсі, помилки в розумінні окремих знань соціального прогнозування;</w:t>
      </w:r>
    </w:p>
    <w:p w14:paraId="25FCD02E" w14:textId="7EAFFCC3" w:rsidR="00902B92" w:rsidRDefault="00902B92" w:rsidP="00902B92">
      <w:pPr>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10-13 балів – неповні відповіді на два питання білету, обмежена орієнтація в курсі, помилки в розумінні окремих положень соціального прогнозування </w:t>
      </w:r>
      <w:r w:rsidR="00B55DFC">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w:t>
      </w:r>
    </w:p>
    <w:p w14:paraId="6ECB2B08" w14:textId="266A704D" w:rsidR="00902B92" w:rsidRDefault="00902B92" w:rsidP="00902B92">
      <w:pPr>
        <w:jc w:val="both"/>
        <w:rPr>
          <w:rFonts w:ascii="Times New Roman" w:hAnsi="Times New Roman" w:cs="Times New Roman"/>
          <w:sz w:val="24"/>
          <w:szCs w:val="24"/>
          <w:lang w:eastAsia="uk-UA"/>
        </w:rPr>
      </w:pPr>
      <w:r>
        <w:rPr>
          <w:rFonts w:ascii="Times New Roman" w:hAnsi="Times New Roman" w:cs="Times New Roman"/>
          <w:color w:val="000000"/>
          <w:sz w:val="24"/>
          <w:szCs w:val="24"/>
          <w:lang w:eastAsia="uk-UA"/>
        </w:rPr>
        <w:t>6-9 балів – часткові відповіді на питання білету, орієнтація у базових положеннях соціального прогнозування</w:t>
      </w:r>
      <w:r w:rsidRPr="00902B92">
        <w:rPr>
          <w:rFonts w:ascii="Times New Roman" w:hAnsi="Times New Roman" w:cs="Times New Roman"/>
          <w:color w:val="000000"/>
          <w:sz w:val="24"/>
          <w:szCs w:val="24"/>
          <w:lang w:eastAsia="uk-UA"/>
        </w:rPr>
        <w:t xml:space="preserve"> </w:t>
      </w:r>
      <w:r w:rsidR="00B55DFC">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w:t>
      </w:r>
    </w:p>
    <w:p w14:paraId="033EC633" w14:textId="5C1C30DA" w:rsidR="00902B92" w:rsidRDefault="00902B92" w:rsidP="00902B92">
      <w:pPr>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1 - 5 балів – короткі поверхові відповіді на окремі питання білету, нечіткі та помилкові визначення понять положень соціального прогнозування</w:t>
      </w:r>
      <w:r w:rsidRPr="00902B92">
        <w:rPr>
          <w:rFonts w:ascii="Times New Roman" w:hAnsi="Times New Roman" w:cs="Times New Roman"/>
          <w:color w:val="000000"/>
          <w:sz w:val="24"/>
          <w:szCs w:val="24"/>
          <w:lang w:eastAsia="uk-UA"/>
        </w:rPr>
        <w:t xml:space="preserve"> </w:t>
      </w:r>
      <w:r w:rsidR="00B55DFC">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w:t>
      </w:r>
    </w:p>
    <w:p w14:paraId="6D125EAC" w14:textId="77777777" w:rsidR="00EC4FDC" w:rsidRDefault="00EC4FDC" w:rsidP="00EC4FDC">
      <w:pPr>
        <w:jc w:val="both"/>
        <w:rPr>
          <w:rFonts w:ascii="Times New Roman" w:eastAsia="Times New Roman" w:hAnsi="Times New Roman" w:cs="Times New Roman"/>
          <w:b/>
          <w:color w:val="000000"/>
          <w:sz w:val="24"/>
          <w:szCs w:val="24"/>
        </w:rPr>
      </w:pPr>
    </w:p>
    <w:p w14:paraId="62AF95CB" w14:textId="77777777" w:rsidR="00EC4FDC" w:rsidRDefault="00EC4FDC" w:rsidP="00EC4FD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Критерії оцінювання індивідуального завдання:</w:t>
      </w:r>
    </w:p>
    <w:p w14:paraId="051268E9" w14:textId="77777777" w:rsidR="00EC4FDC" w:rsidRDefault="00EC4FDC" w:rsidP="00EC4FD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 балів – підготовлена рецензія демонструє високий рівень володіння, послідовність і глибина виявлення та аналізу концептуальної структури обраного тексту, визначення концептуальних небезпек та можливих шляхів їх зняття;</w:t>
      </w:r>
    </w:p>
    <w:p w14:paraId="2E4F7628" w14:textId="77777777" w:rsidR="00EC4FDC" w:rsidRDefault="00EC4FDC" w:rsidP="00EC4FD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17-15 балів – підготовлена рецензія демонструє високий рівень володіння окремим підходом, послідовність і глибина аналізу концептуальної структури обраного тексту, визначення концептуальних небезпек та можливих шляхів їх зняття;</w:t>
      </w:r>
    </w:p>
    <w:p w14:paraId="3974A942" w14:textId="77777777" w:rsidR="00EC4FDC" w:rsidRDefault="00EC4FDC" w:rsidP="00EC4FD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11-14 балів – підготовлена рецензія демонструє середній рівень володіння соціально-прогностичним знанням, логічна послідовність аналізу концептуальної структури обраного тексту, визначення концептуальних небезпек і можливих шляхів їх зняття деколи порушується;</w:t>
      </w:r>
    </w:p>
    <w:p w14:paraId="4B8E22D1" w14:textId="77777777" w:rsidR="00EC4FDC" w:rsidRDefault="00EC4FDC" w:rsidP="00EC4FD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10-13 балів – підготовлена рецензія неповно відтворює концептуальну структуру обраного тексту, використовуються окремі складові матеріалу, логічна послідовність викладу матеріалу рецензії деколи порушується;</w:t>
      </w:r>
    </w:p>
    <w:p w14:paraId="26DA7D99" w14:textId="77777777" w:rsidR="00EC4FDC" w:rsidRDefault="00EC4FDC" w:rsidP="00EC4FD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 балів – підготовлена рецензія носить незавершений характер, використовуються окремі елементи матеріалу, логічна послідовність викладу матеріалу рецензії реалізується нечітко;</w:t>
      </w:r>
    </w:p>
    <w:p w14:paraId="27112FF9" w14:textId="77777777" w:rsidR="00EC4FDC" w:rsidRDefault="00EC4FDC" w:rsidP="00EC4FD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балів – підготовлений матеріал має фрагментарний характер, відтворюючи окремі складові концептуальної структури рецензованого тексту.  </w:t>
      </w:r>
    </w:p>
    <w:p w14:paraId="68AEB706" w14:textId="316D3928" w:rsidR="0081296E" w:rsidRPr="009F7E35" w:rsidRDefault="0081296E" w:rsidP="00EC4FDC">
      <w:pPr>
        <w:jc w:val="both"/>
        <w:rPr>
          <w:rFonts w:ascii="Times New Roman" w:eastAsia="Times New Roman" w:hAnsi="Times New Roman" w:cs="Times New Roman"/>
          <w:b/>
          <w:color w:val="000000"/>
          <w:sz w:val="24"/>
          <w:szCs w:val="24"/>
        </w:rPr>
      </w:pPr>
    </w:p>
    <w:p w14:paraId="6393C579" w14:textId="7DEB9789" w:rsidR="00901DD6" w:rsidRPr="009F7E35" w:rsidRDefault="00901DD6" w:rsidP="00901DD6">
      <w:pPr>
        <w:spacing w:after="120"/>
        <w:jc w:val="center"/>
        <w:rPr>
          <w:rFonts w:ascii="Times New Roman" w:hAnsi="Times New Roman" w:cs="Times New Roman"/>
          <w:b/>
          <w:bCs/>
          <w:sz w:val="24"/>
          <w:szCs w:val="24"/>
        </w:rPr>
      </w:pPr>
      <w:r w:rsidRPr="009F7E35">
        <w:rPr>
          <w:rFonts w:ascii="Times New Roman" w:hAnsi="Times New Roman" w:cs="Times New Roman"/>
          <w:b/>
          <w:bCs/>
          <w:sz w:val="24"/>
          <w:szCs w:val="24"/>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5"/>
        <w:gridCol w:w="4253"/>
        <w:gridCol w:w="2126"/>
        <w:gridCol w:w="1984"/>
      </w:tblGrid>
      <w:tr w:rsidR="00901DD6" w:rsidRPr="00914FB3" w14:paraId="4642CF19" w14:textId="77777777" w:rsidTr="00D35343">
        <w:trPr>
          <w:cantSplit/>
          <w:trHeight w:val="560"/>
          <w:jc w:val="center"/>
        </w:trPr>
        <w:tc>
          <w:tcPr>
            <w:tcW w:w="1725" w:type="dxa"/>
            <w:vMerge w:val="restart"/>
          </w:tcPr>
          <w:p w14:paraId="370B9304" w14:textId="77777777" w:rsidR="00901DD6" w:rsidRPr="00914FB3" w:rsidRDefault="00901DD6" w:rsidP="00D35343">
            <w:pPr>
              <w:pStyle w:val="2"/>
              <w:spacing w:before="0" w:after="0"/>
              <w:jc w:val="center"/>
              <w:rPr>
                <w:rFonts w:ascii="Times New Roman" w:hAnsi="Times New Roman" w:cs="Times New Roman"/>
                <w:i/>
                <w:sz w:val="24"/>
                <w:szCs w:val="24"/>
              </w:rPr>
            </w:pPr>
            <w:r w:rsidRPr="00914FB3">
              <w:rPr>
                <w:rFonts w:ascii="Times New Roman" w:hAnsi="Times New Roman" w:cs="Times New Roman"/>
                <w:caps/>
                <w:sz w:val="24"/>
                <w:szCs w:val="24"/>
              </w:rPr>
              <w:t>З</w:t>
            </w:r>
            <w:r w:rsidRPr="00914FB3">
              <w:rPr>
                <w:rFonts w:ascii="Times New Roman" w:hAnsi="Times New Roman" w:cs="Times New Roman"/>
                <w:sz w:val="24"/>
                <w:szCs w:val="24"/>
              </w:rPr>
              <w:t>а шкалою</w:t>
            </w:r>
          </w:p>
          <w:p w14:paraId="5213D50C" w14:textId="77777777" w:rsidR="00901DD6" w:rsidRPr="00914FB3" w:rsidRDefault="00901DD6" w:rsidP="00D35343">
            <w:pPr>
              <w:pStyle w:val="6"/>
              <w:spacing w:before="0" w:after="0"/>
              <w:jc w:val="center"/>
              <w:rPr>
                <w:rFonts w:ascii="Times New Roman" w:hAnsi="Times New Roman" w:cs="Times New Roman"/>
                <w:sz w:val="24"/>
                <w:szCs w:val="24"/>
              </w:rPr>
            </w:pPr>
            <w:r w:rsidRPr="00914FB3">
              <w:rPr>
                <w:rFonts w:ascii="Times New Roman" w:hAnsi="Times New Roman" w:cs="Times New Roman"/>
                <w:sz w:val="24"/>
                <w:szCs w:val="24"/>
              </w:rPr>
              <w:t>ECTS</w:t>
            </w:r>
          </w:p>
        </w:tc>
        <w:tc>
          <w:tcPr>
            <w:tcW w:w="4253" w:type="dxa"/>
            <w:vMerge w:val="restart"/>
          </w:tcPr>
          <w:p w14:paraId="5DE109F8" w14:textId="77777777" w:rsidR="00901DD6" w:rsidRPr="00914FB3" w:rsidRDefault="00901DD6" w:rsidP="00D35343">
            <w:pPr>
              <w:pStyle w:val="5"/>
              <w:spacing w:before="0" w:after="0"/>
              <w:ind w:right="-108"/>
              <w:jc w:val="center"/>
              <w:rPr>
                <w:rFonts w:ascii="Times New Roman" w:hAnsi="Times New Roman" w:cs="Times New Roman"/>
                <w:i/>
                <w:sz w:val="24"/>
                <w:szCs w:val="24"/>
              </w:rPr>
            </w:pPr>
            <w:r w:rsidRPr="00914FB3">
              <w:rPr>
                <w:rFonts w:ascii="Times New Roman" w:hAnsi="Times New Roman" w:cs="Times New Roman"/>
                <w:sz w:val="24"/>
                <w:szCs w:val="24"/>
              </w:rPr>
              <w:t>За шкалою</w:t>
            </w:r>
          </w:p>
          <w:p w14:paraId="1D485C6B" w14:textId="77777777" w:rsidR="00901DD6" w:rsidRPr="00914FB3" w:rsidRDefault="00901DD6" w:rsidP="00D35343">
            <w:pPr>
              <w:jc w:val="center"/>
              <w:rPr>
                <w:rFonts w:ascii="Times New Roman" w:hAnsi="Times New Roman" w:cs="Times New Roman"/>
                <w:b/>
                <w:sz w:val="24"/>
                <w:szCs w:val="24"/>
              </w:rPr>
            </w:pPr>
            <w:r w:rsidRPr="00914FB3">
              <w:rPr>
                <w:rFonts w:ascii="Times New Roman" w:hAnsi="Times New Roman" w:cs="Times New Roman"/>
                <w:b/>
                <w:sz w:val="24"/>
                <w:szCs w:val="24"/>
              </w:rPr>
              <w:t xml:space="preserve"> Університету</w:t>
            </w:r>
          </w:p>
        </w:tc>
        <w:tc>
          <w:tcPr>
            <w:tcW w:w="4110" w:type="dxa"/>
            <w:gridSpan w:val="2"/>
          </w:tcPr>
          <w:p w14:paraId="7C0E28DE" w14:textId="77777777" w:rsidR="00901DD6" w:rsidRPr="00914FB3" w:rsidRDefault="00901DD6" w:rsidP="00D35343">
            <w:pPr>
              <w:pStyle w:val="3"/>
              <w:tabs>
                <w:tab w:val="num" w:pos="0"/>
              </w:tabs>
              <w:spacing w:after="0"/>
              <w:jc w:val="center"/>
              <w:rPr>
                <w:rFonts w:ascii="Times New Roman" w:hAnsi="Times New Roman" w:cs="Times New Roman"/>
                <w:b w:val="0"/>
                <w:i/>
                <w:sz w:val="24"/>
                <w:szCs w:val="24"/>
              </w:rPr>
            </w:pPr>
            <w:r w:rsidRPr="00914FB3">
              <w:rPr>
                <w:rFonts w:ascii="Times New Roman" w:hAnsi="Times New Roman" w:cs="Times New Roman"/>
                <w:sz w:val="24"/>
                <w:szCs w:val="24"/>
              </w:rPr>
              <w:t>За національною шкалою</w:t>
            </w:r>
          </w:p>
        </w:tc>
      </w:tr>
      <w:tr w:rsidR="00901DD6" w:rsidRPr="00914FB3" w14:paraId="106C6164" w14:textId="77777777" w:rsidTr="00D35343">
        <w:trPr>
          <w:cantSplit/>
          <w:trHeight w:val="300"/>
          <w:jc w:val="center"/>
        </w:trPr>
        <w:tc>
          <w:tcPr>
            <w:tcW w:w="1725" w:type="dxa"/>
            <w:vMerge/>
          </w:tcPr>
          <w:p w14:paraId="0C0FD511" w14:textId="77777777" w:rsidR="00901DD6" w:rsidRPr="00914FB3" w:rsidRDefault="00901DD6" w:rsidP="00D35343">
            <w:pPr>
              <w:pStyle w:val="2"/>
              <w:rPr>
                <w:rFonts w:ascii="Times New Roman" w:hAnsi="Times New Roman" w:cs="Times New Roman"/>
                <w:b w:val="0"/>
                <w:i/>
                <w:sz w:val="24"/>
                <w:szCs w:val="24"/>
              </w:rPr>
            </w:pPr>
          </w:p>
        </w:tc>
        <w:tc>
          <w:tcPr>
            <w:tcW w:w="4253" w:type="dxa"/>
            <w:vMerge/>
          </w:tcPr>
          <w:p w14:paraId="566D9EA1" w14:textId="77777777" w:rsidR="00901DD6" w:rsidRPr="00914FB3" w:rsidRDefault="00901DD6" w:rsidP="00D35343">
            <w:pPr>
              <w:pStyle w:val="5"/>
              <w:rPr>
                <w:rFonts w:ascii="Times New Roman" w:hAnsi="Times New Roman" w:cs="Times New Roman"/>
                <w:sz w:val="24"/>
                <w:szCs w:val="24"/>
              </w:rPr>
            </w:pPr>
          </w:p>
        </w:tc>
        <w:tc>
          <w:tcPr>
            <w:tcW w:w="2126" w:type="dxa"/>
          </w:tcPr>
          <w:p w14:paraId="466B5BD5" w14:textId="77777777" w:rsidR="00901DD6" w:rsidRPr="00914FB3" w:rsidRDefault="00901DD6" w:rsidP="00D35343">
            <w:pPr>
              <w:pStyle w:val="3"/>
              <w:spacing w:after="0"/>
              <w:jc w:val="center"/>
              <w:rPr>
                <w:rFonts w:ascii="Times New Roman" w:hAnsi="Times New Roman" w:cs="Times New Roman"/>
                <w:sz w:val="24"/>
                <w:szCs w:val="24"/>
              </w:rPr>
            </w:pPr>
            <w:r w:rsidRPr="00914FB3">
              <w:rPr>
                <w:rFonts w:ascii="Times New Roman" w:hAnsi="Times New Roman" w:cs="Times New Roman"/>
                <w:sz w:val="24"/>
                <w:szCs w:val="24"/>
              </w:rPr>
              <w:t>Іспит</w:t>
            </w:r>
          </w:p>
        </w:tc>
        <w:tc>
          <w:tcPr>
            <w:tcW w:w="1984" w:type="dxa"/>
          </w:tcPr>
          <w:p w14:paraId="1FAECFF3" w14:textId="77777777" w:rsidR="00901DD6" w:rsidRPr="00914FB3" w:rsidRDefault="00901DD6" w:rsidP="00D35343">
            <w:pPr>
              <w:pStyle w:val="3"/>
              <w:spacing w:after="0"/>
              <w:jc w:val="center"/>
              <w:rPr>
                <w:rFonts w:ascii="Times New Roman" w:hAnsi="Times New Roman" w:cs="Times New Roman"/>
                <w:sz w:val="24"/>
                <w:szCs w:val="24"/>
              </w:rPr>
            </w:pPr>
            <w:r w:rsidRPr="00914FB3">
              <w:rPr>
                <w:rFonts w:ascii="Times New Roman" w:hAnsi="Times New Roman" w:cs="Times New Roman"/>
                <w:sz w:val="24"/>
                <w:szCs w:val="24"/>
              </w:rPr>
              <w:t>Залік</w:t>
            </w:r>
          </w:p>
        </w:tc>
      </w:tr>
      <w:tr w:rsidR="00901DD6" w:rsidRPr="00914FB3" w14:paraId="44475D62" w14:textId="77777777" w:rsidTr="00D35343">
        <w:trPr>
          <w:cantSplit/>
          <w:jc w:val="center"/>
        </w:trPr>
        <w:tc>
          <w:tcPr>
            <w:tcW w:w="1725" w:type="dxa"/>
            <w:vAlign w:val="center"/>
          </w:tcPr>
          <w:p w14:paraId="28E0F114" w14:textId="77777777" w:rsidR="00901DD6" w:rsidRPr="00914FB3" w:rsidRDefault="00901DD6" w:rsidP="00D35343">
            <w:pPr>
              <w:ind w:right="-68"/>
              <w:jc w:val="center"/>
              <w:rPr>
                <w:rFonts w:ascii="Times New Roman" w:hAnsi="Times New Roman" w:cs="Times New Roman"/>
                <w:color w:val="000000"/>
                <w:spacing w:val="-2"/>
                <w:sz w:val="24"/>
                <w:szCs w:val="24"/>
              </w:rPr>
            </w:pPr>
            <w:r w:rsidRPr="00914FB3">
              <w:rPr>
                <w:rFonts w:ascii="Times New Roman" w:hAnsi="Times New Roman" w:cs="Times New Roman"/>
                <w:color w:val="000000"/>
                <w:spacing w:val="-2"/>
                <w:sz w:val="24"/>
                <w:szCs w:val="24"/>
              </w:rPr>
              <w:t>A</w:t>
            </w:r>
          </w:p>
        </w:tc>
        <w:tc>
          <w:tcPr>
            <w:tcW w:w="4253" w:type="dxa"/>
            <w:vAlign w:val="center"/>
          </w:tcPr>
          <w:p w14:paraId="588D4523" w14:textId="77777777" w:rsidR="00901DD6" w:rsidRPr="00914FB3" w:rsidRDefault="00901DD6" w:rsidP="00D35343">
            <w:pPr>
              <w:ind w:right="223"/>
              <w:jc w:val="center"/>
              <w:rPr>
                <w:rFonts w:ascii="Times New Roman" w:hAnsi="Times New Roman" w:cs="Times New Roman"/>
                <w:color w:val="000000"/>
                <w:spacing w:val="-2"/>
                <w:sz w:val="24"/>
                <w:szCs w:val="24"/>
              </w:rPr>
            </w:pPr>
            <w:r w:rsidRPr="00914FB3">
              <w:rPr>
                <w:rFonts w:ascii="Times New Roman" w:hAnsi="Times New Roman" w:cs="Times New Roman"/>
                <w:color w:val="000000"/>
                <w:spacing w:val="-2"/>
                <w:sz w:val="24"/>
                <w:szCs w:val="24"/>
              </w:rPr>
              <w:t>90 – 100</w:t>
            </w:r>
          </w:p>
          <w:p w14:paraId="3EA22462" w14:textId="77777777" w:rsidR="00901DD6" w:rsidRPr="00914FB3" w:rsidRDefault="00901DD6" w:rsidP="00D35343">
            <w:pPr>
              <w:ind w:right="223"/>
              <w:jc w:val="center"/>
              <w:rPr>
                <w:rFonts w:ascii="Times New Roman" w:hAnsi="Times New Roman" w:cs="Times New Roman"/>
                <w:color w:val="000000"/>
                <w:spacing w:val="-2"/>
                <w:sz w:val="24"/>
                <w:szCs w:val="24"/>
              </w:rPr>
            </w:pPr>
            <w:r w:rsidRPr="00914FB3">
              <w:rPr>
                <w:rFonts w:ascii="Times New Roman" w:hAnsi="Times New Roman" w:cs="Times New Roman"/>
                <w:color w:val="000000"/>
                <w:spacing w:val="-2"/>
                <w:sz w:val="24"/>
                <w:szCs w:val="24"/>
              </w:rPr>
              <w:t>(відмінно)</w:t>
            </w:r>
          </w:p>
        </w:tc>
        <w:tc>
          <w:tcPr>
            <w:tcW w:w="2126" w:type="dxa"/>
            <w:vAlign w:val="center"/>
          </w:tcPr>
          <w:p w14:paraId="6D5AA72E" w14:textId="77777777" w:rsidR="00901DD6" w:rsidRPr="00914FB3" w:rsidRDefault="00901DD6" w:rsidP="00D35343">
            <w:pPr>
              <w:pStyle w:val="4"/>
              <w:jc w:val="center"/>
              <w:rPr>
                <w:rFonts w:ascii="Times New Roman" w:hAnsi="Times New Roman" w:cs="Times New Roman"/>
                <w:b w:val="0"/>
                <w:i/>
              </w:rPr>
            </w:pPr>
            <w:r w:rsidRPr="00914FB3">
              <w:rPr>
                <w:rFonts w:ascii="Times New Roman" w:hAnsi="Times New Roman" w:cs="Times New Roman"/>
                <w:b w:val="0"/>
              </w:rPr>
              <w:t>5 (відмінно)</w:t>
            </w:r>
          </w:p>
        </w:tc>
        <w:tc>
          <w:tcPr>
            <w:tcW w:w="1984" w:type="dxa"/>
            <w:vMerge w:val="restart"/>
            <w:vAlign w:val="center"/>
          </w:tcPr>
          <w:p w14:paraId="49CC78E9" w14:textId="77777777" w:rsidR="00901DD6" w:rsidRPr="00914FB3" w:rsidRDefault="00901DD6" w:rsidP="00D35343">
            <w:pPr>
              <w:pStyle w:val="4"/>
              <w:jc w:val="center"/>
              <w:rPr>
                <w:rFonts w:ascii="Times New Roman" w:hAnsi="Times New Roman" w:cs="Times New Roman"/>
                <w:b w:val="0"/>
              </w:rPr>
            </w:pPr>
            <w:r w:rsidRPr="00914FB3">
              <w:rPr>
                <w:rFonts w:ascii="Times New Roman" w:hAnsi="Times New Roman" w:cs="Times New Roman"/>
                <w:b w:val="0"/>
              </w:rPr>
              <w:t>Зараховано</w:t>
            </w:r>
          </w:p>
        </w:tc>
      </w:tr>
      <w:tr w:rsidR="00901DD6" w:rsidRPr="00914FB3" w14:paraId="5B6A1B7B" w14:textId="77777777" w:rsidTr="00D35343">
        <w:trPr>
          <w:cantSplit/>
          <w:jc w:val="center"/>
        </w:trPr>
        <w:tc>
          <w:tcPr>
            <w:tcW w:w="1725" w:type="dxa"/>
            <w:vAlign w:val="center"/>
          </w:tcPr>
          <w:p w14:paraId="00D6512C" w14:textId="77777777" w:rsidR="00901DD6" w:rsidRPr="00914FB3" w:rsidRDefault="00901DD6" w:rsidP="00D35343">
            <w:pPr>
              <w:ind w:right="-68"/>
              <w:jc w:val="center"/>
              <w:rPr>
                <w:rFonts w:ascii="Times New Roman" w:hAnsi="Times New Roman" w:cs="Times New Roman"/>
                <w:color w:val="000000"/>
                <w:spacing w:val="-2"/>
                <w:sz w:val="24"/>
                <w:szCs w:val="24"/>
              </w:rPr>
            </w:pPr>
            <w:r w:rsidRPr="00914FB3">
              <w:rPr>
                <w:rFonts w:ascii="Times New Roman" w:hAnsi="Times New Roman" w:cs="Times New Roman"/>
                <w:color w:val="000000"/>
                <w:spacing w:val="-2"/>
                <w:sz w:val="24"/>
                <w:szCs w:val="24"/>
              </w:rPr>
              <w:t>B</w:t>
            </w:r>
          </w:p>
        </w:tc>
        <w:tc>
          <w:tcPr>
            <w:tcW w:w="4253" w:type="dxa"/>
            <w:vAlign w:val="center"/>
          </w:tcPr>
          <w:p w14:paraId="38F4ACEC" w14:textId="77777777" w:rsidR="00901DD6" w:rsidRPr="00914FB3" w:rsidRDefault="00901DD6" w:rsidP="00D35343">
            <w:pPr>
              <w:ind w:right="223"/>
              <w:jc w:val="center"/>
              <w:rPr>
                <w:rFonts w:ascii="Times New Roman" w:hAnsi="Times New Roman" w:cs="Times New Roman"/>
                <w:color w:val="000000"/>
                <w:spacing w:val="-2"/>
                <w:sz w:val="24"/>
                <w:szCs w:val="24"/>
              </w:rPr>
            </w:pPr>
            <w:r w:rsidRPr="00914FB3">
              <w:rPr>
                <w:rFonts w:ascii="Times New Roman" w:hAnsi="Times New Roman" w:cs="Times New Roman"/>
                <w:color w:val="000000"/>
                <w:spacing w:val="-2"/>
                <w:sz w:val="24"/>
                <w:szCs w:val="24"/>
              </w:rPr>
              <w:t>85 – 89</w:t>
            </w:r>
          </w:p>
          <w:p w14:paraId="1D9AAC75" w14:textId="77777777" w:rsidR="00901DD6" w:rsidRPr="00914FB3" w:rsidRDefault="00901DD6" w:rsidP="00D35343">
            <w:pPr>
              <w:ind w:right="223"/>
              <w:jc w:val="center"/>
              <w:rPr>
                <w:rFonts w:ascii="Times New Roman" w:hAnsi="Times New Roman" w:cs="Times New Roman"/>
                <w:color w:val="000000"/>
                <w:spacing w:val="-2"/>
                <w:sz w:val="24"/>
                <w:szCs w:val="24"/>
              </w:rPr>
            </w:pPr>
            <w:r w:rsidRPr="00914FB3">
              <w:rPr>
                <w:rFonts w:ascii="Times New Roman" w:hAnsi="Times New Roman" w:cs="Times New Roman"/>
                <w:color w:val="000000"/>
                <w:spacing w:val="-2"/>
                <w:sz w:val="24"/>
                <w:szCs w:val="24"/>
              </w:rPr>
              <w:t>(дуже добре)</w:t>
            </w:r>
          </w:p>
        </w:tc>
        <w:tc>
          <w:tcPr>
            <w:tcW w:w="2126" w:type="dxa"/>
            <w:vMerge w:val="restart"/>
            <w:vAlign w:val="center"/>
          </w:tcPr>
          <w:p w14:paraId="51D6D7D3" w14:textId="77777777" w:rsidR="00901DD6" w:rsidRPr="00914FB3" w:rsidRDefault="00901DD6" w:rsidP="00D35343">
            <w:pPr>
              <w:jc w:val="center"/>
              <w:rPr>
                <w:rFonts w:ascii="Times New Roman" w:hAnsi="Times New Roman" w:cs="Times New Roman"/>
                <w:color w:val="000000"/>
                <w:spacing w:val="-2"/>
                <w:sz w:val="24"/>
                <w:szCs w:val="24"/>
              </w:rPr>
            </w:pPr>
            <w:r w:rsidRPr="00914FB3">
              <w:rPr>
                <w:rFonts w:ascii="Times New Roman" w:hAnsi="Times New Roman" w:cs="Times New Roman"/>
                <w:color w:val="000000"/>
                <w:spacing w:val="-2"/>
                <w:sz w:val="24"/>
                <w:szCs w:val="24"/>
              </w:rPr>
              <w:t>4 (добре)</w:t>
            </w:r>
          </w:p>
        </w:tc>
        <w:tc>
          <w:tcPr>
            <w:tcW w:w="1984" w:type="dxa"/>
            <w:vMerge/>
          </w:tcPr>
          <w:p w14:paraId="3A2292E5" w14:textId="77777777" w:rsidR="00901DD6" w:rsidRPr="00914FB3" w:rsidRDefault="00901DD6" w:rsidP="00D35343">
            <w:pPr>
              <w:jc w:val="center"/>
              <w:rPr>
                <w:rFonts w:ascii="Times New Roman" w:hAnsi="Times New Roman" w:cs="Times New Roman"/>
                <w:color w:val="000000"/>
                <w:spacing w:val="-2"/>
                <w:sz w:val="24"/>
                <w:szCs w:val="24"/>
              </w:rPr>
            </w:pPr>
          </w:p>
        </w:tc>
      </w:tr>
      <w:tr w:rsidR="00901DD6" w:rsidRPr="00914FB3" w14:paraId="5ECCC15B" w14:textId="77777777" w:rsidTr="00D35343">
        <w:trPr>
          <w:cantSplit/>
          <w:jc w:val="center"/>
        </w:trPr>
        <w:tc>
          <w:tcPr>
            <w:tcW w:w="1725" w:type="dxa"/>
            <w:vAlign w:val="center"/>
          </w:tcPr>
          <w:p w14:paraId="10AD11AE" w14:textId="77777777" w:rsidR="00901DD6" w:rsidRPr="00914FB3" w:rsidRDefault="00901DD6" w:rsidP="00D35343">
            <w:pPr>
              <w:ind w:right="-68"/>
              <w:jc w:val="center"/>
              <w:rPr>
                <w:rFonts w:ascii="Times New Roman" w:hAnsi="Times New Roman" w:cs="Times New Roman"/>
                <w:color w:val="000000"/>
                <w:spacing w:val="-2"/>
                <w:sz w:val="24"/>
                <w:szCs w:val="24"/>
              </w:rPr>
            </w:pPr>
            <w:r w:rsidRPr="00914FB3">
              <w:rPr>
                <w:rFonts w:ascii="Times New Roman" w:hAnsi="Times New Roman" w:cs="Times New Roman"/>
                <w:color w:val="000000"/>
                <w:spacing w:val="-2"/>
                <w:sz w:val="24"/>
                <w:szCs w:val="24"/>
              </w:rPr>
              <w:t>C</w:t>
            </w:r>
          </w:p>
        </w:tc>
        <w:tc>
          <w:tcPr>
            <w:tcW w:w="4253" w:type="dxa"/>
            <w:vAlign w:val="center"/>
          </w:tcPr>
          <w:p w14:paraId="5A8C0B70" w14:textId="77777777" w:rsidR="00901DD6" w:rsidRPr="00914FB3" w:rsidRDefault="00901DD6" w:rsidP="00D35343">
            <w:pPr>
              <w:ind w:right="223"/>
              <w:jc w:val="center"/>
              <w:rPr>
                <w:rFonts w:ascii="Times New Roman" w:hAnsi="Times New Roman" w:cs="Times New Roman"/>
                <w:color w:val="000000"/>
                <w:spacing w:val="-2"/>
                <w:sz w:val="24"/>
                <w:szCs w:val="24"/>
              </w:rPr>
            </w:pPr>
            <w:r w:rsidRPr="00914FB3">
              <w:rPr>
                <w:rFonts w:ascii="Times New Roman" w:hAnsi="Times New Roman" w:cs="Times New Roman"/>
                <w:color w:val="000000"/>
                <w:spacing w:val="-2"/>
                <w:sz w:val="24"/>
                <w:szCs w:val="24"/>
              </w:rPr>
              <w:t>75 – 84</w:t>
            </w:r>
          </w:p>
          <w:p w14:paraId="499FAF9D" w14:textId="77777777" w:rsidR="00901DD6" w:rsidRPr="00914FB3" w:rsidRDefault="00901DD6" w:rsidP="00D35343">
            <w:pPr>
              <w:ind w:right="223"/>
              <w:jc w:val="center"/>
              <w:rPr>
                <w:rFonts w:ascii="Times New Roman" w:hAnsi="Times New Roman" w:cs="Times New Roman"/>
                <w:color w:val="000000"/>
                <w:spacing w:val="-2"/>
                <w:sz w:val="24"/>
                <w:szCs w:val="24"/>
              </w:rPr>
            </w:pPr>
            <w:r w:rsidRPr="00914FB3">
              <w:rPr>
                <w:rFonts w:ascii="Times New Roman" w:hAnsi="Times New Roman" w:cs="Times New Roman"/>
                <w:color w:val="000000"/>
                <w:spacing w:val="-2"/>
                <w:sz w:val="24"/>
                <w:szCs w:val="24"/>
              </w:rPr>
              <w:t>(добре)</w:t>
            </w:r>
          </w:p>
        </w:tc>
        <w:tc>
          <w:tcPr>
            <w:tcW w:w="2126" w:type="dxa"/>
            <w:vMerge/>
            <w:vAlign w:val="center"/>
          </w:tcPr>
          <w:p w14:paraId="0E20F168" w14:textId="77777777" w:rsidR="00901DD6" w:rsidRPr="00914FB3" w:rsidRDefault="00901DD6" w:rsidP="00D35343">
            <w:pPr>
              <w:jc w:val="center"/>
              <w:rPr>
                <w:rFonts w:ascii="Times New Roman" w:hAnsi="Times New Roman" w:cs="Times New Roman"/>
                <w:color w:val="000000"/>
                <w:spacing w:val="-2"/>
                <w:sz w:val="24"/>
                <w:szCs w:val="24"/>
              </w:rPr>
            </w:pPr>
          </w:p>
        </w:tc>
        <w:tc>
          <w:tcPr>
            <w:tcW w:w="1984" w:type="dxa"/>
            <w:vMerge/>
          </w:tcPr>
          <w:p w14:paraId="20D9CE51" w14:textId="77777777" w:rsidR="00901DD6" w:rsidRPr="00914FB3" w:rsidRDefault="00901DD6" w:rsidP="00D35343">
            <w:pPr>
              <w:jc w:val="center"/>
              <w:rPr>
                <w:rFonts w:ascii="Times New Roman" w:hAnsi="Times New Roman" w:cs="Times New Roman"/>
                <w:color w:val="000000"/>
                <w:spacing w:val="-2"/>
                <w:sz w:val="24"/>
                <w:szCs w:val="24"/>
              </w:rPr>
            </w:pPr>
          </w:p>
        </w:tc>
      </w:tr>
      <w:tr w:rsidR="00901DD6" w:rsidRPr="00914FB3" w14:paraId="58516F23" w14:textId="77777777" w:rsidTr="00D35343">
        <w:trPr>
          <w:cantSplit/>
          <w:jc w:val="center"/>
        </w:trPr>
        <w:tc>
          <w:tcPr>
            <w:tcW w:w="1725" w:type="dxa"/>
            <w:vAlign w:val="center"/>
          </w:tcPr>
          <w:p w14:paraId="7022A848" w14:textId="77777777" w:rsidR="00901DD6" w:rsidRPr="00914FB3" w:rsidRDefault="00901DD6" w:rsidP="00D35343">
            <w:pPr>
              <w:ind w:right="-68"/>
              <w:jc w:val="center"/>
              <w:rPr>
                <w:rFonts w:ascii="Times New Roman" w:hAnsi="Times New Roman" w:cs="Times New Roman"/>
                <w:color w:val="000000"/>
                <w:spacing w:val="-2"/>
                <w:sz w:val="24"/>
                <w:szCs w:val="24"/>
              </w:rPr>
            </w:pPr>
            <w:r w:rsidRPr="00914FB3">
              <w:rPr>
                <w:rFonts w:ascii="Times New Roman" w:hAnsi="Times New Roman" w:cs="Times New Roman"/>
                <w:color w:val="000000"/>
                <w:spacing w:val="-2"/>
                <w:sz w:val="24"/>
                <w:szCs w:val="24"/>
              </w:rPr>
              <w:lastRenderedPageBreak/>
              <w:t>D</w:t>
            </w:r>
          </w:p>
        </w:tc>
        <w:tc>
          <w:tcPr>
            <w:tcW w:w="4253" w:type="dxa"/>
            <w:vAlign w:val="center"/>
          </w:tcPr>
          <w:p w14:paraId="7C9EC565" w14:textId="77777777" w:rsidR="00901DD6" w:rsidRPr="00914FB3" w:rsidRDefault="00901DD6" w:rsidP="00D35343">
            <w:pPr>
              <w:ind w:right="223"/>
              <w:jc w:val="center"/>
              <w:rPr>
                <w:rFonts w:ascii="Times New Roman" w:hAnsi="Times New Roman" w:cs="Times New Roman"/>
                <w:color w:val="000000"/>
                <w:spacing w:val="-2"/>
                <w:sz w:val="24"/>
                <w:szCs w:val="24"/>
              </w:rPr>
            </w:pPr>
            <w:r w:rsidRPr="00914FB3">
              <w:rPr>
                <w:rFonts w:ascii="Times New Roman" w:hAnsi="Times New Roman" w:cs="Times New Roman"/>
                <w:color w:val="000000"/>
                <w:spacing w:val="-2"/>
                <w:sz w:val="24"/>
                <w:szCs w:val="24"/>
              </w:rPr>
              <w:t>70 – 74</w:t>
            </w:r>
          </w:p>
          <w:p w14:paraId="72079B9D" w14:textId="77777777" w:rsidR="00901DD6" w:rsidRPr="00914FB3" w:rsidRDefault="00901DD6" w:rsidP="00D35343">
            <w:pPr>
              <w:ind w:right="223"/>
              <w:jc w:val="center"/>
              <w:rPr>
                <w:rFonts w:ascii="Times New Roman" w:hAnsi="Times New Roman" w:cs="Times New Roman"/>
                <w:color w:val="000000"/>
                <w:spacing w:val="-2"/>
                <w:sz w:val="24"/>
                <w:szCs w:val="24"/>
              </w:rPr>
            </w:pPr>
            <w:r w:rsidRPr="00914FB3">
              <w:rPr>
                <w:rFonts w:ascii="Times New Roman" w:hAnsi="Times New Roman" w:cs="Times New Roman"/>
                <w:color w:val="000000"/>
                <w:spacing w:val="-2"/>
                <w:sz w:val="24"/>
                <w:szCs w:val="24"/>
              </w:rPr>
              <w:t xml:space="preserve">(задовільно) </w:t>
            </w:r>
          </w:p>
        </w:tc>
        <w:tc>
          <w:tcPr>
            <w:tcW w:w="2126" w:type="dxa"/>
            <w:vMerge w:val="restart"/>
            <w:vAlign w:val="center"/>
          </w:tcPr>
          <w:p w14:paraId="28E9D3D7" w14:textId="77777777" w:rsidR="00901DD6" w:rsidRPr="00914FB3" w:rsidRDefault="00901DD6" w:rsidP="00D35343">
            <w:pPr>
              <w:jc w:val="center"/>
              <w:rPr>
                <w:rFonts w:ascii="Times New Roman" w:hAnsi="Times New Roman" w:cs="Times New Roman"/>
                <w:color w:val="000000"/>
                <w:spacing w:val="-2"/>
                <w:sz w:val="24"/>
                <w:szCs w:val="24"/>
              </w:rPr>
            </w:pPr>
            <w:r w:rsidRPr="00914FB3">
              <w:rPr>
                <w:rFonts w:ascii="Times New Roman" w:hAnsi="Times New Roman" w:cs="Times New Roman"/>
                <w:color w:val="000000"/>
                <w:spacing w:val="-2"/>
                <w:sz w:val="24"/>
                <w:szCs w:val="24"/>
              </w:rPr>
              <w:t>3 (задовільно)</w:t>
            </w:r>
          </w:p>
        </w:tc>
        <w:tc>
          <w:tcPr>
            <w:tcW w:w="1984" w:type="dxa"/>
            <w:vMerge/>
          </w:tcPr>
          <w:p w14:paraId="2D70B80C" w14:textId="77777777" w:rsidR="00901DD6" w:rsidRPr="00914FB3" w:rsidRDefault="00901DD6" w:rsidP="00D35343">
            <w:pPr>
              <w:jc w:val="center"/>
              <w:rPr>
                <w:rFonts w:ascii="Times New Roman" w:hAnsi="Times New Roman" w:cs="Times New Roman"/>
                <w:color w:val="000000"/>
                <w:spacing w:val="-2"/>
                <w:sz w:val="24"/>
                <w:szCs w:val="24"/>
              </w:rPr>
            </w:pPr>
          </w:p>
        </w:tc>
      </w:tr>
      <w:tr w:rsidR="00901DD6" w:rsidRPr="00914FB3" w14:paraId="1385EC42" w14:textId="77777777" w:rsidTr="00D35343">
        <w:trPr>
          <w:cantSplit/>
          <w:jc w:val="center"/>
        </w:trPr>
        <w:tc>
          <w:tcPr>
            <w:tcW w:w="1725" w:type="dxa"/>
            <w:vAlign w:val="center"/>
          </w:tcPr>
          <w:p w14:paraId="47217632" w14:textId="77777777" w:rsidR="00901DD6" w:rsidRPr="00914FB3" w:rsidRDefault="00901DD6" w:rsidP="00D35343">
            <w:pPr>
              <w:ind w:right="-68"/>
              <w:jc w:val="center"/>
              <w:rPr>
                <w:rFonts w:ascii="Times New Roman" w:hAnsi="Times New Roman" w:cs="Times New Roman"/>
                <w:color w:val="000000"/>
                <w:spacing w:val="-2"/>
                <w:sz w:val="24"/>
                <w:szCs w:val="24"/>
              </w:rPr>
            </w:pPr>
            <w:r w:rsidRPr="00914FB3">
              <w:rPr>
                <w:rFonts w:ascii="Times New Roman" w:hAnsi="Times New Roman" w:cs="Times New Roman"/>
                <w:color w:val="000000"/>
                <w:spacing w:val="-2"/>
                <w:sz w:val="24"/>
                <w:szCs w:val="24"/>
              </w:rPr>
              <w:t>E</w:t>
            </w:r>
          </w:p>
        </w:tc>
        <w:tc>
          <w:tcPr>
            <w:tcW w:w="4253" w:type="dxa"/>
            <w:vAlign w:val="center"/>
          </w:tcPr>
          <w:p w14:paraId="69C025E4" w14:textId="77777777" w:rsidR="00901DD6" w:rsidRPr="00914FB3" w:rsidRDefault="00901DD6" w:rsidP="00D35343">
            <w:pPr>
              <w:ind w:right="223"/>
              <w:jc w:val="center"/>
              <w:rPr>
                <w:rFonts w:ascii="Times New Roman" w:hAnsi="Times New Roman" w:cs="Times New Roman"/>
                <w:color w:val="000000"/>
                <w:spacing w:val="-2"/>
                <w:sz w:val="24"/>
                <w:szCs w:val="24"/>
              </w:rPr>
            </w:pPr>
            <w:r w:rsidRPr="00914FB3">
              <w:rPr>
                <w:rFonts w:ascii="Times New Roman" w:hAnsi="Times New Roman" w:cs="Times New Roman"/>
                <w:color w:val="000000"/>
                <w:spacing w:val="-2"/>
                <w:sz w:val="24"/>
                <w:szCs w:val="24"/>
              </w:rPr>
              <w:t>60 – 69</w:t>
            </w:r>
          </w:p>
          <w:p w14:paraId="0B7A91D8" w14:textId="77777777" w:rsidR="00901DD6" w:rsidRPr="00914FB3" w:rsidRDefault="00901DD6" w:rsidP="00D35343">
            <w:pPr>
              <w:ind w:right="223"/>
              <w:jc w:val="center"/>
              <w:rPr>
                <w:rFonts w:ascii="Times New Roman" w:hAnsi="Times New Roman" w:cs="Times New Roman"/>
                <w:color w:val="000000"/>
                <w:spacing w:val="-2"/>
                <w:sz w:val="24"/>
                <w:szCs w:val="24"/>
              </w:rPr>
            </w:pPr>
            <w:r w:rsidRPr="00914FB3">
              <w:rPr>
                <w:rFonts w:ascii="Times New Roman" w:hAnsi="Times New Roman" w:cs="Times New Roman"/>
                <w:color w:val="000000"/>
                <w:spacing w:val="-2"/>
                <w:sz w:val="24"/>
                <w:szCs w:val="24"/>
              </w:rPr>
              <w:t>(достатньо)</w:t>
            </w:r>
          </w:p>
        </w:tc>
        <w:tc>
          <w:tcPr>
            <w:tcW w:w="2126" w:type="dxa"/>
            <w:vMerge/>
            <w:vAlign w:val="center"/>
          </w:tcPr>
          <w:p w14:paraId="7839C22A" w14:textId="77777777" w:rsidR="00901DD6" w:rsidRPr="00914FB3" w:rsidRDefault="00901DD6" w:rsidP="00D35343">
            <w:pPr>
              <w:jc w:val="center"/>
              <w:rPr>
                <w:rFonts w:ascii="Times New Roman" w:hAnsi="Times New Roman" w:cs="Times New Roman"/>
                <w:color w:val="000000"/>
                <w:spacing w:val="-2"/>
                <w:sz w:val="24"/>
                <w:szCs w:val="24"/>
              </w:rPr>
            </w:pPr>
          </w:p>
        </w:tc>
        <w:tc>
          <w:tcPr>
            <w:tcW w:w="1984" w:type="dxa"/>
            <w:vMerge/>
          </w:tcPr>
          <w:p w14:paraId="5ADAB606" w14:textId="77777777" w:rsidR="00901DD6" w:rsidRPr="00914FB3" w:rsidRDefault="00901DD6" w:rsidP="00D35343">
            <w:pPr>
              <w:jc w:val="center"/>
              <w:rPr>
                <w:rFonts w:ascii="Times New Roman" w:hAnsi="Times New Roman" w:cs="Times New Roman"/>
                <w:color w:val="000000"/>
                <w:spacing w:val="-2"/>
                <w:sz w:val="24"/>
                <w:szCs w:val="24"/>
              </w:rPr>
            </w:pPr>
          </w:p>
        </w:tc>
      </w:tr>
      <w:tr w:rsidR="00901DD6" w:rsidRPr="00914FB3" w14:paraId="064C43F5" w14:textId="77777777" w:rsidTr="00D35343">
        <w:trPr>
          <w:cantSplit/>
          <w:jc w:val="center"/>
        </w:trPr>
        <w:tc>
          <w:tcPr>
            <w:tcW w:w="1725" w:type="dxa"/>
            <w:vAlign w:val="center"/>
          </w:tcPr>
          <w:p w14:paraId="13C55EEB" w14:textId="77777777" w:rsidR="00901DD6" w:rsidRPr="00914FB3" w:rsidRDefault="00901DD6" w:rsidP="00D35343">
            <w:pPr>
              <w:ind w:right="-68"/>
              <w:jc w:val="center"/>
              <w:rPr>
                <w:rFonts w:ascii="Times New Roman" w:hAnsi="Times New Roman" w:cs="Times New Roman"/>
                <w:color w:val="000000"/>
                <w:spacing w:val="-2"/>
                <w:sz w:val="24"/>
                <w:szCs w:val="24"/>
              </w:rPr>
            </w:pPr>
            <w:r w:rsidRPr="00914FB3">
              <w:rPr>
                <w:rFonts w:ascii="Times New Roman" w:hAnsi="Times New Roman" w:cs="Times New Roman"/>
                <w:color w:val="000000"/>
                <w:spacing w:val="-2"/>
                <w:sz w:val="24"/>
                <w:szCs w:val="24"/>
              </w:rPr>
              <w:t>FX</w:t>
            </w:r>
          </w:p>
        </w:tc>
        <w:tc>
          <w:tcPr>
            <w:tcW w:w="4253" w:type="dxa"/>
            <w:vAlign w:val="center"/>
          </w:tcPr>
          <w:p w14:paraId="15D72707" w14:textId="77777777" w:rsidR="00901DD6" w:rsidRPr="00914FB3" w:rsidRDefault="00901DD6" w:rsidP="00D35343">
            <w:pPr>
              <w:ind w:right="223"/>
              <w:jc w:val="center"/>
              <w:rPr>
                <w:rFonts w:ascii="Times New Roman" w:hAnsi="Times New Roman" w:cs="Times New Roman"/>
                <w:color w:val="000000"/>
                <w:spacing w:val="-2"/>
                <w:sz w:val="24"/>
                <w:szCs w:val="24"/>
              </w:rPr>
            </w:pPr>
            <w:r w:rsidRPr="00914FB3">
              <w:rPr>
                <w:rFonts w:ascii="Times New Roman" w:hAnsi="Times New Roman" w:cs="Times New Roman"/>
                <w:color w:val="000000"/>
                <w:spacing w:val="-2"/>
                <w:sz w:val="24"/>
                <w:szCs w:val="24"/>
              </w:rPr>
              <w:t>35 – 59</w:t>
            </w:r>
          </w:p>
          <w:p w14:paraId="7A010038" w14:textId="77777777" w:rsidR="00901DD6" w:rsidRPr="00914FB3" w:rsidRDefault="00901DD6" w:rsidP="00D35343">
            <w:pPr>
              <w:ind w:right="223"/>
              <w:jc w:val="center"/>
              <w:rPr>
                <w:rFonts w:ascii="Times New Roman" w:hAnsi="Times New Roman" w:cs="Times New Roman"/>
                <w:color w:val="000000"/>
                <w:spacing w:val="-2"/>
                <w:sz w:val="24"/>
                <w:szCs w:val="24"/>
              </w:rPr>
            </w:pPr>
            <w:r w:rsidRPr="00914FB3">
              <w:rPr>
                <w:rFonts w:ascii="Times New Roman" w:hAnsi="Times New Roman" w:cs="Times New Roman"/>
                <w:color w:val="000000"/>
                <w:spacing w:val="-2"/>
                <w:sz w:val="24"/>
                <w:szCs w:val="24"/>
              </w:rPr>
              <w:t>(незадовільно – з можливістю повторного складання)</w:t>
            </w:r>
          </w:p>
        </w:tc>
        <w:tc>
          <w:tcPr>
            <w:tcW w:w="2126" w:type="dxa"/>
            <w:vMerge w:val="restart"/>
            <w:vAlign w:val="center"/>
          </w:tcPr>
          <w:p w14:paraId="13726BE4" w14:textId="77777777" w:rsidR="00901DD6" w:rsidRPr="00914FB3" w:rsidRDefault="00901DD6" w:rsidP="00D35343">
            <w:pPr>
              <w:jc w:val="center"/>
              <w:rPr>
                <w:rFonts w:ascii="Times New Roman" w:hAnsi="Times New Roman" w:cs="Times New Roman"/>
                <w:color w:val="000000"/>
                <w:spacing w:val="-2"/>
                <w:sz w:val="24"/>
                <w:szCs w:val="24"/>
              </w:rPr>
            </w:pPr>
            <w:r w:rsidRPr="00914FB3">
              <w:rPr>
                <w:rFonts w:ascii="Times New Roman" w:hAnsi="Times New Roman" w:cs="Times New Roman"/>
                <w:color w:val="000000"/>
                <w:spacing w:val="-2"/>
                <w:sz w:val="24"/>
                <w:szCs w:val="24"/>
              </w:rPr>
              <w:t>2 (незадовільно)</w:t>
            </w:r>
          </w:p>
        </w:tc>
        <w:tc>
          <w:tcPr>
            <w:tcW w:w="1984" w:type="dxa"/>
            <w:vMerge w:val="restart"/>
            <w:vAlign w:val="center"/>
          </w:tcPr>
          <w:p w14:paraId="27A1D3EF" w14:textId="77777777" w:rsidR="00901DD6" w:rsidRPr="00914FB3" w:rsidRDefault="00901DD6" w:rsidP="00D35343">
            <w:pPr>
              <w:jc w:val="center"/>
              <w:rPr>
                <w:rFonts w:ascii="Times New Roman" w:hAnsi="Times New Roman" w:cs="Times New Roman"/>
                <w:color w:val="000000"/>
                <w:spacing w:val="-2"/>
                <w:sz w:val="24"/>
                <w:szCs w:val="24"/>
              </w:rPr>
            </w:pPr>
            <w:r w:rsidRPr="00914FB3">
              <w:rPr>
                <w:rFonts w:ascii="Times New Roman" w:hAnsi="Times New Roman" w:cs="Times New Roman"/>
                <w:color w:val="000000"/>
                <w:spacing w:val="-2"/>
                <w:sz w:val="24"/>
                <w:szCs w:val="24"/>
              </w:rPr>
              <w:t>Не зараховано</w:t>
            </w:r>
          </w:p>
        </w:tc>
      </w:tr>
      <w:tr w:rsidR="00901DD6" w:rsidRPr="00914FB3" w14:paraId="351DD10C" w14:textId="77777777" w:rsidTr="00D35343">
        <w:trPr>
          <w:cantSplit/>
          <w:jc w:val="center"/>
        </w:trPr>
        <w:tc>
          <w:tcPr>
            <w:tcW w:w="1725" w:type="dxa"/>
            <w:vAlign w:val="center"/>
          </w:tcPr>
          <w:p w14:paraId="36D7B019" w14:textId="77777777" w:rsidR="00901DD6" w:rsidRPr="00914FB3" w:rsidRDefault="00901DD6" w:rsidP="00D35343">
            <w:pPr>
              <w:ind w:right="-68"/>
              <w:jc w:val="center"/>
              <w:rPr>
                <w:rFonts w:ascii="Times New Roman" w:hAnsi="Times New Roman" w:cs="Times New Roman"/>
                <w:color w:val="000000"/>
                <w:spacing w:val="-2"/>
                <w:sz w:val="24"/>
                <w:szCs w:val="24"/>
              </w:rPr>
            </w:pPr>
            <w:r w:rsidRPr="00914FB3">
              <w:rPr>
                <w:rFonts w:ascii="Times New Roman" w:hAnsi="Times New Roman" w:cs="Times New Roman"/>
                <w:color w:val="000000"/>
                <w:spacing w:val="-2"/>
                <w:sz w:val="24"/>
                <w:szCs w:val="24"/>
              </w:rPr>
              <w:t>F</w:t>
            </w:r>
          </w:p>
        </w:tc>
        <w:tc>
          <w:tcPr>
            <w:tcW w:w="4253" w:type="dxa"/>
            <w:vAlign w:val="center"/>
          </w:tcPr>
          <w:p w14:paraId="0B8B7B5D" w14:textId="77777777" w:rsidR="00901DD6" w:rsidRPr="00914FB3" w:rsidRDefault="00901DD6" w:rsidP="00D35343">
            <w:pPr>
              <w:ind w:right="223"/>
              <w:jc w:val="center"/>
              <w:rPr>
                <w:rFonts w:ascii="Times New Roman" w:hAnsi="Times New Roman" w:cs="Times New Roman"/>
                <w:color w:val="000000"/>
                <w:spacing w:val="-2"/>
                <w:sz w:val="24"/>
                <w:szCs w:val="24"/>
              </w:rPr>
            </w:pPr>
            <w:r w:rsidRPr="00914FB3">
              <w:rPr>
                <w:rFonts w:ascii="Times New Roman" w:hAnsi="Times New Roman" w:cs="Times New Roman"/>
                <w:color w:val="000000"/>
                <w:spacing w:val="-2"/>
                <w:sz w:val="24"/>
                <w:szCs w:val="24"/>
              </w:rPr>
              <w:t>1 – 34</w:t>
            </w:r>
          </w:p>
          <w:p w14:paraId="01084ED2" w14:textId="77777777" w:rsidR="00901DD6" w:rsidRPr="00914FB3" w:rsidRDefault="00901DD6" w:rsidP="00D35343">
            <w:pPr>
              <w:ind w:right="223"/>
              <w:jc w:val="center"/>
              <w:rPr>
                <w:rFonts w:ascii="Times New Roman" w:hAnsi="Times New Roman" w:cs="Times New Roman"/>
                <w:color w:val="000000"/>
                <w:spacing w:val="-2"/>
                <w:sz w:val="24"/>
                <w:szCs w:val="24"/>
              </w:rPr>
            </w:pPr>
            <w:r w:rsidRPr="00914FB3">
              <w:rPr>
                <w:rFonts w:ascii="Times New Roman" w:hAnsi="Times New Roman" w:cs="Times New Roman"/>
                <w:color w:val="000000"/>
                <w:spacing w:val="-2"/>
                <w:sz w:val="24"/>
                <w:szCs w:val="24"/>
              </w:rPr>
              <w:t>(незадовільно – з обов’язковим повторним курсом)</w:t>
            </w:r>
          </w:p>
        </w:tc>
        <w:tc>
          <w:tcPr>
            <w:tcW w:w="2126" w:type="dxa"/>
            <w:vMerge/>
          </w:tcPr>
          <w:p w14:paraId="36C46BF6" w14:textId="77777777" w:rsidR="00901DD6" w:rsidRPr="00914FB3" w:rsidRDefault="00901DD6" w:rsidP="00D35343">
            <w:pPr>
              <w:ind w:right="-54"/>
              <w:jc w:val="center"/>
              <w:rPr>
                <w:rFonts w:ascii="Times New Roman" w:hAnsi="Times New Roman" w:cs="Times New Roman"/>
                <w:color w:val="000000"/>
                <w:spacing w:val="-2"/>
                <w:sz w:val="24"/>
                <w:szCs w:val="24"/>
              </w:rPr>
            </w:pPr>
          </w:p>
        </w:tc>
        <w:tc>
          <w:tcPr>
            <w:tcW w:w="1984" w:type="dxa"/>
            <w:vMerge/>
          </w:tcPr>
          <w:p w14:paraId="286E9383" w14:textId="77777777" w:rsidR="00901DD6" w:rsidRPr="00914FB3" w:rsidRDefault="00901DD6" w:rsidP="00D35343">
            <w:pPr>
              <w:ind w:right="-54"/>
              <w:jc w:val="center"/>
              <w:rPr>
                <w:rFonts w:ascii="Times New Roman" w:hAnsi="Times New Roman" w:cs="Times New Roman"/>
                <w:color w:val="000000"/>
                <w:spacing w:val="-2"/>
                <w:sz w:val="24"/>
                <w:szCs w:val="24"/>
              </w:rPr>
            </w:pPr>
          </w:p>
        </w:tc>
      </w:tr>
    </w:tbl>
    <w:p w14:paraId="4F582930" w14:textId="77777777" w:rsidR="00290C9A" w:rsidRPr="009F7E35" w:rsidRDefault="00290C9A" w:rsidP="00290C9A">
      <w:pPr>
        <w:pBdr>
          <w:top w:val="nil"/>
          <w:left w:val="nil"/>
          <w:bottom w:val="nil"/>
          <w:right w:val="nil"/>
          <w:between w:val="nil"/>
        </w:pBdr>
        <w:spacing w:after="160"/>
        <w:rPr>
          <w:rFonts w:ascii="Times New Roman" w:eastAsia="Times New Roman" w:hAnsi="Times New Roman" w:cs="Times New Roman"/>
          <w:b/>
          <w:color w:val="000000"/>
          <w:sz w:val="24"/>
          <w:szCs w:val="24"/>
        </w:rPr>
      </w:pPr>
    </w:p>
    <w:p w14:paraId="4299DB65" w14:textId="182F6C20" w:rsidR="00E50327" w:rsidRPr="009F7E35" w:rsidRDefault="006E0744" w:rsidP="00DE670D">
      <w:pPr>
        <w:jc w:val="center"/>
        <w:rPr>
          <w:rFonts w:ascii="Times New Roman" w:hAnsi="Times New Roman" w:cs="Times New Roman"/>
          <w:b/>
          <w:sz w:val="24"/>
          <w:szCs w:val="24"/>
        </w:rPr>
      </w:pPr>
      <w:r w:rsidRPr="009F7E35">
        <w:rPr>
          <w:rFonts w:ascii="Times New Roman" w:hAnsi="Times New Roman" w:cs="Times New Roman"/>
          <w:b/>
          <w:sz w:val="24"/>
          <w:szCs w:val="24"/>
        </w:rPr>
        <w:t xml:space="preserve">11. </w:t>
      </w:r>
      <w:bookmarkStart w:id="0" w:name="_Hlk131341914"/>
      <w:r w:rsidRPr="009F7E35">
        <w:rPr>
          <w:rFonts w:ascii="Times New Roman" w:hAnsi="Times New Roman" w:cs="Times New Roman"/>
          <w:b/>
          <w:sz w:val="24"/>
          <w:szCs w:val="24"/>
        </w:rPr>
        <w:t>Рекомендована література</w:t>
      </w:r>
    </w:p>
    <w:p w14:paraId="5E23D697" w14:textId="28A52C43" w:rsidR="002C39DC" w:rsidRPr="002C39DC" w:rsidRDefault="002C39DC" w:rsidP="002C39DC">
      <w:pPr>
        <w:numPr>
          <w:ilvl w:val="0"/>
          <w:numId w:val="6"/>
        </w:numPr>
        <w:ind w:left="360"/>
        <w:jc w:val="both"/>
        <w:rPr>
          <w:rFonts w:ascii="Times New Roman" w:hAnsi="Times New Roman" w:cs="Times New Roman"/>
          <w:sz w:val="24"/>
          <w:szCs w:val="24"/>
        </w:rPr>
      </w:pPr>
      <w:r w:rsidRPr="002C39DC">
        <w:rPr>
          <w:rFonts w:ascii="Times New Roman" w:hAnsi="Times New Roman" w:cs="Times New Roman"/>
          <w:sz w:val="24"/>
          <w:szCs w:val="24"/>
        </w:rPr>
        <w:t xml:space="preserve">Стратегічне прогнозування політичних ситуацій та процесів: монографія [Воловик В.І., Лепський М.А., </w:t>
      </w:r>
      <w:proofErr w:type="spellStart"/>
      <w:r w:rsidRPr="002C39DC">
        <w:rPr>
          <w:rFonts w:ascii="Times New Roman" w:hAnsi="Times New Roman" w:cs="Times New Roman"/>
          <w:sz w:val="24"/>
          <w:szCs w:val="24"/>
        </w:rPr>
        <w:t>Гугнін</w:t>
      </w:r>
      <w:proofErr w:type="spellEnd"/>
      <w:r w:rsidRPr="002C39DC">
        <w:rPr>
          <w:rFonts w:ascii="Times New Roman" w:hAnsi="Times New Roman" w:cs="Times New Roman"/>
          <w:sz w:val="24"/>
          <w:szCs w:val="24"/>
        </w:rPr>
        <w:t xml:space="preserve"> Е.А. та ін.]; за </w:t>
      </w:r>
      <w:proofErr w:type="spellStart"/>
      <w:r w:rsidRPr="002C39DC">
        <w:rPr>
          <w:rFonts w:ascii="Times New Roman" w:hAnsi="Times New Roman" w:cs="Times New Roman"/>
          <w:sz w:val="24"/>
          <w:szCs w:val="24"/>
        </w:rPr>
        <w:t>заг</w:t>
      </w:r>
      <w:proofErr w:type="spellEnd"/>
      <w:r w:rsidRPr="002C39DC">
        <w:rPr>
          <w:rFonts w:ascii="Times New Roman" w:hAnsi="Times New Roman" w:cs="Times New Roman"/>
          <w:sz w:val="24"/>
          <w:szCs w:val="24"/>
        </w:rPr>
        <w:t>. ред. М.А. Лепського. Запоріжжя: ЗНУ, 2012. 428 с.</w:t>
      </w:r>
    </w:p>
    <w:p w14:paraId="1FEC3AF2" w14:textId="55EB9647" w:rsidR="002C39DC" w:rsidRPr="002C39DC" w:rsidRDefault="002C39DC" w:rsidP="002C39DC">
      <w:pPr>
        <w:numPr>
          <w:ilvl w:val="0"/>
          <w:numId w:val="6"/>
        </w:numPr>
        <w:ind w:left="360"/>
        <w:jc w:val="both"/>
        <w:rPr>
          <w:rFonts w:ascii="Times New Roman" w:hAnsi="Times New Roman" w:cs="Times New Roman"/>
          <w:sz w:val="24"/>
          <w:szCs w:val="24"/>
        </w:rPr>
      </w:pPr>
      <w:r w:rsidRPr="002C39DC">
        <w:rPr>
          <w:rFonts w:ascii="Times New Roman" w:hAnsi="Times New Roman" w:cs="Times New Roman"/>
          <w:sz w:val="24"/>
          <w:szCs w:val="24"/>
        </w:rPr>
        <w:t xml:space="preserve">Основи стратегічного прогнозування політичних ситуацій та процесів: навчальний посібник [Воловик В.І., Лепський М.А., </w:t>
      </w:r>
      <w:proofErr w:type="spellStart"/>
      <w:r w:rsidRPr="002C39DC">
        <w:rPr>
          <w:rFonts w:ascii="Times New Roman" w:hAnsi="Times New Roman" w:cs="Times New Roman"/>
          <w:sz w:val="24"/>
          <w:szCs w:val="24"/>
        </w:rPr>
        <w:t>Гугнін</w:t>
      </w:r>
      <w:proofErr w:type="spellEnd"/>
      <w:r w:rsidRPr="002C39DC">
        <w:rPr>
          <w:rFonts w:ascii="Times New Roman" w:hAnsi="Times New Roman" w:cs="Times New Roman"/>
          <w:sz w:val="24"/>
          <w:szCs w:val="24"/>
        </w:rPr>
        <w:t xml:space="preserve"> Е.А. та ін.]; за </w:t>
      </w:r>
      <w:proofErr w:type="spellStart"/>
      <w:r w:rsidRPr="002C39DC">
        <w:rPr>
          <w:rFonts w:ascii="Times New Roman" w:hAnsi="Times New Roman" w:cs="Times New Roman"/>
          <w:sz w:val="24"/>
          <w:szCs w:val="24"/>
        </w:rPr>
        <w:t>заг</w:t>
      </w:r>
      <w:proofErr w:type="spellEnd"/>
      <w:r w:rsidRPr="002C39DC">
        <w:rPr>
          <w:rFonts w:ascii="Times New Roman" w:hAnsi="Times New Roman" w:cs="Times New Roman"/>
          <w:sz w:val="24"/>
          <w:szCs w:val="24"/>
        </w:rPr>
        <w:t>. ред. М.А. Лепського.</w:t>
      </w:r>
      <w:r>
        <w:rPr>
          <w:rFonts w:ascii="Times New Roman" w:hAnsi="Times New Roman" w:cs="Times New Roman"/>
          <w:sz w:val="24"/>
          <w:szCs w:val="24"/>
        </w:rPr>
        <w:t xml:space="preserve"> Запоріжжя: ЗНУ, 2012.</w:t>
      </w:r>
      <w:r w:rsidRPr="002C39DC">
        <w:rPr>
          <w:rFonts w:ascii="Times New Roman" w:hAnsi="Times New Roman" w:cs="Times New Roman"/>
          <w:sz w:val="24"/>
          <w:szCs w:val="24"/>
        </w:rPr>
        <w:t xml:space="preserve"> 468 с.</w:t>
      </w:r>
    </w:p>
    <w:p w14:paraId="449E1275" w14:textId="3CE1084D" w:rsidR="002C39DC" w:rsidRPr="002C39DC" w:rsidRDefault="002C39DC" w:rsidP="002C39DC">
      <w:pPr>
        <w:numPr>
          <w:ilvl w:val="0"/>
          <w:numId w:val="6"/>
        </w:numPr>
        <w:ind w:left="360"/>
        <w:jc w:val="both"/>
        <w:rPr>
          <w:rFonts w:ascii="Times New Roman" w:hAnsi="Times New Roman" w:cs="Times New Roman"/>
          <w:sz w:val="24"/>
          <w:szCs w:val="24"/>
        </w:rPr>
      </w:pPr>
      <w:r w:rsidRPr="002C39DC">
        <w:rPr>
          <w:rFonts w:ascii="Times New Roman" w:hAnsi="Times New Roman" w:cs="Times New Roman"/>
          <w:sz w:val="24"/>
          <w:szCs w:val="24"/>
        </w:rPr>
        <w:t>Лепський М. А. Якісні методи соціального прогнозування: методологія, методика, практика: підручник / М. А. Лепський. – Запоріжжя: КСК-Альянс, 2016.  440 с.</w:t>
      </w:r>
    </w:p>
    <w:p w14:paraId="7F36E359" w14:textId="41F6509E" w:rsidR="002C39DC" w:rsidRPr="002C39DC" w:rsidRDefault="002C39DC" w:rsidP="002C39DC">
      <w:pPr>
        <w:numPr>
          <w:ilvl w:val="0"/>
          <w:numId w:val="6"/>
        </w:numPr>
        <w:ind w:left="360"/>
        <w:jc w:val="both"/>
        <w:rPr>
          <w:rFonts w:ascii="Times New Roman" w:hAnsi="Times New Roman" w:cs="Times New Roman"/>
          <w:sz w:val="24"/>
          <w:szCs w:val="24"/>
        </w:rPr>
      </w:pPr>
      <w:proofErr w:type="spellStart"/>
      <w:r w:rsidRPr="002C39DC">
        <w:rPr>
          <w:rFonts w:ascii="Times New Roman" w:hAnsi="Times New Roman" w:cs="Times New Roman"/>
          <w:sz w:val="24"/>
          <w:szCs w:val="24"/>
        </w:rPr>
        <w:t>Сурмин</w:t>
      </w:r>
      <w:proofErr w:type="spellEnd"/>
      <w:r w:rsidRPr="002C39DC">
        <w:rPr>
          <w:rFonts w:ascii="Times New Roman" w:hAnsi="Times New Roman" w:cs="Times New Roman"/>
          <w:sz w:val="24"/>
          <w:szCs w:val="24"/>
        </w:rPr>
        <w:t xml:space="preserve"> Ю.П., </w:t>
      </w:r>
      <w:proofErr w:type="spellStart"/>
      <w:r w:rsidRPr="002C39DC">
        <w:rPr>
          <w:rFonts w:ascii="Times New Roman" w:hAnsi="Times New Roman" w:cs="Times New Roman"/>
          <w:sz w:val="24"/>
          <w:szCs w:val="24"/>
        </w:rPr>
        <w:t>Туленков</w:t>
      </w:r>
      <w:proofErr w:type="spellEnd"/>
      <w:r w:rsidRPr="002C39DC">
        <w:rPr>
          <w:rFonts w:ascii="Times New Roman" w:hAnsi="Times New Roman" w:cs="Times New Roman"/>
          <w:sz w:val="24"/>
          <w:szCs w:val="24"/>
        </w:rPr>
        <w:t xml:space="preserve"> Н.В. </w:t>
      </w:r>
      <w:proofErr w:type="spellStart"/>
      <w:r w:rsidRPr="002C39DC">
        <w:rPr>
          <w:rFonts w:ascii="Times New Roman" w:hAnsi="Times New Roman" w:cs="Times New Roman"/>
          <w:sz w:val="24"/>
          <w:szCs w:val="24"/>
        </w:rPr>
        <w:t>Teopия</w:t>
      </w:r>
      <w:proofErr w:type="spellEnd"/>
      <w:r w:rsidRPr="002C39DC">
        <w:rPr>
          <w:rFonts w:ascii="Times New Roman" w:hAnsi="Times New Roman" w:cs="Times New Roman"/>
          <w:sz w:val="24"/>
          <w:szCs w:val="24"/>
        </w:rPr>
        <w:t xml:space="preserve"> </w:t>
      </w:r>
      <w:proofErr w:type="spellStart"/>
      <w:r w:rsidRPr="002C39DC">
        <w:rPr>
          <w:rFonts w:ascii="Times New Roman" w:hAnsi="Times New Roman" w:cs="Times New Roman"/>
          <w:sz w:val="24"/>
          <w:szCs w:val="24"/>
        </w:rPr>
        <w:t>социальных</w:t>
      </w:r>
      <w:proofErr w:type="spellEnd"/>
      <w:r w:rsidRPr="002C39DC">
        <w:rPr>
          <w:rFonts w:ascii="Times New Roman" w:hAnsi="Times New Roman" w:cs="Times New Roman"/>
          <w:sz w:val="24"/>
          <w:szCs w:val="24"/>
        </w:rPr>
        <w:t xml:space="preserve"> </w:t>
      </w:r>
      <w:proofErr w:type="spellStart"/>
      <w:r w:rsidRPr="002C39DC">
        <w:rPr>
          <w:rFonts w:ascii="Times New Roman" w:hAnsi="Times New Roman" w:cs="Times New Roman"/>
          <w:sz w:val="24"/>
          <w:szCs w:val="24"/>
        </w:rPr>
        <w:t>технологий</w:t>
      </w:r>
      <w:proofErr w:type="spellEnd"/>
      <w:r w:rsidRPr="002C39DC">
        <w:rPr>
          <w:rFonts w:ascii="Times New Roman" w:hAnsi="Times New Roman" w:cs="Times New Roman"/>
          <w:sz w:val="24"/>
          <w:szCs w:val="24"/>
        </w:rPr>
        <w:t xml:space="preserve">. </w:t>
      </w:r>
      <w:proofErr w:type="spellStart"/>
      <w:r w:rsidRPr="002C39DC">
        <w:rPr>
          <w:rFonts w:ascii="Times New Roman" w:hAnsi="Times New Roman" w:cs="Times New Roman"/>
          <w:sz w:val="24"/>
          <w:szCs w:val="24"/>
        </w:rPr>
        <w:t>Учеб</w:t>
      </w:r>
      <w:proofErr w:type="spellEnd"/>
      <w:r w:rsidRPr="002C39DC">
        <w:rPr>
          <w:rFonts w:ascii="Times New Roman" w:hAnsi="Times New Roman" w:cs="Times New Roman"/>
          <w:sz w:val="24"/>
          <w:szCs w:val="24"/>
        </w:rPr>
        <w:t xml:space="preserve">. </w:t>
      </w:r>
      <w:proofErr w:type="spellStart"/>
      <w:r w:rsidRPr="002C39DC">
        <w:rPr>
          <w:rFonts w:ascii="Times New Roman" w:hAnsi="Times New Roman" w:cs="Times New Roman"/>
          <w:sz w:val="24"/>
          <w:szCs w:val="24"/>
        </w:rPr>
        <w:t>пособие</w:t>
      </w:r>
      <w:proofErr w:type="spellEnd"/>
      <w:r w:rsidRPr="002C39DC">
        <w:rPr>
          <w:rFonts w:ascii="Times New Roman" w:hAnsi="Times New Roman" w:cs="Times New Roman"/>
          <w:sz w:val="24"/>
          <w:szCs w:val="24"/>
        </w:rPr>
        <w:t>. К. МАУП, 2004. 608 c.</w:t>
      </w:r>
    </w:p>
    <w:p w14:paraId="77BCCD28" w14:textId="4D5AA2B9" w:rsidR="002C39DC" w:rsidRPr="002C39DC" w:rsidRDefault="002C39DC" w:rsidP="002C39DC">
      <w:pPr>
        <w:numPr>
          <w:ilvl w:val="0"/>
          <w:numId w:val="6"/>
        </w:numPr>
        <w:ind w:left="360"/>
        <w:jc w:val="both"/>
        <w:rPr>
          <w:rFonts w:ascii="Times New Roman" w:hAnsi="Times New Roman" w:cs="Times New Roman"/>
          <w:sz w:val="24"/>
          <w:szCs w:val="24"/>
        </w:rPr>
      </w:pPr>
      <w:proofErr w:type="spellStart"/>
      <w:r w:rsidRPr="002C39DC">
        <w:rPr>
          <w:rFonts w:ascii="Times New Roman" w:hAnsi="Times New Roman" w:cs="Times New Roman"/>
          <w:sz w:val="24"/>
          <w:szCs w:val="24"/>
        </w:rPr>
        <w:t>Подшивалкина</w:t>
      </w:r>
      <w:proofErr w:type="spellEnd"/>
      <w:r w:rsidRPr="002C39DC">
        <w:rPr>
          <w:rFonts w:ascii="Times New Roman" w:hAnsi="Times New Roman" w:cs="Times New Roman"/>
          <w:sz w:val="24"/>
          <w:szCs w:val="24"/>
        </w:rPr>
        <w:t xml:space="preserve"> В.И. </w:t>
      </w:r>
      <w:proofErr w:type="spellStart"/>
      <w:r w:rsidRPr="002C39DC">
        <w:rPr>
          <w:rFonts w:ascii="Times New Roman" w:hAnsi="Times New Roman" w:cs="Times New Roman"/>
          <w:sz w:val="24"/>
          <w:szCs w:val="24"/>
        </w:rPr>
        <w:t>Социальные</w:t>
      </w:r>
      <w:proofErr w:type="spellEnd"/>
      <w:r w:rsidRPr="002C39DC">
        <w:rPr>
          <w:rFonts w:ascii="Times New Roman" w:hAnsi="Times New Roman" w:cs="Times New Roman"/>
          <w:sz w:val="24"/>
          <w:szCs w:val="24"/>
        </w:rPr>
        <w:t xml:space="preserve"> </w:t>
      </w:r>
      <w:proofErr w:type="spellStart"/>
      <w:r w:rsidRPr="002C39DC">
        <w:rPr>
          <w:rFonts w:ascii="Times New Roman" w:hAnsi="Times New Roman" w:cs="Times New Roman"/>
          <w:sz w:val="24"/>
          <w:szCs w:val="24"/>
        </w:rPr>
        <w:t>технологии</w:t>
      </w:r>
      <w:proofErr w:type="spellEnd"/>
      <w:r w:rsidRPr="002C39DC">
        <w:rPr>
          <w:rFonts w:ascii="Times New Roman" w:hAnsi="Times New Roman" w:cs="Times New Roman"/>
          <w:sz w:val="24"/>
          <w:szCs w:val="24"/>
        </w:rPr>
        <w:t xml:space="preserve">: </w:t>
      </w:r>
      <w:proofErr w:type="spellStart"/>
      <w:r w:rsidRPr="002C39DC">
        <w:rPr>
          <w:rFonts w:ascii="Times New Roman" w:hAnsi="Times New Roman" w:cs="Times New Roman"/>
          <w:sz w:val="24"/>
          <w:szCs w:val="24"/>
        </w:rPr>
        <w:t>проблемы</w:t>
      </w:r>
      <w:proofErr w:type="spellEnd"/>
      <w:r w:rsidRPr="002C39DC">
        <w:rPr>
          <w:rFonts w:ascii="Times New Roman" w:hAnsi="Times New Roman" w:cs="Times New Roman"/>
          <w:sz w:val="24"/>
          <w:szCs w:val="24"/>
        </w:rPr>
        <w:t xml:space="preserve"> </w:t>
      </w:r>
      <w:proofErr w:type="spellStart"/>
      <w:r w:rsidRPr="002C39DC">
        <w:rPr>
          <w:rFonts w:ascii="Times New Roman" w:hAnsi="Times New Roman" w:cs="Times New Roman"/>
          <w:sz w:val="24"/>
          <w:szCs w:val="24"/>
        </w:rPr>
        <w:t>методологии</w:t>
      </w:r>
      <w:proofErr w:type="spellEnd"/>
      <w:r w:rsidRPr="002C39DC">
        <w:rPr>
          <w:rFonts w:ascii="Times New Roman" w:hAnsi="Times New Roman" w:cs="Times New Roman"/>
          <w:sz w:val="24"/>
          <w:szCs w:val="24"/>
        </w:rPr>
        <w:t xml:space="preserve"> и практики.  </w:t>
      </w:r>
      <w:proofErr w:type="spellStart"/>
      <w:r w:rsidRPr="002C39DC">
        <w:rPr>
          <w:rFonts w:ascii="Times New Roman" w:hAnsi="Times New Roman" w:cs="Times New Roman"/>
          <w:sz w:val="24"/>
          <w:szCs w:val="24"/>
        </w:rPr>
        <w:t>Кишинев</w:t>
      </w:r>
      <w:proofErr w:type="spellEnd"/>
      <w:r w:rsidRPr="002C39DC">
        <w:rPr>
          <w:rFonts w:ascii="Times New Roman" w:hAnsi="Times New Roman" w:cs="Times New Roman"/>
          <w:sz w:val="24"/>
          <w:szCs w:val="24"/>
        </w:rPr>
        <w:t xml:space="preserve">: </w:t>
      </w:r>
      <w:proofErr w:type="spellStart"/>
      <w:r w:rsidRPr="002C39DC">
        <w:rPr>
          <w:rFonts w:ascii="Times New Roman" w:hAnsi="Times New Roman" w:cs="Times New Roman"/>
          <w:sz w:val="24"/>
          <w:szCs w:val="24"/>
        </w:rPr>
        <w:t>Центральная</w:t>
      </w:r>
      <w:proofErr w:type="spellEnd"/>
      <w:r w:rsidRPr="002C39DC">
        <w:rPr>
          <w:rFonts w:ascii="Times New Roman" w:hAnsi="Times New Roman" w:cs="Times New Roman"/>
          <w:sz w:val="24"/>
          <w:szCs w:val="24"/>
        </w:rPr>
        <w:t xml:space="preserve"> </w:t>
      </w:r>
      <w:proofErr w:type="spellStart"/>
      <w:r w:rsidRPr="002C39DC">
        <w:rPr>
          <w:rFonts w:ascii="Times New Roman" w:hAnsi="Times New Roman" w:cs="Times New Roman"/>
          <w:sz w:val="24"/>
          <w:szCs w:val="24"/>
        </w:rPr>
        <w:t>типография</w:t>
      </w:r>
      <w:proofErr w:type="spellEnd"/>
      <w:r w:rsidRPr="002C39DC">
        <w:rPr>
          <w:rFonts w:ascii="Times New Roman" w:hAnsi="Times New Roman" w:cs="Times New Roman"/>
          <w:sz w:val="24"/>
          <w:szCs w:val="24"/>
        </w:rPr>
        <w:t>, 1997. 352 с.</w:t>
      </w:r>
    </w:p>
    <w:p w14:paraId="1BACC0CE" w14:textId="3CAF4555" w:rsidR="002C39DC" w:rsidRPr="002C39DC" w:rsidRDefault="002C39DC" w:rsidP="002C39DC">
      <w:pPr>
        <w:numPr>
          <w:ilvl w:val="0"/>
          <w:numId w:val="6"/>
        </w:numPr>
        <w:ind w:left="360"/>
        <w:jc w:val="both"/>
        <w:rPr>
          <w:rFonts w:ascii="Times New Roman" w:hAnsi="Times New Roman" w:cs="Times New Roman"/>
          <w:sz w:val="24"/>
          <w:szCs w:val="24"/>
        </w:rPr>
      </w:pPr>
      <w:proofErr w:type="spellStart"/>
      <w:r w:rsidRPr="002C39DC">
        <w:rPr>
          <w:rFonts w:ascii="Times New Roman" w:hAnsi="Times New Roman" w:cs="Times New Roman"/>
          <w:sz w:val="24"/>
          <w:szCs w:val="24"/>
        </w:rPr>
        <w:t>Cурмин</w:t>
      </w:r>
      <w:proofErr w:type="spellEnd"/>
      <w:r w:rsidRPr="002C39DC">
        <w:rPr>
          <w:rFonts w:ascii="Times New Roman" w:hAnsi="Times New Roman" w:cs="Times New Roman"/>
          <w:sz w:val="24"/>
          <w:szCs w:val="24"/>
        </w:rPr>
        <w:t xml:space="preserve"> Ю., </w:t>
      </w:r>
      <w:proofErr w:type="spellStart"/>
      <w:r w:rsidRPr="002C39DC">
        <w:rPr>
          <w:rFonts w:ascii="Times New Roman" w:hAnsi="Times New Roman" w:cs="Times New Roman"/>
          <w:sz w:val="24"/>
          <w:szCs w:val="24"/>
        </w:rPr>
        <w:t>Туленков</w:t>
      </w:r>
      <w:proofErr w:type="spellEnd"/>
      <w:r w:rsidRPr="002C39DC">
        <w:rPr>
          <w:rFonts w:ascii="Times New Roman" w:hAnsi="Times New Roman" w:cs="Times New Roman"/>
          <w:sz w:val="24"/>
          <w:szCs w:val="24"/>
        </w:rPr>
        <w:t xml:space="preserve"> Н. </w:t>
      </w:r>
      <w:proofErr w:type="spellStart"/>
      <w:r w:rsidRPr="002C39DC">
        <w:rPr>
          <w:rFonts w:ascii="Times New Roman" w:hAnsi="Times New Roman" w:cs="Times New Roman"/>
          <w:sz w:val="24"/>
          <w:szCs w:val="24"/>
        </w:rPr>
        <w:t>Методология</w:t>
      </w:r>
      <w:proofErr w:type="spellEnd"/>
      <w:r w:rsidRPr="002C39DC">
        <w:rPr>
          <w:rFonts w:ascii="Times New Roman" w:hAnsi="Times New Roman" w:cs="Times New Roman"/>
          <w:sz w:val="24"/>
          <w:szCs w:val="24"/>
        </w:rPr>
        <w:t xml:space="preserve"> и </w:t>
      </w:r>
      <w:proofErr w:type="spellStart"/>
      <w:r>
        <w:rPr>
          <w:rFonts w:ascii="Times New Roman" w:hAnsi="Times New Roman" w:cs="Times New Roman"/>
          <w:sz w:val="24"/>
          <w:szCs w:val="24"/>
        </w:rPr>
        <w:t>методы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социальных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исследований</w:t>
      </w:r>
      <w:proofErr w:type="spellEnd"/>
      <w:r>
        <w:rPr>
          <w:rFonts w:ascii="Times New Roman" w:hAnsi="Times New Roman" w:cs="Times New Roman"/>
          <w:sz w:val="24"/>
          <w:szCs w:val="24"/>
        </w:rPr>
        <w:t>.</w:t>
      </w:r>
      <w:r w:rsidRPr="002C39DC">
        <w:rPr>
          <w:rFonts w:ascii="Times New Roman" w:hAnsi="Times New Roman" w:cs="Times New Roman"/>
          <w:sz w:val="24"/>
          <w:szCs w:val="24"/>
        </w:rPr>
        <w:t xml:space="preserve"> К.: МАУП. 2000.  304 с.</w:t>
      </w:r>
    </w:p>
    <w:p w14:paraId="79850FFE" w14:textId="40C35717" w:rsidR="002C39DC" w:rsidRPr="002C39DC" w:rsidRDefault="002C39DC" w:rsidP="002C39DC">
      <w:pPr>
        <w:numPr>
          <w:ilvl w:val="0"/>
          <w:numId w:val="6"/>
        </w:numPr>
        <w:ind w:left="360"/>
        <w:jc w:val="both"/>
        <w:rPr>
          <w:rFonts w:ascii="Times New Roman" w:hAnsi="Times New Roman" w:cs="Times New Roman"/>
          <w:color w:val="000000"/>
          <w:spacing w:val="-1"/>
          <w:sz w:val="24"/>
          <w:szCs w:val="24"/>
        </w:rPr>
      </w:pPr>
      <w:proofErr w:type="spellStart"/>
      <w:r w:rsidRPr="002C39DC">
        <w:rPr>
          <w:rFonts w:ascii="Times New Roman" w:hAnsi="Times New Roman" w:cs="Times New Roman"/>
          <w:sz w:val="24"/>
          <w:szCs w:val="24"/>
        </w:rPr>
        <w:t>Матвиенко</w:t>
      </w:r>
      <w:proofErr w:type="spellEnd"/>
      <w:r w:rsidRPr="002C39DC">
        <w:rPr>
          <w:rFonts w:ascii="Times New Roman" w:hAnsi="Times New Roman" w:cs="Times New Roman"/>
          <w:color w:val="000000"/>
          <w:spacing w:val="-1"/>
          <w:sz w:val="24"/>
          <w:szCs w:val="24"/>
        </w:rPr>
        <w:t> В.Я. Прогностика. К.: Українські пропілеї, 2000. 520 с.</w:t>
      </w:r>
    </w:p>
    <w:p w14:paraId="2C384810" w14:textId="3426A10A" w:rsidR="002C39DC" w:rsidRPr="002C39DC" w:rsidRDefault="002C39DC" w:rsidP="002C39DC">
      <w:pPr>
        <w:numPr>
          <w:ilvl w:val="0"/>
          <w:numId w:val="6"/>
        </w:numPr>
        <w:ind w:left="360"/>
        <w:jc w:val="both"/>
        <w:rPr>
          <w:rFonts w:ascii="Times New Roman" w:hAnsi="Times New Roman" w:cs="Times New Roman"/>
          <w:sz w:val="24"/>
          <w:szCs w:val="24"/>
        </w:rPr>
      </w:pPr>
      <w:proofErr w:type="spellStart"/>
      <w:r w:rsidRPr="002C39DC">
        <w:rPr>
          <w:rFonts w:ascii="Times New Roman" w:hAnsi="Times New Roman" w:cs="Times New Roman"/>
          <w:sz w:val="24"/>
          <w:szCs w:val="24"/>
        </w:rPr>
        <w:t>Горбатенко</w:t>
      </w:r>
      <w:proofErr w:type="spellEnd"/>
      <w:r w:rsidRPr="002C39DC">
        <w:rPr>
          <w:rFonts w:ascii="Times New Roman" w:hAnsi="Times New Roman" w:cs="Times New Roman"/>
          <w:sz w:val="24"/>
          <w:szCs w:val="24"/>
        </w:rPr>
        <w:t xml:space="preserve"> В.П. Політичне прогнозування: </w:t>
      </w:r>
      <w:r>
        <w:rPr>
          <w:rFonts w:ascii="Times New Roman" w:hAnsi="Times New Roman" w:cs="Times New Roman"/>
          <w:sz w:val="24"/>
          <w:szCs w:val="24"/>
        </w:rPr>
        <w:t>теорія, методологія, практика.</w:t>
      </w:r>
      <w:r w:rsidRPr="002C39DC">
        <w:rPr>
          <w:rFonts w:ascii="Times New Roman" w:hAnsi="Times New Roman" w:cs="Times New Roman"/>
          <w:sz w:val="24"/>
          <w:szCs w:val="24"/>
        </w:rPr>
        <w:t xml:space="preserve"> К.: Генеза, 2006. 400 с.</w:t>
      </w:r>
    </w:p>
    <w:p w14:paraId="2CB36DC3" w14:textId="07EC89A0" w:rsidR="002C39DC" w:rsidRPr="002C39DC" w:rsidRDefault="002C39DC" w:rsidP="002C39DC">
      <w:pPr>
        <w:numPr>
          <w:ilvl w:val="0"/>
          <w:numId w:val="6"/>
        </w:numPr>
        <w:ind w:left="360"/>
        <w:jc w:val="both"/>
        <w:rPr>
          <w:rFonts w:ascii="Times New Roman" w:hAnsi="Times New Roman" w:cs="Times New Roman"/>
          <w:color w:val="000000"/>
          <w:sz w:val="24"/>
          <w:szCs w:val="24"/>
        </w:rPr>
      </w:pPr>
      <w:r w:rsidRPr="002C39DC">
        <w:rPr>
          <w:rFonts w:ascii="Times New Roman" w:hAnsi="Times New Roman" w:cs="Times New Roman"/>
          <w:color w:val="000000"/>
          <w:sz w:val="24"/>
          <w:szCs w:val="24"/>
        </w:rPr>
        <w:t>Планування т</w:t>
      </w:r>
      <w:r>
        <w:rPr>
          <w:rFonts w:ascii="Times New Roman" w:hAnsi="Times New Roman" w:cs="Times New Roman"/>
          <w:color w:val="000000"/>
          <w:sz w:val="24"/>
          <w:szCs w:val="24"/>
        </w:rPr>
        <w:t>а прогнозування в умовах ринку.</w:t>
      </w:r>
      <w:r w:rsidRPr="002C39DC">
        <w:rPr>
          <w:rFonts w:ascii="Times New Roman" w:hAnsi="Times New Roman" w:cs="Times New Roman"/>
          <w:color w:val="000000"/>
          <w:sz w:val="24"/>
          <w:szCs w:val="24"/>
        </w:rPr>
        <w:t xml:space="preserve"> </w:t>
      </w:r>
      <w:proofErr w:type="spellStart"/>
      <w:r w:rsidRPr="002C39DC">
        <w:rPr>
          <w:rFonts w:ascii="Times New Roman" w:hAnsi="Times New Roman" w:cs="Times New Roman"/>
          <w:color w:val="000000"/>
          <w:sz w:val="24"/>
          <w:szCs w:val="24"/>
        </w:rPr>
        <w:t>Навч.посібник</w:t>
      </w:r>
      <w:proofErr w:type="spellEnd"/>
      <w:r w:rsidRPr="002C39DC">
        <w:rPr>
          <w:rFonts w:ascii="Times New Roman" w:hAnsi="Times New Roman" w:cs="Times New Roman"/>
          <w:color w:val="000000"/>
          <w:sz w:val="24"/>
          <w:szCs w:val="24"/>
        </w:rPr>
        <w:t xml:space="preserve"> /під ред..</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д.ф.н</w:t>
      </w:r>
      <w:proofErr w:type="spellEnd"/>
      <w:r>
        <w:rPr>
          <w:rFonts w:ascii="Times New Roman" w:hAnsi="Times New Roman" w:cs="Times New Roman"/>
          <w:color w:val="000000"/>
          <w:sz w:val="24"/>
          <w:szCs w:val="24"/>
        </w:rPr>
        <w:t>., проф. Воронкової В.Г. К.: ВД «</w:t>
      </w:r>
      <w:proofErr w:type="spellStart"/>
      <w:r>
        <w:rPr>
          <w:rFonts w:ascii="Times New Roman" w:hAnsi="Times New Roman" w:cs="Times New Roman"/>
          <w:color w:val="000000"/>
          <w:sz w:val="24"/>
          <w:szCs w:val="24"/>
        </w:rPr>
        <w:t>Профессионал</w:t>
      </w:r>
      <w:proofErr w:type="spellEnd"/>
      <w:r>
        <w:rPr>
          <w:rFonts w:ascii="Times New Roman" w:hAnsi="Times New Roman" w:cs="Times New Roman"/>
          <w:color w:val="000000"/>
          <w:sz w:val="24"/>
          <w:szCs w:val="24"/>
        </w:rPr>
        <w:t>», 2006.</w:t>
      </w:r>
      <w:r w:rsidRPr="002C39DC">
        <w:rPr>
          <w:rFonts w:ascii="Times New Roman" w:hAnsi="Times New Roman" w:cs="Times New Roman"/>
          <w:color w:val="000000"/>
          <w:sz w:val="24"/>
          <w:szCs w:val="24"/>
        </w:rPr>
        <w:t xml:space="preserve"> 608 c.</w:t>
      </w:r>
    </w:p>
    <w:bookmarkEnd w:id="0"/>
    <w:p w14:paraId="7B772F38" w14:textId="77777777" w:rsidR="00CF7522" w:rsidRPr="006F794A" w:rsidRDefault="00CF7522" w:rsidP="00CF7522">
      <w:pPr>
        <w:widowControl w:val="0"/>
        <w:pBdr>
          <w:top w:val="nil"/>
          <w:left w:val="nil"/>
          <w:bottom w:val="nil"/>
          <w:right w:val="nil"/>
          <w:between w:val="nil"/>
        </w:pBdr>
        <w:rPr>
          <w:rFonts w:ascii="Times" w:eastAsia="Times" w:hAnsi="Times" w:cs="Times"/>
          <w:b/>
          <w:color w:val="000000"/>
          <w:sz w:val="24"/>
          <w:szCs w:val="24"/>
        </w:rPr>
      </w:pPr>
    </w:p>
    <w:sectPr w:rsidR="00CF7522" w:rsidRPr="006F794A" w:rsidSect="00FB6C61">
      <w:headerReference w:type="even" r:id="rId12"/>
      <w:headerReference w:type="default" r:id="rId13"/>
      <w:footerReference w:type="even" r:id="rId14"/>
      <w:footerReference w:type="default" r:id="rId15"/>
      <w:headerReference w:type="first" r:id="rId16"/>
      <w:footerReference w:type="first" r:id="rId17"/>
      <w:type w:val="continuous"/>
      <w:pgSz w:w="16838" w:h="11906"/>
      <w:pgMar w:top="1135" w:right="850" w:bottom="850" w:left="85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BB7D3" w14:textId="77777777" w:rsidR="00016401" w:rsidRDefault="00016401" w:rsidP="00FB6C61">
      <w:r>
        <w:separator/>
      </w:r>
    </w:p>
  </w:endnote>
  <w:endnote w:type="continuationSeparator" w:id="0">
    <w:p w14:paraId="66CF709D" w14:textId="77777777" w:rsidR="00016401" w:rsidRDefault="00016401" w:rsidP="00FB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0B46" w14:textId="77777777" w:rsidR="00FB6C61" w:rsidRDefault="00FB6C6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16D9" w14:textId="77777777" w:rsidR="00FB6C61" w:rsidRDefault="00FB6C61">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45C3" w14:textId="77777777" w:rsidR="00FB6C61" w:rsidRDefault="00FB6C6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1EE5B" w14:textId="77777777" w:rsidR="00016401" w:rsidRDefault="00016401" w:rsidP="00FB6C61">
      <w:r>
        <w:separator/>
      </w:r>
    </w:p>
  </w:footnote>
  <w:footnote w:type="continuationSeparator" w:id="0">
    <w:p w14:paraId="6F5A6914" w14:textId="77777777" w:rsidR="00016401" w:rsidRDefault="00016401" w:rsidP="00FB6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DCFC" w14:textId="77777777" w:rsidR="00FB6C61" w:rsidRDefault="00FB6C61">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3EBF" w14:textId="77777777" w:rsidR="00FB6C61" w:rsidRDefault="00FB6C61" w:rsidP="00FB6C61">
    <w:pPr>
      <w:pStyle w:val="af2"/>
      <w:jc w:val="center"/>
      <w:rPr>
        <w:rFonts w:ascii="Cambria" w:hAnsi="Cambria" w:cs="Cambria"/>
        <w:b/>
        <w:bCs/>
        <w:sz w:val="22"/>
        <w:szCs w:val="22"/>
      </w:rPr>
    </w:pPr>
  </w:p>
  <w:p w14:paraId="04CBE77A" w14:textId="741BF073" w:rsidR="00FB6C61" w:rsidRDefault="00FB6C61" w:rsidP="00FB6C61">
    <w:pPr>
      <w:pStyle w:val="af2"/>
      <w:jc w:val="center"/>
      <w:rPr>
        <w:rFonts w:ascii="Cambria" w:hAnsi="Cambria" w:cs="Cambria"/>
        <w:b/>
        <w:bCs/>
        <w:sz w:val="22"/>
        <w:szCs w:val="22"/>
      </w:rPr>
    </w:pPr>
    <w:r>
      <w:rPr>
        <w:noProof/>
        <w:lang w:val="ru-RU" w:eastAsia="ru-RU"/>
      </w:rPr>
      <w:drawing>
        <wp:anchor distT="0" distB="0" distL="114300" distR="114300" simplePos="0" relativeHeight="251659264" behindDoc="1" locked="0" layoutInCell="1" allowOverlap="1" wp14:anchorId="2F7C8706" wp14:editId="1FE46D07">
          <wp:simplePos x="0" y="0"/>
          <wp:positionH relativeFrom="column">
            <wp:posOffset>6861175</wp:posOffset>
          </wp:positionH>
          <wp:positionV relativeFrom="paragraph">
            <wp:posOffset>151765</wp:posOffset>
          </wp:positionV>
          <wp:extent cx="530225" cy="553720"/>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14:sizeRelH relativeFrom="page">
            <wp14:pctWidth>0</wp14:pctWidth>
          </wp14:sizeRelH>
          <wp14:sizeRelV relativeFrom="page">
            <wp14:pctHeight>0</wp14:pctHeight>
          </wp14:sizeRelV>
        </wp:anchor>
      </w:drawing>
    </w:r>
  </w:p>
  <w:p w14:paraId="6DF88368" w14:textId="68C54CB0" w:rsidR="00FB6C61" w:rsidRPr="006F1B80" w:rsidRDefault="00FB6C61" w:rsidP="00FB6C61">
    <w:pPr>
      <w:pStyle w:val="af2"/>
      <w:jc w:val="center"/>
      <w:rPr>
        <w:rFonts w:ascii="Cambria" w:hAnsi="Cambria" w:cs="Cambria"/>
        <w:b/>
        <w:bCs/>
        <w:sz w:val="22"/>
        <w:szCs w:val="22"/>
      </w:rPr>
    </w:pPr>
    <w:r w:rsidRPr="006F1B80">
      <w:rPr>
        <w:rFonts w:ascii="Cambria" w:hAnsi="Cambria" w:cs="Cambria"/>
        <w:b/>
        <w:bCs/>
        <w:sz w:val="22"/>
        <w:szCs w:val="22"/>
      </w:rPr>
      <w:t>ЗАПОРІЗЬКИЙ НАЦІОНАЛЬНИЙ УНІВЕРСИТЕТ</w:t>
    </w:r>
  </w:p>
  <w:p w14:paraId="71D6159A" w14:textId="3FD21F35" w:rsidR="00FB6C61" w:rsidRPr="00E42FA1" w:rsidRDefault="00FB6C61" w:rsidP="00FB6C61">
    <w:pPr>
      <w:pStyle w:val="af2"/>
      <w:jc w:val="center"/>
      <w:rPr>
        <w:rFonts w:ascii="Cambria" w:hAnsi="Cambria" w:cs="Cambria"/>
        <w:b/>
        <w:bCs/>
        <w:sz w:val="22"/>
        <w:szCs w:val="22"/>
      </w:rPr>
    </w:pPr>
    <w:r>
      <w:rPr>
        <w:rFonts w:ascii="Cambria" w:hAnsi="Cambria" w:cs="Cambria"/>
        <w:b/>
        <w:bCs/>
        <w:sz w:val="22"/>
        <w:szCs w:val="22"/>
      </w:rPr>
      <w:t>ФАКУЛЬТЕТ СОЦІОЛОГІЇ ТА УПРАВЛІННЯ</w:t>
    </w:r>
  </w:p>
  <w:p w14:paraId="3D07B9A5" w14:textId="2050B76D" w:rsidR="00FB6C61" w:rsidRDefault="00FB6C61" w:rsidP="00FB6C61">
    <w:pPr>
      <w:pStyle w:val="af2"/>
      <w:pBdr>
        <w:bottom w:val="single" w:sz="12" w:space="1" w:color="auto"/>
      </w:pBdr>
      <w:jc w:val="center"/>
      <w:rPr>
        <w:rFonts w:ascii="Cambria" w:hAnsi="Cambria" w:cs="Cambria"/>
        <w:b/>
        <w:bCs/>
        <w:sz w:val="22"/>
        <w:szCs w:val="22"/>
      </w:rPr>
    </w:pPr>
    <w:proofErr w:type="spellStart"/>
    <w:r w:rsidRPr="006F1B80">
      <w:rPr>
        <w:rFonts w:ascii="Cambria" w:hAnsi="Cambria" w:cs="Cambria"/>
        <w:b/>
        <w:bCs/>
        <w:sz w:val="22"/>
        <w:szCs w:val="22"/>
      </w:rPr>
      <w:t>Силабус</w:t>
    </w:r>
    <w:proofErr w:type="spellEnd"/>
    <w:r w:rsidRPr="006F1B80">
      <w:rPr>
        <w:rFonts w:ascii="Cambria" w:hAnsi="Cambria" w:cs="Cambria"/>
        <w:b/>
        <w:bCs/>
        <w:sz w:val="22"/>
        <w:szCs w:val="22"/>
      </w:rPr>
      <w:t xml:space="preserve"> навчальної дисципліни</w:t>
    </w:r>
  </w:p>
  <w:p w14:paraId="05102B67" w14:textId="77777777" w:rsidR="00FB6C61" w:rsidRPr="006F1B80" w:rsidRDefault="00FB6C61" w:rsidP="00FB6C61">
    <w:pPr>
      <w:pStyle w:val="af2"/>
      <w:pBdr>
        <w:bottom w:val="single" w:sz="12" w:space="1" w:color="auto"/>
      </w:pBdr>
      <w:jc w:val="center"/>
      <w:rPr>
        <w:rFonts w:ascii="Sylfaen" w:hAnsi="Sylfaen" w:cs="Sylfaen"/>
        <w:b/>
        <w:bCs/>
        <w:sz w:val="22"/>
        <w:szCs w:val="22"/>
      </w:rPr>
    </w:pPr>
  </w:p>
  <w:p w14:paraId="19375786" w14:textId="77777777" w:rsidR="00FB6C61" w:rsidRPr="00CF2559" w:rsidRDefault="00FB6C61" w:rsidP="00FB6C61">
    <w:pPr>
      <w:pStyle w:val="af2"/>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4784" w14:textId="77777777" w:rsidR="00FB6C61" w:rsidRDefault="00FB6C6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0276E"/>
    <w:multiLevelType w:val="multilevel"/>
    <w:tmpl w:val="BBFADA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376BBF"/>
    <w:multiLevelType w:val="multilevel"/>
    <w:tmpl w:val="942AB5A0"/>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47147D8"/>
    <w:multiLevelType w:val="multilevel"/>
    <w:tmpl w:val="BE264898"/>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15:restartNumberingAfterBreak="0">
    <w:nsid w:val="56FD7497"/>
    <w:multiLevelType w:val="multilevel"/>
    <w:tmpl w:val="0D688C4E"/>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15:restartNumberingAfterBreak="0">
    <w:nsid w:val="6B0C723B"/>
    <w:multiLevelType w:val="hybridMultilevel"/>
    <w:tmpl w:val="3D4265B4"/>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569144765">
    <w:abstractNumId w:val="0"/>
  </w:num>
  <w:num w:numId="2" w16cid:durableId="743724853">
    <w:abstractNumId w:val="3"/>
  </w:num>
  <w:num w:numId="3" w16cid:durableId="1604192587">
    <w:abstractNumId w:val="1"/>
  </w:num>
  <w:num w:numId="4" w16cid:durableId="1145317328">
    <w:abstractNumId w:val="2"/>
  </w:num>
  <w:num w:numId="5" w16cid:durableId="1066287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04871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B2E"/>
    <w:rsid w:val="00004B74"/>
    <w:rsid w:val="00016401"/>
    <w:rsid w:val="000378E2"/>
    <w:rsid w:val="000408EC"/>
    <w:rsid w:val="00083689"/>
    <w:rsid w:val="000840CD"/>
    <w:rsid w:val="000B475D"/>
    <w:rsid w:val="000F45D7"/>
    <w:rsid w:val="000F6FA7"/>
    <w:rsid w:val="00102394"/>
    <w:rsid w:val="001950DB"/>
    <w:rsid w:val="001A1FF5"/>
    <w:rsid w:val="001B4766"/>
    <w:rsid w:val="001E0F10"/>
    <w:rsid w:val="001E4568"/>
    <w:rsid w:val="001E5247"/>
    <w:rsid w:val="00220B6E"/>
    <w:rsid w:val="00251823"/>
    <w:rsid w:val="0026128E"/>
    <w:rsid w:val="002809C5"/>
    <w:rsid w:val="002867EF"/>
    <w:rsid w:val="00290C9A"/>
    <w:rsid w:val="00292179"/>
    <w:rsid w:val="002C39DC"/>
    <w:rsid w:val="002E154F"/>
    <w:rsid w:val="002F0DAD"/>
    <w:rsid w:val="00327A15"/>
    <w:rsid w:val="0033717D"/>
    <w:rsid w:val="00344A33"/>
    <w:rsid w:val="00344B40"/>
    <w:rsid w:val="00367203"/>
    <w:rsid w:val="0037494B"/>
    <w:rsid w:val="0037786C"/>
    <w:rsid w:val="00380373"/>
    <w:rsid w:val="003822A4"/>
    <w:rsid w:val="003C640D"/>
    <w:rsid w:val="003F6837"/>
    <w:rsid w:val="00403C75"/>
    <w:rsid w:val="00475C61"/>
    <w:rsid w:val="0048711C"/>
    <w:rsid w:val="004872DE"/>
    <w:rsid w:val="004A0FBC"/>
    <w:rsid w:val="004D3469"/>
    <w:rsid w:val="004E1908"/>
    <w:rsid w:val="004F2C36"/>
    <w:rsid w:val="00533DD0"/>
    <w:rsid w:val="0054546F"/>
    <w:rsid w:val="00545F2B"/>
    <w:rsid w:val="00555C59"/>
    <w:rsid w:val="005712D7"/>
    <w:rsid w:val="0057620E"/>
    <w:rsid w:val="005B7D6C"/>
    <w:rsid w:val="005D1A95"/>
    <w:rsid w:val="005D7BD9"/>
    <w:rsid w:val="005E5C0C"/>
    <w:rsid w:val="005F2B2E"/>
    <w:rsid w:val="00600C9D"/>
    <w:rsid w:val="006634C4"/>
    <w:rsid w:val="00665A22"/>
    <w:rsid w:val="006A5F2D"/>
    <w:rsid w:val="006E0744"/>
    <w:rsid w:val="006E59D9"/>
    <w:rsid w:val="006F794A"/>
    <w:rsid w:val="0070269F"/>
    <w:rsid w:val="00704ADC"/>
    <w:rsid w:val="00711512"/>
    <w:rsid w:val="007173FA"/>
    <w:rsid w:val="00725E10"/>
    <w:rsid w:val="0072713A"/>
    <w:rsid w:val="00753D95"/>
    <w:rsid w:val="0076541F"/>
    <w:rsid w:val="00772EF1"/>
    <w:rsid w:val="007802C0"/>
    <w:rsid w:val="007919DD"/>
    <w:rsid w:val="007955D4"/>
    <w:rsid w:val="007B4127"/>
    <w:rsid w:val="007E6907"/>
    <w:rsid w:val="007E7370"/>
    <w:rsid w:val="0081296E"/>
    <w:rsid w:val="00864133"/>
    <w:rsid w:val="00880028"/>
    <w:rsid w:val="008A72B1"/>
    <w:rsid w:val="00901DD6"/>
    <w:rsid w:val="00902B92"/>
    <w:rsid w:val="00914FB3"/>
    <w:rsid w:val="00922F37"/>
    <w:rsid w:val="00923FF9"/>
    <w:rsid w:val="00937491"/>
    <w:rsid w:val="00980BC3"/>
    <w:rsid w:val="0099560B"/>
    <w:rsid w:val="009A030D"/>
    <w:rsid w:val="009A077F"/>
    <w:rsid w:val="009A1258"/>
    <w:rsid w:val="009B68C4"/>
    <w:rsid w:val="009C3787"/>
    <w:rsid w:val="009C47E3"/>
    <w:rsid w:val="009F09E2"/>
    <w:rsid w:val="009F2514"/>
    <w:rsid w:val="009F7E35"/>
    <w:rsid w:val="00A056BB"/>
    <w:rsid w:val="00A819F3"/>
    <w:rsid w:val="00A8209A"/>
    <w:rsid w:val="00A86A77"/>
    <w:rsid w:val="00AC40B1"/>
    <w:rsid w:val="00AC7A60"/>
    <w:rsid w:val="00B22504"/>
    <w:rsid w:val="00B535EB"/>
    <w:rsid w:val="00B55DFC"/>
    <w:rsid w:val="00B6774D"/>
    <w:rsid w:val="00B721AD"/>
    <w:rsid w:val="00BB2327"/>
    <w:rsid w:val="00BB690D"/>
    <w:rsid w:val="00BD011A"/>
    <w:rsid w:val="00BE0846"/>
    <w:rsid w:val="00C0213F"/>
    <w:rsid w:val="00C23AEA"/>
    <w:rsid w:val="00C261D3"/>
    <w:rsid w:val="00C27410"/>
    <w:rsid w:val="00C5445A"/>
    <w:rsid w:val="00C5486F"/>
    <w:rsid w:val="00C879BD"/>
    <w:rsid w:val="00C966B9"/>
    <w:rsid w:val="00CA31D5"/>
    <w:rsid w:val="00CB5D3D"/>
    <w:rsid w:val="00CC0DD8"/>
    <w:rsid w:val="00CF36FE"/>
    <w:rsid w:val="00CF7522"/>
    <w:rsid w:val="00D05AE9"/>
    <w:rsid w:val="00D1081A"/>
    <w:rsid w:val="00D13496"/>
    <w:rsid w:val="00D26CED"/>
    <w:rsid w:val="00D35343"/>
    <w:rsid w:val="00D35A4D"/>
    <w:rsid w:val="00D430E7"/>
    <w:rsid w:val="00D755F1"/>
    <w:rsid w:val="00DA2BB3"/>
    <w:rsid w:val="00DA5BFF"/>
    <w:rsid w:val="00DE45E1"/>
    <w:rsid w:val="00DE5A38"/>
    <w:rsid w:val="00DE670D"/>
    <w:rsid w:val="00DE6B7F"/>
    <w:rsid w:val="00E001E4"/>
    <w:rsid w:val="00E117B4"/>
    <w:rsid w:val="00E16C38"/>
    <w:rsid w:val="00E17096"/>
    <w:rsid w:val="00E3526F"/>
    <w:rsid w:val="00E37B2E"/>
    <w:rsid w:val="00E436D0"/>
    <w:rsid w:val="00E50327"/>
    <w:rsid w:val="00E70AF6"/>
    <w:rsid w:val="00E82C9D"/>
    <w:rsid w:val="00E87E27"/>
    <w:rsid w:val="00E9785D"/>
    <w:rsid w:val="00EC4FDC"/>
    <w:rsid w:val="00ED5149"/>
    <w:rsid w:val="00EE08DF"/>
    <w:rsid w:val="00F01A92"/>
    <w:rsid w:val="00F17069"/>
    <w:rsid w:val="00F214D4"/>
    <w:rsid w:val="00F21FFA"/>
    <w:rsid w:val="00F46416"/>
    <w:rsid w:val="00F5608F"/>
    <w:rsid w:val="00F76A11"/>
    <w:rsid w:val="00F77054"/>
    <w:rsid w:val="00FA53FC"/>
    <w:rsid w:val="00FB6069"/>
    <w:rsid w:val="00FB6C61"/>
    <w:rsid w:val="00FF0308"/>
    <w:rsid w:val="00FF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C189"/>
  <w15:docId w15:val="{4D768317-AD75-4280-9F24-9E9A689C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5" w:type="dxa"/>
        <w:left w:w="15" w:type="dxa"/>
        <w:bottom w:w="15" w:type="dxa"/>
        <w:right w:w="15" w:type="dxa"/>
      </w:tblCellMar>
    </w:tblPr>
  </w:style>
  <w:style w:type="table" w:customStyle="1" w:styleId="a6">
    <w:basedOn w:val="a1"/>
    <w:tblPr>
      <w:tblStyleRowBandSize w:val="1"/>
      <w:tblStyleColBandSize w:val="1"/>
      <w:tblCellMar>
        <w:top w:w="15" w:type="dxa"/>
        <w:left w:w="15" w:type="dxa"/>
        <w:bottom w:w="15" w:type="dxa"/>
        <w:right w:w="15" w:type="dxa"/>
      </w:tblCellMar>
    </w:tblPr>
  </w:style>
  <w:style w:type="table" w:customStyle="1" w:styleId="a7">
    <w:basedOn w:val="a1"/>
    <w:tblPr>
      <w:tblStyleRowBandSize w:val="1"/>
      <w:tblStyleColBandSize w:val="1"/>
      <w:tblCellMar>
        <w:top w:w="15" w:type="dxa"/>
        <w:left w:w="15" w:type="dxa"/>
        <w:bottom w:w="15" w:type="dxa"/>
        <w:right w:w="15" w:type="dxa"/>
      </w:tblCellMar>
    </w:tblPr>
  </w:style>
  <w:style w:type="table" w:customStyle="1" w:styleId="a8">
    <w:basedOn w:val="a1"/>
    <w:tblPr>
      <w:tblStyleRowBandSize w:val="1"/>
      <w:tblStyleColBandSize w:val="1"/>
      <w:tblCellMar>
        <w:top w:w="15" w:type="dxa"/>
        <w:left w:w="15" w:type="dxa"/>
        <w:bottom w:w="15" w:type="dxa"/>
        <w:right w:w="15" w:type="dxa"/>
      </w:tblCellMar>
    </w:tblPr>
  </w:style>
  <w:style w:type="table" w:customStyle="1" w:styleId="a9">
    <w:basedOn w:val="a1"/>
    <w:tblPr>
      <w:tblStyleRowBandSize w:val="1"/>
      <w:tblStyleColBandSize w:val="1"/>
    </w:tblPr>
  </w:style>
  <w:style w:type="table" w:styleId="aa">
    <w:name w:val="Table Grid"/>
    <w:basedOn w:val="a1"/>
    <w:uiPriority w:val="39"/>
    <w:rsid w:val="00E35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819F3"/>
    <w:rPr>
      <w:color w:val="0000FF"/>
      <w:u w:val="single"/>
    </w:rPr>
  </w:style>
  <w:style w:type="paragraph" w:styleId="ac">
    <w:name w:val="List Paragraph"/>
    <w:basedOn w:val="a"/>
    <w:uiPriority w:val="34"/>
    <w:qFormat/>
    <w:rsid w:val="00CF36FE"/>
    <w:pPr>
      <w:ind w:left="720"/>
      <w:contextualSpacing/>
    </w:pPr>
  </w:style>
  <w:style w:type="character" w:styleId="ad">
    <w:name w:val="FollowedHyperlink"/>
    <w:basedOn w:val="a0"/>
    <w:uiPriority w:val="99"/>
    <w:semiHidden/>
    <w:unhideWhenUsed/>
    <w:rsid w:val="0099560B"/>
    <w:rPr>
      <w:color w:val="800080" w:themeColor="followedHyperlink"/>
      <w:u w:val="single"/>
    </w:rPr>
  </w:style>
  <w:style w:type="paragraph" w:styleId="ae">
    <w:name w:val="Body Text Indent"/>
    <w:basedOn w:val="a"/>
    <w:link w:val="af"/>
    <w:semiHidden/>
    <w:unhideWhenUsed/>
    <w:rsid w:val="00FF79B5"/>
    <w:pPr>
      <w:suppressAutoHyphens/>
      <w:ind w:firstLine="295"/>
      <w:jc w:val="both"/>
    </w:pPr>
    <w:rPr>
      <w:rFonts w:ascii="Times New Roman" w:eastAsia="Times New Roman" w:hAnsi="Times New Roman" w:cs="Times New Roman"/>
      <w:sz w:val="19"/>
      <w:szCs w:val="19"/>
      <w:lang w:val="ru-RU" w:eastAsia="ar-SA"/>
    </w:rPr>
  </w:style>
  <w:style w:type="character" w:customStyle="1" w:styleId="af">
    <w:name w:val="Основний текст з відступом Знак"/>
    <w:basedOn w:val="a0"/>
    <w:link w:val="ae"/>
    <w:semiHidden/>
    <w:rsid w:val="00FF79B5"/>
    <w:rPr>
      <w:rFonts w:ascii="Times New Roman" w:eastAsia="Times New Roman" w:hAnsi="Times New Roman" w:cs="Times New Roman"/>
      <w:sz w:val="19"/>
      <w:szCs w:val="19"/>
      <w:lang w:val="ru-RU" w:eastAsia="ar-SA"/>
    </w:rPr>
  </w:style>
  <w:style w:type="paragraph" w:customStyle="1" w:styleId="af0">
    <w:name w:val="Содержимое таблицы"/>
    <w:basedOn w:val="a"/>
    <w:rsid w:val="00937491"/>
    <w:pPr>
      <w:widowControl w:val="0"/>
      <w:suppressLineNumbers/>
      <w:suppressAutoHyphens/>
    </w:pPr>
    <w:rPr>
      <w:rFonts w:ascii="Liberation Serif" w:eastAsia="Droid Sans Fallback" w:hAnsi="Liberation Serif" w:cs="FreeSans"/>
      <w:kern w:val="2"/>
      <w:sz w:val="24"/>
      <w:szCs w:val="24"/>
      <w:lang w:val="ru-RU" w:eastAsia="zh-CN" w:bidi="hi-IN"/>
    </w:rPr>
  </w:style>
  <w:style w:type="paragraph" w:styleId="af1">
    <w:name w:val="Normal (Web)"/>
    <w:basedOn w:val="a"/>
    <w:uiPriority w:val="99"/>
    <w:unhideWhenUsed/>
    <w:rsid w:val="00E82C9D"/>
    <w:pPr>
      <w:spacing w:before="100" w:beforeAutospacing="1" w:after="100" w:afterAutospacing="1"/>
    </w:pPr>
    <w:rPr>
      <w:rFonts w:ascii="Times New Roman" w:eastAsia="Times New Roman" w:hAnsi="Times New Roman" w:cs="Times New Roman"/>
      <w:sz w:val="24"/>
      <w:szCs w:val="24"/>
      <w:lang w:val="ru-RU" w:eastAsia="ru-RU"/>
    </w:rPr>
  </w:style>
  <w:style w:type="paragraph" w:styleId="af2">
    <w:name w:val="header"/>
    <w:basedOn w:val="a"/>
    <w:link w:val="af3"/>
    <w:uiPriority w:val="99"/>
    <w:unhideWhenUsed/>
    <w:rsid w:val="00FB6C61"/>
    <w:pPr>
      <w:tabs>
        <w:tab w:val="center" w:pos="4677"/>
        <w:tab w:val="right" w:pos="9355"/>
      </w:tabs>
    </w:pPr>
  </w:style>
  <w:style w:type="character" w:customStyle="1" w:styleId="af3">
    <w:name w:val="Верхній колонтитул Знак"/>
    <w:basedOn w:val="a0"/>
    <w:link w:val="af2"/>
    <w:uiPriority w:val="99"/>
    <w:rsid w:val="00FB6C61"/>
  </w:style>
  <w:style w:type="paragraph" w:styleId="af4">
    <w:name w:val="footer"/>
    <w:basedOn w:val="a"/>
    <w:link w:val="af5"/>
    <w:uiPriority w:val="99"/>
    <w:unhideWhenUsed/>
    <w:rsid w:val="00FB6C61"/>
    <w:pPr>
      <w:tabs>
        <w:tab w:val="center" w:pos="4677"/>
        <w:tab w:val="right" w:pos="9355"/>
      </w:tabs>
    </w:pPr>
  </w:style>
  <w:style w:type="character" w:customStyle="1" w:styleId="af5">
    <w:name w:val="Нижній колонтитул Знак"/>
    <w:basedOn w:val="a0"/>
    <w:link w:val="af4"/>
    <w:uiPriority w:val="99"/>
    <w:rsid w:val="00FB6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0766">
      <w:bodyDiv w:val="1"/>
      <w:marLeft w:val="0"/>
      <w:marRight w:val="0"/>
      <w:marTop w:val="0"/>
      <w:marBottom w:val="0"/>
      <w:divBdr>
        <w:top w:val="none" w:sz="0" w:space="0" w:color="auto"/>
        <w:left w:val="none" w:sz="0" w:space="0" w:color="auto"/>
        <w:bottom w:val="none" w:sz="0" w:space="0" w:color="auto"/>
        <w:right w:val="none" w:sz="0" w:space="0" w:color="auto"/>
      </w:divBdr>
    </w:div>
    <w:div w:id="112528267">
      <w:bodyDiv w:val="1"/>
      <w:marLeft w:val="0"/>
      <w:marRight w:val="0"/>
      <w:marTop w:val="0"/>
      <w:marBottom w:val="0"/>
      <w:divBdr>
        <w:top w:val="none" w:sz="0" w:space="0" w:color="auto"/>
        <w:left w:val="none" w:sz="0" w:space="0" w:color="auto"/>
        <w:bottom w:val="none" w:sz="0" w:space="0" w:color="auto"/>
        <w:right w:val="none" w:sz="0" w:space="0" w:color="auto"/>
      </w:divBdr>
    </w:div>
    <w:div w:id="166095196">
      <w:bodyDiv w:val="1"/>
      <w:marLeft w:val="0"/>
      <w:marRight w:val="0"/>
      <w:marTop w:val="0"/>
      <w:marBottom w:val="0"/>
      <w:divBdr>
        <w:top w:val="none" w:sz="0" w:space="0" w:color="auto"/>
        <w:left w:val="none" w:sz="0" w:space="0" w:color="auto"/>
        <w:bottom w:val="none" w:sz="0" w:space="0" w:color="auto"/>
        <w:right w:val="none" w:sz="0" w:space="0" w:color="auto"/>
      </w:divBdr>
    </w:div>
    <w:div w:id="171072352">
      <w:bodyDiv w:val="1"/>
      <w:marLeft w:val="0"/>
      <w:marRight w:val="0"/>
      <w:marTop w:val="0"/>
      <w:marBottom w:val="0"/>
      <w:divBdr>
        <w:top w:val="none" w:sz="0" w:space="0" w:color="auto"/>
        <w:left w:val="none" w:sz="0" w:space="0" w:color="auto"/>
        <w:bottom w:val="none" w:sz="0" w:space="0" w:color="auto"/>
        <w:right w:val="none" w:sz="0" w:space="0" w:color="auto"/>
      </w:divBdr>
    </w:div>
    <w:div w:id="1082291098">
      <w:bodyDiv w:val="1"/>
      <w:marLeft w:val="0"/>
      <w:marRight w:val="0"/>
      <w:marTop w:val="0"/>
      <w:marBottom w:val="0"/>
      <w:divBdr>
        <w:top w:val="none" w:sz="0" w:space="0" w:color="auto"/>
        <w:left w:val="none" w:sz="0" w:space="0" w:color="auto"/>
        <w:bottom w:val="none" w:sz="0" w:space="0" w:color="auto"/>
        <w:right w:val="none" w:sz="0" w:space="0" w:color="auto"/>
      </w:divBdr>
    </w:div>
    <w:div w:id="1326737335">
      <w:bodyDiv w:val="1"/>
      <w:marLeft w:val="0"/>
      <w:marRight w:val="0"/>
      <w:marTop w:val="0"/>
      <w:marBottom w:val="0"/>
      <w:divBdr>
        <w:top w:val="none" w:sz="0" w:space="0" w:color="auto"/>
        <w:left w:val="none" w:sz="0" w:space="0" w:color="auto"/>
        <w:bottom w:val="none" w:sz="0" w:space="0" w:color="auto"/>
        <w:right w:val="none" w:sz="0" w:space="0" w:color="auto"/>
      </w:divBdr>
    </w:div>
    <w:div w:id="1441027709">
      <w:bodyDiv w:val="1"/>
      <w:marLeft w:val="0"/>
      <w:marRight w:val="0"/>
      <w:marTop w:val="0"/>
      <w:marBottom w:val="0"/>
      <w:divBdr>
        <w:top w:val="none" w:sz="0" w:space="0" w:color="auto"/>
        <w:left w:val="none" w:sz="0" w:space="0" w:color="auto"/>
        <w:bottom w:val="none" w:sz="0" w:space="0" w:color="auto"/>
        <w:right w:val="none" w:sz="0" w:space="0" w:color="auto"/>
      </w:divBdr>
    </w:div>
    <w:div w:id="1522277117">
      <w:bodyDiv w:val="1"/>
      <w:marLeft w:val="0"/>
      <w:marRight w:val="0"/>
      <w:marTop w:val="0"/>
      <w:marBottom w:val="0"/>
      <w:divBdr>
        <w:top w:val="none" w:sz="0" w:space="0" w:color="auto"/>
        <w:left w:val="none" w:sz="0" w:space="0" w:color="auto"/>
        <w:bottom w:val="none" w:sz="0" w:space="0" w:color="auto"/>
        <w:right w:val="none" w:sz="0" w:space="0" w:color="auto"/>
      </w:divBdr>
    </w:div>
    <w:div w:id="1658848759">
      <w:bodyDiv w:val="1"/>
      <w:marLeft w:val="0"/>
      <w:marRight w:val="0"/>
      <w:marTop w:val="0"/>
      <w:marBottom w:val="0"/>
      <w:divBdr>
        <w:top w:val="none" w:sz="0" w:space="0" w:color="auto"/>
        <w:left w:val="none" w:sz="0" w:space="0" w:color="auto"/>
        <w:bottom w:val="none" w:sz="0" w:space="0" w:color="auto"/>
        <w:right w:val="none" w:sz="0" w:space="0" w:color="auto"/>
      </w:divBdr>
    </w:div>
    <w:div w:id="1914463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eb.znu.edu.ua/science-staff/723.ukr.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dle.znu.edu.ua/course/view.php?id=182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afsoc.znu@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aysensey@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E16AF-FD09-486A-AD43-A0236D65E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3808</Words>
  <Characters>21707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userznu</dc:creator>
  <cp:lastModifiedBy>Maxim Lepskiy</cp:lastModifiedBy>
  <cp:revision>2</cp:revision>
  <dcterms:created xsi:type="dcterms:W3CDTF">2023-04-02T12:32:00Z</dcterms:created>
  <dcterms:modified xsi:type="dcterms:W3CDTF">2023-04-02T12:32:00Z</dcterms:modified>
</cp:coreProperties>
</file>