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E8" w:rsidRPr="001262E8" w:rsidRDefault="001262E8">
      <w:pPr>
        <w:rPr>
          <w:rFonts w:ascii="Times New Roman" w:hAnsi="Times New Roman" w:cs="Times New Roman"/>
          <w:b/>
          <w:sz w:val="24"/>
          <w:szCs w:val="24"/>
        </w:rPr>
      </w:pPr>
      <w:r w:rsidRPr="001262E8">
        <w:rPr>
          <w:rFonts w:ascii="Times New Roman" w:hAnsi="Times New Roman" w:cs="Times New Roman"/>
          <w:b/>
          <w:sz w:val="24"/>
          <w:szCs w:val="24"/>
        </w:rPr>
        <w:t xml:space="preserve">ТЕМИ ДЛЯ САМОСТІЙНОЇ РОБОТИ: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1. Зародження адвокатської професії у стародавніх племен.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2. Адвокатура в античній Греції.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3. Інститут адвокатури у Давньому Римі.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>4. Розвиток інституту адвокатури у середньовіковій Франції, Англії, Німеччині.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 5. Зародження адвокатської професії в Україні.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6. Формування адвокатури на Україні у ХІV – XVІ століттях. Судовий захист за Литовськими статутами.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7. Запровадження адвокатури як самостійного правового інституту в результаті судової реформи 1864 р. Присяжні та приватні повірені.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8. Положення про адвокатуру УРСР 1922 р. – перше правове оформлення інститут адвокатури в Україні.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9. Перехід на колективні форми праці захисників і її вплив на прийняття. Положення про адвокатуру СРСР 1939 року.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10. Положення про адвокатуру СРСР 1962 року.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>11. Положення про адвокатуру СРСР 1980 року.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 12. Предмет, задачі і методологія вивчення курсу ,,Адвокатура в Україні".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13. Зміст і система курсу «Адвокатура в Україні».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14. Міждисциплінарні зв'язки.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15. Поняття та значення правил адвокатської етики.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16. Принципи адвокатської етики.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17. Етичні норми відносин адвоката з клієнтами.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18.Етика поведінки адвоката при відмові від подальшої роботи з клієнтом.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19. Етичні норми взаємин між адвокатами.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20. Етичні норми відносин адвоката з судом та іншими учасниками судового процесу.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21. Дотримання норм адвокатської етики в громадській, науковій та публіцистичній діяльності адвоката.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22. Відповідальність адвоката за порушення Правил адвокатської етики.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23. Підстави та умови участі адвоката у адміністративному судочинстві.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lastRenderedPageBreak/>
        <w:t xml:space="preserve">24. Повноваження адвоката як процесуального представника у адміністративному судочинстві.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25. Участь адвоката у адміністративному суді першої інстанції та при перегляді судових рішень по адміністративних справах.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26. Роль адвоката у досудовому врегулюванні господарських спорів.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27. Повноваження адвоката-представника при розгляді господарських справ у суді першої інстанції.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28. Участь адвоката у вирішенні господарських спорів при перегляді судових рішень вищими судовими інстанціями.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29. Адвокатура Великобританії.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30. Адвокатура США. </w:t>
      </w:r>
    </w:p>
    <w:p w:rsidR="001262E8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 xml:space="preserve">31. Адвокатура Франції. </w:t>
      </w:r>
    </w:p>
    <w:p w:rsidR="000B40F6" w:rsidRPr="001262E8" w:rsidRDefault="001262E8">
      <w:pPr>
        <w:rPr>
          <w:rFonts w:ascii="Times New Roman" w:hAnsi="Times New Roman" w:cs="Times New Roman"/>
          <w:sz w:val="24"/>
          <w:szCs w:val="24"/>
        </w:rPr>
      </w:pPr>
      <w:r w:rsidRPr="001262E8">
        <w:rPr>
          <w:rFonts w:ascii="Times New Roman" w:hAnsi="Times New Roman" w:cs="Times New Roman"/>
          <w:sz w:val="24"/>
          <w:szCs w:val="24"/>
        </w:rPr>
        <w:t>32. Адвокатура Німеччини</w:t>
      </w:r>
    </w:p>
    <w:sectPr w:rsidR="000B40F6" w:rsidRPr="0012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62E8"/>
    <w:rsid w:val="000B40F6"/>
    <w:rsid w:val="0012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2020-09-01T06:24:00Z</dcterms:created>
  <dcterms:modified xsi:type="dcterms:W3CDTF">2020-09-01T06:27:00Z</dcterms:modified>
</cp:coreProperties>
</file>