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A3" w:rsidRPr="00513475" w:rsidRDefault="001550A3" w:rsidP="001550A3">
      <w:pPr>
        <w:jc w:val="center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Тема</w:t>
      </w:r>
      <w:r w:rsidRPr="00513475">
        <w:rPr>
          <w:color w:val="000000"/>
          <w:sz w:val="28"/>
          <w:szCs w:val="28"/>
          <w:lang w:val="uk-UA"/>
        </w:rPr>
        <w:t xml:space="preserve"> № 8</w:t>
      </w:r>
    </w:p>
    <w:p w:rsidR="001550A3" w:rsidRPr="00513475" w:rsidRDefault="001550A3" w:rsidP="001550A3">
      <w:pPr>
        <w:jc w:val="center"/>
        <w:rPr>
          <w:color w:val="000000"/>
          <w:sz w:val="28"/>
          <w:szCs w:val="28"/>
          <w:lang w:val="uk-UA"/>
        </w:rPr>
      </w:pPr>
    </w:p>
    <w:p w:rsidR="001550A3" w:rsidRPr="00513475" w:rsidRDefault="001550A3" w:rsidP="001550A3">
      <w:pPr>
        <w:jc w:val="center"/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Зарубіжне літературознавство ІІ пол. ХХ ст.</w:t>
      </w:r>
    </w:p>
    <w:p w:rsidR="001550A3" w:rsidRPr="00513475" w:rsidRDefault="001550A3" w:rsidP="001550A3">
      <w:pPr>
        <w:jc w:val="center"/>
        <w:rPr>
          <w:b/>
          <w:color w:val="000000"/>
          <w:sz w:val="28"/>
          <w:szCs w:val="28"/>
          <w:lang w:val="uk-UA"/>
        </w:rPr>
      </w:pPr>
    </w:p>
    <w:p w:rsidR="001550A3" w:rsidRPr="00513475" w:rsidRDefault="001550A3" w:rsidP="001550A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Міфокритика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(Н. Фрай, Р. Чейз, </w:t>
      </w:r>
      <w:proofErr w:type="spellStart"/>
      <w:r w:rsidRPr="00513475">
        <w:rPr>
          <w:color w:val="000000"/>
          <w:sz w:val="28"/>
          <w:szCs w:val="28"/>
          <w:lang w:val="uk-UA"/>
        </w:rPr>
        <w:t>Е. Фр</w:t>
      </w:r>
      <w:proofErr w:type="spellEnd"/>
      <w:r w:rsidRPr="00513475">
        <w:rPr>
          <w:color w:val="000000"/>
          <w:sz w:val="28"/>
          <w:szCs w:val="28"/>
          <w:lang w:val="uk-UA"/>
        </w:rPr>
        <w:t>омм).</w:t>
      </w:r>
    </w:p>
    <w:p w:rsidR="001550A3" w:rsidRPr="00513475" w:rsidRDefault="001550A3" w:rsidP="001550A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Структуралізм (</w:t>
      </w:r>
      <w:proofErr w:type="spellStart"/>
      <w:r w:rsidRPr="00513475">
        <w:rPr>
          <w:color w:val="000000"/>
          <w:sz w:val="28"/>
          <w:szCs w:val="28"/>
          <w:lang w:val="uk-UA"/>
        </w:rPr>
        <w:t>К. Леві-Ст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рос, представники ОПОЯЗ, </w:t>
      </w:r>
      <w:proofErr w:type="spellStart"/>
      <w:r w:rsidRPr="00513475">
        <w:rPr>
          <w:color w:val="000000"/>
          <w:sz w:val="28"/>
          <w:szCs w:val="28"/>
          <w:lang w:val="uk-UA"/>
        </w:rPr>
        <w:t>Ю. Лот</w:t>
      </w:r>
      <w:proofErr w:type="spellEnd"/>
      <w:r w:rsidRPr="00513475">
        <w:rPr>
          <w:color w:val="000000"/>
          <w:sz w:val="28"/>
          <w:szCs w:val="28"/>
          <w:lang w:val="uk-UA"/>
        </w:rPr>
        <w:t>ман).</w:t>
      </w:r>
    </w:p>
    <w:p w:rsidR="001550A3" w:rsidRPr="00513475" w:rsidRDefault="001550A3" w:rsidP="001550A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Екзистенціалізм у літературознавстві (</w:t>
      </w:r>
      <w:proofErr w:type="spellStart"/>
      <w:r w:rsidRPr="00513475">
        <w:rPr>
          <w:color w:val="000000"/>
          <w:sz w:val="28"/>
          <w:szCs w:val="28"/>
          <w:lang w:val="uk-UA"/>
        </w:rPr>
        <w:t>С. К'єрке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гор, М. Гайдеггер, </w:t>
      </w:r>
      <w:proofErr w:type="spellStart"/>
      <w:r w:rsidRPr="00513475">
        <w:rPr>
          <w:color w:val="000000"/>
          <w:sz w:val="28"/>
          <w:szCs w:val="28"/>
          <w:lang w:val="uk-UA"/>
        </w:rPr>
        <w:t>К. Ясп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ерс, , Ж.-П. Сартр, А. Камю, Г. Марсель, С. де </w:t>
      </w:r>
      <w:proofErr w:type="spellStart"/>
      <w:r w:rsidRPr="00513475">
        <w:rPr>
          <w:color w:val="000000"/>
          <w:sz w:val="28"/>
          <w:szCs w:val="28"/>
          <w:lang w:val="uk-UA"/>
        </w:rPr>
        <w:t>Бовуар</w:t>
      </w:r>
      <w:proofErr w:type="spellEnd"/>
      <w:r w:rsidRPr="00513475">
        <w:rPr>
          <w:color w:val="000000"/>
          <w:sz w:val="28"/>
          <w:szCs w:val="28"/>
          <w:lang w:val="uk-UA"/>
        </w:rPr>
        <w:t>, Х. Ортега-і-Гассет).</w:t>
      </w:r>
    </w:p>
    <w:p w:rsidR="001550A3" w:rsidRPr="00513475" w:rsidRDefault="001550A3" w:rsidP="001550A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Літературознавчі теорії </w:t>
      </w:r>
      <w:proofErr w:type="spellStart"/>
      <w:r w:rsidRPr="00513475">
        <w:rPr>
          <w:color w:val="000000"/>
          <w:sz w:val="28"/>
          <w:szCs w:val="28"/>
          <w:lang w:val="uk-UA"/>
        </w:rPr>
        <w:t>М. Бахт</w:t>
      </w:r>
      <w:proofErr w:type="spellEnd"/>
      <w:r w:rsidRPr="00513475">
        <w:rPr>
          <w:color w:val="000000"/>
          <w:sz w:val="28"/>
          <w:szCs w:val="28"/>
          <w:lang w:val="uk-UA"/>
        </w:rPr>
        <w:t>іна.</w:t>
      </w:r>
    </w:p>
    <w:p w:rsidR="001550A3" w:rsidRPr="00513475" w:rsidRDefault="001550A3" w:rsidP="001550A3">
      <w:pPr>
        <w:ind w:left="1440"/>
        <w:jc w:val="both"/>
        <w:rPr>
          <w:sz w:val="28"/>
          <w:szCs w:val="28"/>
          <w:lang w:val="uk-UA"/>
        </w:rPr>
      </w:pPr>
    </w:p>
    <w:p w:rsidR="001550A3" w:rsidRPr="00513475" w:rsidRDefault="001550A3" w:rsidP="001550A3">
      <w:pPr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Література</w:t>
      </w:r>
    </w:p>
    <w:p w:rsidR="001550A3" w:rsidRPr="00513475" w:rsidRDefault="001550A3" w:rsidP="001550A3">
      <w:pPr>
        <w:tabs>
          <w:tab w:val="left" w:pos="426"/>
        </w:tabs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Основна:</w:t>
      </w:r>
      <w:r w:rsidRPr="00513475">
        <w:rPr>
          <w:sz w:val="28"/>
          <w:szCs w:val="28"/>
          <w:lang w:val="uk-UA"/>
        </w:rPr>
        <w:t xml:space="preserve"> </w:t>
      </w:r>
    </w:p>
    <w:p w:rsidR="001550A3" w:rsidRPr="00513475" w:rsidRDefault="001550A3" w:rsidP="001550A3">
      <w:pPr>
        <w:numPr>
          <w:ilvl w:val="0"/>
          <w:numId w:val="4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Астрахан</w:t>
      </w:r>
      <w:proofErr w:type="spellEnd"/>
      <w:r w:rsidRPr="00513475">
        <w:rPr>
          <w:sz w:val="28"/>
          <w:szCs w:val="28"/>
          <w:lang w:val="uk-UA"/>
        </w:rPr>
        <w:t xml:space="preserve"> Н. Теорія літератури: основи, традиції, актуальні проблеми. Київ : ВД Дмитра </w:t>
      </w:r>
      <w:proofErr w:type="spellStart"/>
      <w:r w:rsidRPr="00513475">
        <w:rPr>
          <w:sz w:val="28"/>
          <w:szCs w:val="28"/>
          <w:lang w:val="uk-UA"/>
        </w:rPr>
        <w:t>Бураго</w:t>
      </w:r>
      <w:proofErr w:type="spellEnd"/>
      <w:r w:rsidRPr="00513475">
        <w:rPr>
          <w:sz w:val="28"/>
          <w:szCs w:val="28"/>
          <w:lang w:val="uk-UA"/>
        </w:rPr>
        <w:t>, 2021. С. 21–67, 227–267.</w:t>
      </w:r>
    </w:p>
    <w:p w:rsidR="001550A3" w:rsidRPr="00513475" w:rsidRDefault="001550A3" w:rsidP="001550A3">
      <w:pPr>
        <w:numPr>
          <w:ilvl w:val="0"/>
          <w:numId w:val="4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Тичініна</w:t>
      </w:r>
      <w:proofErr w:type="spellEnd"/>
      <w:r w:rsidRPr="00513475">
        <w:rPr>
          <w:sz w:val="28"/>
          <w:szCs w:val="28"/>
          <w:lang w:val="uk-UA"/>
        </w:rPr>
        <w:t xml:space="preserve"> А. Сучасні методологічні практики : </w:t>
      </w:r>
      <w:proofErr w:type="spellStart"/>
      <w:r w:rsidRPr="00513475">
        <w:rPr>
          <w:sz w:val="28"/>
          <w:szCs w:val="28"/>
          <w:lang w:val="uk-UA"/>
        </w:rPr>
        <w:t>навч.-метод</w:t>
      </w:r>
      <w:proofErr w:type="spellEnd"/>
      <w:r w:rsidRPr="00513475">
        <w:rPr>
          <w:sz w:val="28"/>
          <w:szCs w:val="28"/>
          <w:lang w:val="uk-UA"/>
        </w:rPr>
        <w:t xml:space="preserve">. посібник. Чернівці : Чернівецький національний університет ім. </w:t>
      </w:r>
      <w:proofErr w:type="spellStart"/>
      <w:r w:rsidRPr="00513475">
        <w:rPr>
          <w:sz w:val="28"/>
          <w:szCs w:val="28"/>
          <w:lang w:val="uk-UA"/>
        </w:rPr>
        <w:t>Ю. Федьков</w:t>
      </w:r>
      <w:proofErr w:type="spellEnd"/>
      <w:r w:rsidRPr="00513475">
        <w:rPr>
          <w:sz w:val="28"/>
          <w:szCs w:val="28"/>
          <w:lang w:val="uk-UA"/>
        </w:rPr>
        <w:t>ича, 2018. С. 8–148</w:t>
      </w:r>
    </w:p>
    <w:p w:rsidR="001550A3" w:rsidRPr="00513475" w:rsidRDefault="001550A3" w:rsidP="001550A3">
      <w:pPr>
        <w:numPr>
          <w:ilvl w:val="0"/>
          <w:numId w:val="4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Ференц Н. Сучасні методологічні засади літературознавства : </w:t>
      </w:r>
      <w:proofErr w:type="spellStart"/>
      <w:r w:rsidRPr="00513475">
        <w:rPr>
          <w:sz w:val="28"/>
          <w:szCs w:val="28"/>
          <w:lang w:val="uk-UA"/>
        </w:rPr>
        <w:t>навч.-метод</w:t>
      </w:r>
      <w:proofErr w:type="spellEnd"/>
      <w:r w:rsidRPr="00513475">
        <w:rPr>
          <w:sz w:val="28"/>
          <w:szCs w:val="28"/>
          <w:lang w:val="uk-UA"/>
        </w:rPr>
        <w:t xml:space="preserve">. посібник. Ужгород : </w:t>
      </w:r>
      <w:proofErr w:type="spellStart"/>
      <w:r w:rsidRPr="00513475">
        <w:rPr>
          <w:sz w:val="28"/>
          <w:szCs w:val="28"/>
          <w:lang w:val="uk-UA"/>
        </w:rPr>
        <w:t>Гражда</w:t>
      </w:r>
      <w:proofErr w:type="spellEnd"/>
      <w:r w:rsidRPr="00513475">
        <w:rPr>
          <w:sz w:val="28"/>
          <w:szCs w:val="28"/>
          <w:lang w:val="uk-UA"/>
        </w:rPr>
        <w:t xml:space="preserve">, 2021. С. 33–127. </w:t>
      </w:r>
    </w:p>
    <w:p w:rsidR="001550A3" w:rsidRPr="00513475" w:rsidRDefault="001550A3" w:rsidP="001550A3">
      <w:pPr>
        <w:contextualSpacing/>
        <w:rPr>
          <w:b/>
          <w:color w:val="000000"/>
          <w:sz w:val="28"/>
          <w:szCs w:val="28"/>
          <w:lang w:val="uk-UA"/>
        </w:rPr>
      </w:pPr>
    </w:p>
    <w:p w:rsidR="001550A3" w:rsidRPr="00513475" w:rsidRDefault="001550A3" w:rsidP="001550A3">
      <w:pPr>
        <w:contextualSpacing/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Додаткова: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Базиль</w:t>
      </w:r>
      <w:proofErr w:type="spellEnd"/>
      <w:r w:rsidRPr="00513475">
        <w:rPr>
          <w:sz w:val="28"/>
          <w:szCs w:val="28"/>
          <w:lang w:val="uk-UA"/>
        </w:rPr>
        <w:t xml:space="preserve"> Л. Методологічні засади екзистенціалізму в розвитку літературної компетентності. </w:t>
      </w:r>
      <w:r w:rsidRPr="00513475">
        <w:rPr>
          <w:i/>
          <w:sz w:val="28"/>
          <w:szCs w:val="28"/>
          <w:lang w:val="uk-UA"/>
        </w:rPr>
        <w:t>Вісник Черкаського університету. Серія : Педагогічні науки</w:t>
      </w:r>
      <w:r w:rsidRPr="00513475">
        <w:rPr>
          <w:sz w:val="28"/>
          <w:szCs w:val="28"/>
          <w:lang w:val="uk-UA"/>
        </w:rPr>
        <w:t>. 2011. Вип. 196. Ч. 2. С. 5–9.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Беслюбняк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О. Гуманістично-методологічні параметри екзистенційної філософії.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Мультиверсум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: філософський альманах</w:t>
      </w:r>
      <w:r w:rsidRPr="00513475">
        <w:rPr>
          <w:color w:val="000000"/>
          <w:sz w:val="28"/>
          <w:szCs w:val="28"/>
          <w:lang w:val="uk-UA"/>
        </w:rPr>
        <w:t>. Київ : Український Центр духовної культури, 2006. Вип. 59. С. 77–86.</w:t>
      </w:r>
    </w:p>
    <w:p w:rsidR="001550A3" w:rsidRPr="00513475" w:rsidRDefault="001550A3" w:rsidP="001550A3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t xml:space="preserve">Вишина М. Парадигма ключових понять міфологічного аналізу художнього тексту. </w:t>
      </w:r>
      <w:r w:rsidRPr="00513475">
        <w:rPr>
          <w:rFonts w:ascii="Times New Roman" w:hAnsi="Times New Roman"/>
          <w:i/>
          <w:iCs/>
          <w:sz w:val="28"/>
          <w:szCs w:val="28"/>
        </w:rPr>
        <w:t>Вісник Житомирського державного університету</w:t>
      </w:r>
      <w:r w:rsidRPr="00513475">
        <w:rPr>
          <w:rFonts w:ascii="Times New Roman" w:hAnsi="Times New Roman"/>
          <w:iCs/>
          <w:sz w:val="28"/>
          <w:szCs w:val="28"/>
        </w:rPr>
        <w:t xml:space="preserve">. 2010. </w:t>
      </w:r>
      <w:proofErr w:type="spellStart"/>
      <w:r w:rsidRPr="00513475">
        <w:rPr>
          <w:rFonts w:ascii="Times New Roman" w:hAnsi="Times New Roman"/>
          <w:iCs/>
          <w:sz w:val="28"/>
          <w:szCs w:val="28"/>
        </w:rPr>
        <w:t>Ви</w:t>
      </w:r>
      <w:proofErr w:type="spellEnd"/>
      <w:r w:rsidRPr="00513475">
        <w:rPr>
          <w:rFonts w:ascii="Times New Roman" w:hAnsi="Times New Roman"/>
          <w:iCs/>
          <w:sz w:val="28"/>
          <w:szCs w:val="28"/>
        </w:rPr>
        <w:t xml:space="preserve">п. 55 : Філологічні науки. С. 140–143. 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Драненко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Г. </w:t>
      </w:r>
      <w:proofErr w:type="spellStart"/>
      <w:r w:rsidRPr="00513475">
        <w:rPr>
          <w:color w:val="000000"/>
          <w:sz w:val="28"/>
          <w:szCs w:val="28"/>
          <w:lang w:val="uk-UA"/>
        </w:rPr>
        <w:t>Міфокритика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та рецептивна теорія: продуктивний. </w:t>
      </w:r>
      <w:r w:rsidRPr="00513475">
        <w:rPr>
          <w:i/>
          <w:color w:val="000000"/>
          <w:sz w:val="28"/>
          <w:szCs w:val="28"/>
          <w:lang w:val="uk-UA"/>
        </w:rPr>
        <w:t xml:space="preserve">Питання літературознавства </w:t>
      </w:r>
      <w:r w:rsidRPr="00513475">
        <w:rPr>
          <w:color w:val="000000"/>
          <w:sz w:val="28"/>
          <w:szCs w:val="28"/>
          <w:lang w:val="uk-UA"/>
        </w:rPr>
        <w:t xml:space="preserve">: зб. наук. ст. Чернівці : Рута, 2009. </w:t>
      </w:r>
      <w:proofErr w:type="spellStart"/>
      <w:r w:rsidRPr="00513475">
        <w:rPr>
          <w:color w:val="000000"/>
          <w:sz w:val="28"/>
          <w:szCs w:val="28"/>
          <w:lang w:val="uk-UA"/>
        </w:rPr>
        <w:t>Ви</w:t>
      </w:r>
      <w:proofErr w:type="spellEnd"/>
      <w:r w:rsidRPr="00513475">
        <w:rPr>
          <w:color w:val="000000"/>
          <w:sz w:val="28"/>
          <w:szCs w:val="28"/>
          <w:lang w:val="uk-UA"/>
        </w:rPr>
        <w:t>п. 78. С. 243–251.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Злочевська</w:t>
      </w:r>
      <w:proofErr w:type="spellEnd"/>
      <w:r w:rsidRPr="00513475">
        <w:rPr>
          <w:sz w:val="28"/>
          <w:szCs w:val="28"/>
          <w:lang w:val="uk-UA"/>
        </w:rPr>
        <w:t xml:space="preserve"> М. Концептуальний вимір філософії </w:t>
      </w:r>
      <w:proofErr w:type="spellStart"/>
      <w:r w:rsidRPr="00513475">
        <w:rPr>
          <w:sz w:val="28"/>
          <w:szCs w:val="28"/>
          <w:lang w:val="uk-UA"/>
        </w:rPr>
        <w:t>діалогізму</w:t>
      </w:r>
      <w:proofErr w:type="spellEnd"/>
      <w:r w:rsidRPr="00513475">
        <w:rPr>
          <w:sz w:val="28"/>
          <w:szCs w:val="28"/>
          <w:lang w:val="uk-UA"/>
        </w:rPr>
        <w:t xml:space="preserve">. </w:t>
      </w:r>
      <w:r w:rsidRPr="00513475">
        <w:rPr>
          <w:i/>
          <w:sz w:val="28"/>
          <w:szCs w:val="28"/>
          <w:lang w:val="uk-UA"/>
        </w:rPr>
        <w:t>Вісник національного технічного університету України «Київський політехнічний інститут» : Філософія. Психологія. Педагогіка</w:t>
      </w:r>
      <w:r w:rsidRPr="00513475">
        <w:rPr>
          <w:sz w:val="28"/>
          <w:szCs w:val="28"/>
          <w:lang w:val="uk-UA"/>
        </w:rPr>
        <w:t>. 2009. № 1. С. 32–35.</w:t>
      </w:r>
      <w:r w:rsidRPr="00513475">
        <w:rPr>
          <w:color w:val="000000"/>
          <w:sz w:val="28"/>
          <w:szCs w:val="28"/>
          <w:lang w:val="uk-UA"/>
        </w:rPr>
        <w:t xml:space="preserve"> 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Комісар Л. Рецепція ідей </w:t>
      </w:r>
      <w:proofErr w:type="spellStart"/>
      <w:r w:rsidRPr="00513475">
        <w:rPr>
          <w:sz w:val="28"/>
          <w:szCs w:val="28"/>
          <w:lang w:val="uk-UA"/>
        </w:rPr>
        <w:t>М. М. Бахт</w:t>
      </w:r>
      <w:proofErr w:type="spellEnd"/>
      <w:r w:rsidRPr="00513475">
        <w:rPr>
          <w:sz w:val="28"/>
          <w:szCs w:val="28"/>
          <w:lang w:val="uk-UA"/>
        </w:rPr>
        <w:t xml:space="preserve">іна в сучасних концепціях </w:t>
      </w:r>
      <w:proofErr w:type="spellStart"/>
      <w:r w:rsidRPr="00513475">
        <w:rPr>
          <w:sz w:val="28"/>
          <w:szCs w:val="28"/>
          <w:lang w:val="uk-UA"/>
        </w:rPr>
        <w:t>інтертекстуальності</w:t>
      </w:r>
      <w:proofErr w:type="spellEnd"/>
      <w:r w:rsidRPr="00513475">
        <w:rPr>
          <w:sz w:val="28"/>
          <w:szCs w:val="28"/>
          <w:lang w:val="uk-UA"/>
        </w:rPr>
        <w:t xml:space="preserve">. </w:t>
      </w:r>
      <w:r w:rsidRPr="00513475">
        <w:rPr>
          <w:i/>
          <w:sz w:val="28"/>
          <w:szCs w:val="28"/>
          <w:lang w:val="uk-UA"/>
        </w:rPr>
        <w:t>Вісник Київського національного університету імені Тараса Шевченка. Серія : Філософія. Політологія</w:t>
      </w:r>
      <w:r w:rsidRPr="00513475">
        <w:rPr>
          <w:sz w:val="28"/>
          <w:szCs w:val="28"/>
          <w:lang w:val="uk-UA"/>
        </w:rPr>
        <w:t>. 2007. № 84–86. С. 32–35.</w:t>
      </w:r>
    </w:p>
    <w:p w:rsidR="001550A3" w:rsidRPr="00513475" w:rsidRDefault="001550A3" w:rsidP="001550A3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Кузенко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О. Взаємозв’язок соціокультурного та методологічного аспектів структуралізму. </w:t>
      </w:r>
      <w:r w:rsidRPr="00513475">
        <w:rPr>
          <w:rFonts w:ascii="Times New Roman" w:hAnsi="Times New Roman"/>
          <w:i/>
          <w:sz w:val="28"/>
          <w:szCs w:val="28"/>
        </w:rPr>
        <w:t xml:space="preserve">Вісник Київського національного університету імені </w:t>
      </w:r>
      <w:r w:rsidRPr="00513475">
        <w:rPr>
          <w:rFonts w:ascii="Times New Roman" w:hAnsi="Times New Roman"/>
          <w:i/>
          <w:sz w:val="28"/>
          <w:szCs w:val="28"/>
        </w:rPr>
        <w:lastRenderedPageBreak/>
        <w:t>Тараса Шевченка. Серія : Філософія. Політологія</w:t>
      </w:r>
      <w:r w:rsidRPr="00513475">
        <w:rPr>
          <w:rFonts w:ascii="Times New Roman" w:hAnsi="Times New Roman"/>
          <w:sz w:val="28"/>
          <w:szCs w:val="28"/>
        </w:rPr>
        <w:t>. 2003. Вип. 56–57. С. 32–33.</w:t>
      </w:r>
    </w:p>
    <w:p w:rsidR="001550A3" w:rsidRPr="00513475" w:rsidRDefault="001550A3" w:rsidP="001550A3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Кузенко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О. Методологічний потенціал структуралізму в гуманітарних дослідженнях. </w:t>
      </w:r>
      <w:r w:rsidRPr="00513475">
        <w:rPr>
          <w:rFonts w:ascii="Times New Roman" w:hAnsi="Times New Roman"/>
          <w:i/>
          <w:sz w:val="28"/>
          <w:szCs w:val="28"/>
        </w:rPr>
        <w:t>Актуальні філософські та культурологічні проблеми сучасності</w:t>
      </w:r>
      <w:r w:rsidRPr="00513475">
        <w:rPr>
          <w:rFonts w:ascii="Times New Roman" w:hAnsi="Times New Roman"/>
          <w:sz w:val="28"/>
          <w:szCs w:val="28"/>
        </w:rPr>
        <w:t xml:space="preserve"> : зб. наук. пр. 2004. Вип. 14. С. 42–48.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Лепьохін Є. «Граничні студії»: роль і значення у літературі екзистенціалізму. </w:t>
      </w:r>
      <w:hyperlink r:id="rId6" w:history="1"/>
      <w:r w:rsidRPr="00513475">
        <w:rPr>
          <w:i/>
          <w:sz w:val="28"/>
          <w:szCs w:val="28"/>
          <w:lang w:val="uk-UA"/>
        </w:rPr>
        <w:t xml:space="preserve">Вісник Львівського університету </w:t>
      </w:r>
      <w:proofErr w:type="spellStart"/>
      <w:r w:rsidRPr="00513475">
        <w:rPr>
          <w:i/>
          <w:sz w:val="28"/>
          <w:szCs w:val="28"/>
          <w:lang w:val="uk-UA"/>
        </w:rPr>
        <w:t>ім. І. Фр</w:t>
      </w:r>
      <w:proofErr w:type="spellEnd"/>
      <w:r w:rsidRPr="00513475">
        <w:rPr>
          <w:i/>
          <w:sz w:val="28"/>
          <w:szCs w:val="28"/>
          <w:lang w:val="uk-UA"/>
        </w:rPr>
        <w:t>анка</w:t>
      </w:r>
      <w:r w:rsidRPr="00513475">
        <w:rPr>
          <w:sz w:val="28"/>
          <w:szCs w:val="28"/>
          <w:lang w:val="uk-UA"/>
        </w:rPr>
        <w:t>. 2009. № 16. С. 127–133.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Пігула</w:t>
      </w:r>
      <w:proofErr w:type="spellEnd"/>
      <w:r w:rsidRPr="00513475">
        <w:rPr>
          <w:sz w:val="28"/>
          <w:szCs w:val="28"/>
          <w:lang w:val="uk-UA"/>
        </w:rPr>
        <w:t xml:space="preserve"> І. Французький екзистенціалізм як гілка філософії буття людини ХХ століття. </w:t>
      </w:r>
      <w:r w:rsidRPr="00513475">
        <w:rPr>
          <w:i/>
          <w:sz w:val="28"/>
          <w:szCs w:val="28"/>
          <w:lang w:val="uk-UA"/>
        </w:rPr>
        <w:t>Науковий вісник Волинського національного університету імені Лесі Українки</w:t>
      </w:r>
      <w:r w:rsidRPr="00513475">
        <w:rPr>
          <w:sz w:val="28"/>
          <w:szCs w:val="28"/>
          <w:lang w:val="uk-UA"/>
        </w:rPr>
        <w:t>. 2008. № 12. С. 153–157.</w:t>
      </w:r>
    </w:p>
    <w:p w:rsidR="001550A3" w:rsidRPr="00513475" w:rsidRDefault="001550A3" w:rsidP="001550A3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Шелюх</w:t>
      </w:r>
      <w:proofErr w:type="spellEnd"/>
      <w:r w:rsidRPr="00513475">
        <w:rPr>
          <w:sz w:val="28"/>
          <w:szCs w:val="28"/>
          <w:lang w:val="uk-UA"/>
        </w:rPr>
        <w:t xml:space="preserve"> Л. </w:t>
      </w:r>
      <w:proofErr w:type="spellStart"/>
      <w:r w:rsidRPr="00513475">
        <w:rPr>
          <w:sz w:val="28"/>
          <w:szCs w:val="28"/>
          <w:lang w:val="uk-UA"/>
        </w:rPr>
        <w:t>Діалогізм</w:t>
      </w:r>
      <w:proofErr w:type="spellEnd"/>
      <w:r w:rsidRPr="00513475">
        <w:rPr>
          <w:sz w:val="28"/>
          <w:szCs w:val="28"/>
          <w:lang w:val="uk-UA"/>
        </w:rPr>
        <w:t xml:space="preserve"> </w:t>
      </w:r>
      <w:proofErr w:type="spellStart"/>
      <w:r w:rsidRPr="00513475">
        <w:rPr>
          <w:sz w:val="28"/>
          <w:szCs w:val="28"/>
          <w:lang w:val="uk-UA"/>
        </w:rPr>
        <w:t>М. М. Бахт</w:t>
      </w:r>
      <w:proofErr w:type="spellEnd"/>
      <w:r w:rsidRPr="00513475">
        <w:rPr>
          <w:sz w:val="28"/>
          <w:szCs w:val="28"/>
          <w:lang w:val="uk-UA"/>
        </w:rPr>
        <w:t xml:space="preserve">іна у світлі теми Іншого в комунікативній філософії. </w:t>
      </w:r>
      <w:proofErr w:type="spellStart"/>
      <w:r w:rsidRPr="00513475">
        <w:rPr>
          <w:i/>
          <w:sz w:val="28"/>
          <w:szCs w:val="28"/>
          <w:lang w:val="uk-UA"/>
        </w:rPr>
        <w:t>Гілея</w:t>
      </w:r>
      <w:proofErr w:type="spellEnd"/>
      <w:r w:rsidRPr="00513475">
        <w:rPr>
          <w:sz w:val="28"/>
          <w:szCs w:val="28"/>
          <w:lang w:val="uk-UA"/>
        </w:rPr>
        <w:t> : науковий вісник. 2013. № 5 (72). С. 690–696.</w:t>
      </w:r>
    </w:p>
    <w:p w:rsidR="001550A3" w:rsidRPr="00513475" w:rsidRDefault="001550A3" w:rsidP="001550A3">
      <w:pPr>
        <w:tabs>
          <w:tab w:val="left" w:pos="426"/>
        </w:tabs>
        <w:ind w:left="426"/>
        <w:contextualSpacing/>
        <w:jc w:val="both"/>
        <w:rPr>
          <w:sz w:val="28"/>
          <w:szCs w:val="28"/>
          <w:lang w:val="uk-UA"/>
        </w:rPr>
      </w:pPr>
    </w:p>
    <w:p w:rsidR="001550A3" w:rsidRPr="00513475" w:rsidRDefault="001550A3" w:rsidP="001550A3">
      <w:pPr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Методичні вказівки: </w:t>
      </w:r>
    </w:p>
    <w:p w:rsidR="001550A3" w:rsidRPr="00513475" w:rsidRDefault="001550A3" w:rsidP="001550A3">
      <w:pPr>
        <w:jc w:val="both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</w:r>
      <w:proofErr w:type="spellStart"/>
      <w:r w:rsidRPr="00513475">
        <w:rPr>
          <w:color w:val="000000"/>
          <w:sz w:val="28"/>
          <w:szCs w:val="28"/>
          <w:lang w:val="uk-UA"/>
        </w:rPr>
        <w:t>Міфокритика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як напрям  в літературознавстві відома також під назвами «ритуальна», «</w:t>
      </w:r>
      <w:proofErr w:type="spellStart"/>
      <w:r w:rsidRPr="00513475">
        <w:rPr>
          <w:color w:val="000000"/>
          <w:sz w:val="28"/>
          <w:szCs w:val="28"/>
          <w:lang w:val="uk-UA"/>
        </w:rPr>
        <w:t>архетипна</w:t>
      </w:r>
      <w:proofErr w:type="spellEnd"/>
      <w:r w:rsidRPr="00513475">
        <w:rPr>
          <w:color w:val="000000"/>
          <w:sz w:val="28"/>
          <w:szCs w:val="28"/>
          <w:lang w:val="uk-UA"/>
        </w:rPr>
        <w:t>» критика. «Ритуальний» напрям міфологічної критики бере початок у дослідженнях Дж. Фрезера, «</w:t>
      </w:r>
      <w:proofErr w:type="spellStart"/>
      <w:r w:rsidRPr="00513475">
        <w:rPr>
          <w:color w:val="000000"/>
          <w:sz w:val="28"/>
          <w:szCs w:val="28"/>
          <w:lang w:val="uk-UA"/>
        </w:rPr>
        <w:t>архетипна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» породжена концепціями К. Юнга.  Сучасна міфологічна критика – це літературознавча методологія, заснована на уявленнях про міф як вирішальний чинник для розуміння всієї художньої творчості людства. Специфікою позначені </w:t>
      </w:r>
      <w:proofErr w:type="spellStart"/>
      <w:r w:rsidRPr="00513475">
        <w:rPr>
          <w:color w:val="000000"/>
          <w:sz w:val="28"/>
          <w:szCs w:val="28"/>
          <w:lang w:val="uk-UA"/>
        </w:rPr>
        <w:t>міфокритичні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теорії  Н. Фрая, </w:t>
      </w:r>
      <w:proofErr w:type="spellStart"/>
      <w:r w:rsidRPr="00513475">
        <w:rPr>
          <w:color w:val="000000"/>
          <w:sz w:val="28"/>
          <w:szCs w:val="28"/>
          <w:lang w:val="uk-UA"/>
        </w:rPr>
        <w:t>Р. Че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йза, </w:t>
      </w:r>
      <w:proofErr w:type="spellStart"/>
      <w:r w:rsidRPr="00513475">
        <w:rPr>
          <w:color w:val="000000"/>
          <w:sz w:val="28"/>
          <w:szCs w:val="28"/>
          <w:lang w:val="uk-UA"/>
        </w:rPr>
        <w:t>Е. Фро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мма, за якими у літературно-мистецьких творах відшукуються структурні і змістовні елементи міфу (міфологеми, </w:t>
      </w:r>
      <w:proofErr w:type="spellStart"/>
      <w:r w:rsidRPr="00513475">
        <w:rPr>
          <w:color w:val="000000"/>
          <w:sz w:val="28"/>
          <w:szCs w:val="28"/>
          <w:lang w:val="uk-UA"/>
        </w:rPr>
        <w:t>міфеми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), що є визначальними для розуміння цього твору.  </w:t>
      </w:r>
    </w:p>
    <w:p w:rsidR="001550A3" w:rsidRPr="00513475" w:rsidRDefault="001550A3" w:rsidP="001550A3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  <w:t xml:space="preserve">Структуралізм – літературознавча методологія, котра передбачає вивчення літератури як мистецтва слова у системно-функціональному аспекті, за допомогою понять елемент, структура, система, функція, модель, домінанта, паралелізм, текст, ідея, бінарні опозиції тощо. Основоположником структуралізму вважають </w:t>
      </w:r>
      <w:proofErr w:type="spellStart"/>
      <w:r w:rsidRPr="00513475">
        <w:rPr>
          <w:sz w:val="28"/>
          <w:szCs w:val="28"/>
          <w:lang w:val="uk-UA"/>
        </w:rPr>
        <w:t>В. Про</w:t>
      </w:r>
      <w:proofErr w:type="spellEnd"/>
      <w:r w:rsidRPr="00513475">
        <w:rPr>
          <w:sz w:val="28"/>
          <w:szCs w:val="28"/>
          <w:lang w:val="uk-UA"/>
        </w:rPr>
        <w:t xml:space="preserve">ппа. Структуралісти старалися наблизити літературознавство до точних наук, тим самим уникнути розпливчастості та суб’єктивізму, властивих, на їхню думку, культурно-історичній та психологічній школам.  </w:t>
      </w:r>
    </w:p>
    <w:p w:rsidR="001550A3" w:rsidRPr="00513475" w:rsidRDefault="001550A3" w:rsidP="001550A3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  <w:t xml:space="preserve">Екзистенціальна інтерпретація базується на філософії екзистенціалізму (її зачинатель – </w:t>
      </w:r>
      <w:proofErr w:type="spellStart"/>
      <w:r w:rsidRPr="00513475">
        <w:rPr>
          <w:sz w:val="28"/>
          <w:szCs w:val="28"/>
          <w:lang w:val="uk-UA"/>
        </w:rPr>
        <w:t>С. К</w:t>
      </w:r>
      <w:r w:rsidRPr="00513475">
        <w:rPr>
          <w:color w:val="000000"/>
          <w:sz w:val="28"/>
          <w:szCs w:val="28"/>
          <w:lang w:val="uk-UA"/>
        </w:rPr>
        <w:t>'</w:t>
      </w:r>
      <w:r w:rsidRPr="00513475">
        <w:rPr>
          <w:sz w:val="28"/>
          <w:szCs w:val="28"/>
          <w:lang w:val="uk-UA"/>
        </w:rPr>
        <w:t>єрке</w:t>
      </w:r>
      <w:proofErr w:type="spellEnd"/>
      <w:r w:rsidRPr="00513475">
        <w:rPr>
          <w:sz w:val="28"/>
          <w:szCs w:val="28"/>
          <w:lang w:val="uk-UA"/>
        </w:rPr>
        <w:t xml:space="preserve">гор, основоположники – </w:t>
      </w:r>
      <w:proofErr w:type="spellStart"/>
      <w:r w:rsidRPr="00513475">
        <w:rPr>
          <w:sz w:val="28"/>
          <w:szCs w:val="28"/>
          <w:lang w:val="uk-UA"/>
        </w:rPr>
        <w:t>М. Гайдеґ</w:t>
      </w:r>
      <w:proofErr w:type="spellEnd"/>
      <w:r w:rsidRPr="00513475">
        <w:rPr>
          <w:sz w:val="28"/>
          <w:szCs w:val="28"/>
          <w:lang w:val="uk-UA"/>
        </w:rPr>
        <w:t xml:space="preserve">ґер та </w:t>
      </w:r>
      <w:proofErr w:type="spellStart"/>
      <w:r w:rsidRPr="00513475">
        <w:rPr>
          <w:sz w:val="28"/>
          <w:szCs w:val="28"/>
          <w:lang w:val="uk-UA"/>
        </w:rPr>
        <w:t>К. Ясп</w:t>
      </w:r>
      <w:proofErr w:type="spellEnd"/>
      <w:r w:rsidRPr="00513475">
        <w:rPr>
          <w:sz w:val="28"/>
          <w:szCs w:val="28"/>
          <w:lang w:val="uk-UA"/>
        </w:rPr>
        <w:t xml:space="preserve">ерс). Продуктивними ідеями екзистенціалістів можна вважати розгляд мистецтва як надзвичайно суттєвого фактора в бутті народу та кожної людини зокрема, критику нігілістичного мистецтва, літератури, ідею </w:t>
      </w:r>
      <w:proofErr w:type="spellStart"/>
      <w:r w:rsidRPr="00513475">
        <w:rPr>
          <w:sz w:val="28"/>
          <w:szCs w:val="28"/>
          <w:lang w:val="uk-UA"/>
        </w:rPr>
        <w:t>заанґажованості</w:t>
      </w:r>
      <w:proofErr w:type="spellEnd"/>
      <w:r w:rsidRPr="00513475">
        <w:rPr>
          <w:sz w:val="28"/>
          <w:szCs w:val="28"/>
          <w:lang w:val="uk-UA"/>
        </w:rPr>
        <w:t xml:space="preserve"> літератури тощо.   </w:t>
      </w:r>
    </w:p>
    <w:p w:rsidR="001550A3" w:rsidRPr="00513475" w:rsidRDefault="001550A3" w:rsidP="001550A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М. Бахт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іна важко зарахувати до якогось окремого теоретичного напряму чи школи, оскільки вчений зазнав впливу теорій російського формалізму, феноменології, марксизму, семіотики, структуралізму тощо. Однією із ранніх теоретичних ідей </w:t>
      </w:r>
      <w:proofErr w:type="spellStart"/>
      <w:r w:rsidRPr="00513475">
        <w:rPr>
          <w:color w:val="000000"/>
          <w:sz w:val="28"/>
          <w:szCs w:val="28"/>
          <w:lang w:val="uk-UA"/>
        </w:rPr>
        <w:t>М. Бахт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іна була ідея </w:t>
      </w:r>
      <w:r w:rsidRPr="00513475">
        <w:rPr>
          <w:iCs/>
          <w:color w:val="000000"/>
          <w:sz w:val="28"/>
          <w:szCs w:val="28"/>
          <w:lang w:val="uk-UA"/>
        </w:rPr>
        <w:t xml:space="preserve">поліфонічності </w:t>
      </w:r>
      <w:r w:rsidRPr="00513475">
        <w:rPr>
          <w:color w:val="000000"/>
          <w:sz w:val="28"/>
          <w:szCs w:val="28"/>
          <w:lang w:val="uk-UA"/>
        </w:rPr>
        <w:t xml:space="preserve">як основної засади великої прози, що дала поштовх розвиткові теорії </w:t>
      </w:r>
      <w:proofErr w:type="spellStart"/>
      <w:r w:rsidRPr="00513475">
        <w:rPr>
          <w:color w:val="000000"/>
          <w:sz w:val="28"/>
          <w:szCs w:val="28"/>
          <w:lang w:val="uk-UA"/>
        </w:rPr>
        <w:t>нарації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Важливою є також концепція діалогічності і двоголосся </w:t>
      </w:r>
      <w:proofErr w:type="spellStart"/>
      <w:r w:rsidRPr="00513475">
        <w:rPr>
          <w:color w:val="000000"/>
          <w:sz w:val="28"/>
          <w:szCs w:val="28"/>
          <w:lang w:val="uk-UA"/>
        </w:rPr>
        <w:t>М. Бахт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іна. Розрізняючи одноголосі (монологічні) та двоголосі (діалогічні) </w:t>
      </w:r>
      <w:r w:rsidRPr="00513475">
        <w:rPr>
          <w:color w:val="000000"/>
          <w:sz w:val="28"/>
          <w:szCs w:val="28"/>
          <w:lang w:val="uk-UA"/>
        </w:rPr>
        <w:lastRenderedPageBreak/>
        <w:t xml:space="preserve">висловлювання, вчений останні вважає позначеними «слідами цитувань». Важливе місце у його літературно-теоретичній концепції посідає теорія </w:t>
      </w:r>
      <w:proofErr w:type="spellStart"/>
      <w:r w:rsidRPr="00513475">
        <w:rPr>
          <w:color w:val="000000"/>
          <w:sz w:val="28"/>
          <w:szCs w:val="28"/>
          <w:lang w:val="uk-UA"/>
        </w:rPr>
        <w:t>хронотопу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як складової художньої картини світу. Популярною була й ідея </w:t>
      </w:r>
      <w:proofErr w:type="spellStart"/>
      <w:r w:rsidRPr="00513475">
        <w:rPr>
          <w:color w:val="000000"/>
          <w:sz w:val="28"/>
          <w:szCs w:val="28"/>
          <w:lang w:val="uk-UA"/>
        </w:rPr>
        <w:t>карнавалізації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літератури, яка сформульована вченим у дослідженні творчості </w:t>
      </w:r>
      <w:proofErr w:type="spellStart"/>
      <w:r w:rsidRPr="00513475">
        <w:rPr>
          <w:color w:val="000000"/>
          <w:sz w:val="28"/>
          <w:szCs w:val="28"/>
          <w:lang w:val="uk-UA"/>
        </w:rPr>
        <w:t>Ф. Р</w:t>
      </w:r>
      <w:r w:rsidRPr="00513475">
        <w:rPr>
          <w:sz w:val="28"/>
          <w:szCs w:val="28"/>
          <w:lang w:val="uk-UA"/>
        </w:rPr>
        <w:t>а</w:t>
      </w:r>
      <w:proofErr w:type="spellEnd"/>
      <w:r w:rsidRPr="00513475">
        <w:rPr>
          <w:sz w:val="28"/>
          <w:szCs w:val="28"/>
          <w:lang w:val="uk-UA"/>
        </w:rPr>
        <w:t xml:space="preserve">бле і </w:t>
      </w:r>
      <w:r w:rsidRPr="00513475">
        <w:rPr>
          <w:color w:val="000000"/>
          <w:sz w:val="28"/>
          <w:szCs w:val="28"/>
          <w:lang w:val="uk-UA"/>
        </w:rPr>
        <w:t xml:space="preserve"> означає входження карнавального народного світогляду в художню творчість Нового часу. </w:t>
      </w:r>
    </w:p>
    <w:p w:rsidR="001550A3" w:rsidRPr="00513475" w:rsidRDefault="001550A3" w:rsidP="001550A3">
      <w:pPr>
        <w:jc w:val="both"/>
        <w:rPr>
          <w:b/>
          <w:sz w:val="28"/>
          <w:szCs w:val="28"/>
          <w:lang w:val="uk-UA"/>
        </w:rPr>
      </w:pPr>
    </w:p>
    <w:p w:rsidR="001550A3" w:rsidRPr="00513475" w:rsidRDefault="001550A3" w:rsidP="001550A3">
      <w:pPr>
        <w:jc w:val="both"/>
        <w:rPr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ЗАВДАННЯ</w:t>
      </w:r>
      <w:r w:rsidRPr="00513475">
        <w:rPr>
          <w:sz w:val="28"/>
          <w:szCs w:val="28"/>
          <w:lang w:val="uk-UA"/>
        </w:rPr>
        <w:t>:</w:t>
      </w:r>
    </w:p>
    <w:p w:rsidR="001550A3" w:rsidRPr="00513475" w:rsidRDefault="001550A3" w:rsidP="001550A3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За «Антологією світової літературно-критичної думки ХХ століття» М. Зубрицької (Львів : Центр гуманітарних досліджень Львівського національного університету імені Івана Франка, 2002. 831 с.) прочитати праці:</w:t>
      </w:r>
    </w:p>
    <w:p w:rsidR="001550A3" w:rsidRPr="00513475" w:rsidRDefault="001550A3" w:rsidP="001550A3">
      <w:pPr>
        <w:ind w:firstLine="142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Н. Фр</w:t>
      </w:r>
      <w:proofErr w:type="spellEnd"/>
      <w:r w:rsidRPr="00513475">
        <w:rPr>
          <w:sz w:val="28"/>
          <w:szCs w:val="28"/>
          <w:lang w:val="uk-UA"/>
        </w:rPr>
        <w:t>ай «</w:t>
      </w:r>
      <w:proofErr w:type="spellStart"/>
      <w:r w:rsidRPr="00513475">
        <w:rPr>
          <w:sz w:val="28"/>
          <w:szCs w:val="28"/>
          <w:lang w:val="uk-UA"/>
        </w:rPr>
        <w:t>Архетипний</w:t>
      </w:r>
      <w:proofErr w:type="spellEnd"/>
      <w:r w:rsidRPr="00513475">
        <w:rPr>
          <w:sz w:val="28"/>
          <w:szCs w:val="28"/>
          <w:lang w:val="uk-UA"/>
        </w:rPr>
        <w:t xml:space="preserve"> аналіз: теорія </w:t>
      </w:r>
      <w:proofErr w:type="spellStart"/>
      <w:r w:rsidRPr="00513475">
        <w:rPr>
          <w:sz w:val="28"/>
          <w:szCs w:val="28"/>
          <w:lang w:val="uk-UA"/>
        </w:rPr>
        <w:t>мітів</w:t>
      </w:r>
      <w:proofErr w:type="spellEnd"/>
      <w:r w:rsidRPr="00513475">
        <w:rPr>
          <w:sz w:val="28"/>
          <w:szCs w:val="28"/>
          <w:lang w:val="uk-UA"/>
        </w:rPr>
        <w:t>» (С. 142–175);</w:t>
      </w:r>
    </w:p>
    <w:p w:rsidR="001550A3" w:rsidRPr="00513475" w:rsidRDefault="001550A3" w:rsidP="001550A3">
      <w:pPr>
        <w:ind w:firstLine="142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М. Хайдегг</w:t>
      </w:r>
      <w:proofErr w:type="spellEnd"/>
      <w:r w:rsidRPr="00513475">
        <w:rPr>
          <w:sz w:val="28"/>
          <w:szCs w:val="28"/>
          <w:lang w:val="uk-UA"/>
        </w:rPr>
        <w:t>ер «Навіщо поети?» (С. 230–249).</w:t>
      </w:r>
    </w:p>
    <w:p w:rsidR="001550A3" w:rsidRPr="00513475" w:rsidRDefault="001550A3" w:rsidP="001550A3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Підготуйте реферат на тему  «Ідея </w:t>
      </w:r>
      <w:proofErr w:type="spellStart"/>
      <w:r w:rsidRPr="00513475">
        <w:rPr>
          <w:sz w:val="28"/>
          <w:szCs w:val="28"/>
          <w:lang w:val="uk-UA"/>
        </w:rPr>
        <w:t>карнавалізації</w:t>
      </w:r>
      <w:proofErr w:type="spellEnd"/>
      <w:r w:rsidRPr="00513475">
        <w:rPr>
          <w:sz w:val="28"/>
          <w:szCs w:val="28"/>
          <w:lang w:val="uk-UA"/>
        </w:rPr>
        <w:t xml:space="preserve"> при аналізі творчості М. Гоголя».</w:t>
      </w:r>
    </w:p>
    <w:p w:rsidR="000F2DE2" w:rsidRPr="001550A3" w:rsidRDefault="000F2DE2">
      <w:pPr>
        <w:rPr>
          <w:lang w:val="uk-UA"/>
        </w:rPr>
      </w:pPr>
      <w:bookmarkStart w:id="0" w:name="_GoBack"/>
      <w:bookmarkEnd w:id="0"/>
    </w:p>
    <w:sectPr w:rsidR="000F2DE2" w:rsidRPr="0015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DA4"/>
    <w:multiLevelType w:val="hybridMultilevel"/>
    <w:tmpl w:val="9A6A7C9A"/>
    <w:lvl w:ilvl="0" w:tplc="1B1A180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F820CE"/>
    <w:multiLevelType w:val="hybridMultilevel"/>
    <w:tmpl w:val="D4FE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57EED"/>
    <w:multiLevelType w:val="hybridMultilevel"/>
    <w:tmpl w:val="95CC5A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A10E55"/>
    <w:multiLevelType w:val="hybridMultilevel"/>
    <w:tmpl w:val="F8CE8790"/>
    <w:lvl w:ilvl="0" w:tplc="A0766E76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9A"/>
    <w:rsid w:val="000F2DE2"/>
    <w:rsid w:val="001550A3"/>
    <w:rsid w:val="0028169A"/>
    <w:rsid w:val="003C1A2A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50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50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/ukr/elcat/new/detail.php3?doc_id=1338035&amp;prev=0&amp;page=0&amp;parentId=1338035&amp;parentName=%C2%B3%F1%ED%E8%EA+%CB%FC%E2%B3%E2%F1%FC%EA%EE%E3%EE+%F3%ED%B3%E2%E5%F0%F1%E8%F2%E5%F2%F3+%B3%EC.+%B2%E2%E0%ED%E0+%D4%F0%E0%ED%EA%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4927</Characters>
  <Application>Microsoft Office Word</Application>
  <DocSecurity>0</DocSecurity>
  <Lines>41</Lines>
  <Paragraphs>11</Paragraphs>
  <ScaleCrop>false</ScaleCrop>
  <Company>diakov.net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2024-09-09T10:40:00Z</dcterms:created>
  <dcterms:modified xsi:type="dcterms:W3CDTF">2024-09-09T10:40:00Z</dcterms:modified>
</cp:coreProperties>
</file>