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2B5856" w:rsidTr="004D4665">
        <w:tc>
          <w:tcPr>
            <w:tcW w:w="9978" w:type="dxa"/>
          </w:tcPr>
          <w:p w:rsidR="002B5856" w:rsidRDefault="00A848A6" w:rsidP="0052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868E6">
              <w:rPr>
                <w:rFonts w:ascii="Times New Roman" w:hAnsi="Times New Roman" w:cs="Times New Roman"/>
                <w:b/>
                <w:sz w:val="28"/>
                <w:szCs w:val="28"/>
              </w:rPr>
              <w:t>ЕРЖАВНЕ УПРАВЛІННЯ ТА РЕГУЛЮВАННЯ ЗОВНІШНЬОЕКОНОМІЧНОЇ ДІЯЛЬНОСТІ</w:t>
            </w:r>
          </w:p>
          <w:p w:rsidR="00E350FD" w:rsidRPr="00E350FD" w:rsidRDefault="00E350FD" w:rsidP="0052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Викладач: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к.е.н</w:t>
            </w:r>
            <w:proofErr w:type="spellEnd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Маказан</w:t>
            </w:r>
            <w:proofErr w:type="spellEnd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Євгенія Василівна</w:t>
            </w: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Кафедра: 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бізнес-адміністрування і менеджменту зовнішньоекономічної діяльності, 6й </w:t>
            </w:r>
            <w:proofErr w:type="spellStart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корп</w:t>
            </w:r>
            <w:proofErr w:type="spellEnd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ЗНУ, </w:t>
            </w:r>
            <w:proofErr w:type="spellStart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ауд</w:t>
            </w:r>
            <w:proofErr w:type="spellEnd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. 108 (1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 xml:space="preserve">й 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поверх)</w:t>
            </w: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e.v.makazan</w:t>
            </w:r>
            <w:proofErr w:type="spellEnd"/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@gmail.com</w:t>
            </w: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Телефон: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(067) 114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(Viber, Telegram)</w:t>
            </w: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Facebook</w:t>
            </w: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80F1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Messenger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  <w:r w:rsidRPr="00C80F1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www.facebook.com/evgenia.makazan/</w:t>
            </w:r>
          </w:p>
          <w:p w:rsidR="00C80F1F" w:rsidRPr="00C80F1F" w:rsidRDefault="00C80F1F" w:rsidP="00C80F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tbl>
            <w:tblPr>
              <w:tblW w:w="9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098"/>
              <w:gridCol w:w="709"/>
              <w:gridCol w:w="1275"/>
              <w:gridCol w:w="1276"/>
              <w:gridCol w:w="963"/>
              <w:gridCol w:w="709"/>
              <w:gridCol w:w="1178"/>
              <w:gridCol w:w="1544"/>
            </w:tblGrid>
            <w:tr w:rsidR="00C80F1F" w:rsidRPr="00C80F1F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Освітня програма, рівень вищої освіти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4D4665">
                  <w:pPr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Менеджмент </w:t>
                  </w:r>
                  <w:r w:rsidR="004D466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зовнішньоекономічної діяльності</w:t>
                  </w:r>
                  <w:r w:rsidRPr="00C80F1F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; Менеджмент; </w:t>
                  </w:r>
                  <w:r w:rsidRPr="00C80F1F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C80F1F" w:rsidRPr="00C80F1F" w:rsidTr="0022331A">
              <w:trPr>
                <w:trHeight w:val="239"/>
              </w:trPr>
              <w:tc>
                <w:tcPr>
                  <w:tcW w:w="2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Статус дисципліни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2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Варіативна</w:t>
                  </w:r>
                </w:p>
              </w:tc>
            </w:tr>
            <w:tr w:rsidR="00C80F1F" w:rsidRPr="00C80F1F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Кредити 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4D4665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Навч</w:t>
                  </w:r>
                  <w:proofErr w:type="spellEnd"/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.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4D4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2020-2021 </w:t>
                  </w:r>
                  <w:r w:rsidR="004D46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80F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4D4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80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Рік</w:t>
                  </w:r>
                  <w:proofErr w:type="spellEnd"/>
                  <w:r w:rsidRPr="00C80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80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навчання</w:t>
                  </w:r>
                  <w:proofErr w:type="spellEnd"/>
                  <w:r w:rsidRPr="00C80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4D46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Тижні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C80F1F" w:rsidRPr="00C80F1F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годин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4D4665" w:rsidRDefault="004D4665" w:rsidP="004D4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Кількість змістових модулів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Лекційні заняття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4D466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8 год</w:t>
                  </w:r>
                </w:p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Практичні заняття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4D466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Самостійна робота –</w:t>
                  </w:r>
                  <w:r w:rsidRPr="004D466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D4665" w:rsidRPr="004D466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  <w:r w:rsidRPr="00C80F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год.</w:t>
                  </w:r>
                </w:p>
              </w:tc>
            </w:tr>
            <w:tr w:rsidR="00C80F1F" w:rsidRPr="00C80F1F" w:rsidTr="0022331A">
              <w:trPr>
                <w:trHeight w:val="250"/>
              </w:trPr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Вид контролю</w:t>
                  </w:r>
                </w:p>
              </w:tc>
              <w:tc>
                <w:tcPr>
                  <w:tcW w:w="42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0F1F" w:rsidRPr="00C80F1F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Посилання на курс в </w:t>
                  </w:r>
                  <w:proofErr w:type="spellStart"/>
                  <w:r w:rsidRPr="00C80F1F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Moodle</w:t>
                  </w:r>
                  <w:proofErr w:type="spellEnd"/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4D4665" w:rsidRDefault="004D4665" w:rsidP="00C80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https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://</w:t>
                  </w:r>
                  <w:proofErr w:type="spellStart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moodle</w:t>
                  </w:r>
                  <w:proofErr w:type="spellEnd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znu</w:t>
                  </w:r>
                  <w:proofErr w:type="spellEnd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course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/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php</w:t>
                  </w:r>
                  <w:proofErr w:type="spellEnd"/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?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  <w:r w:rsidRPr="004D4665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=4611</w:t>
                  </w:r>
                </w:p>
              </w:tc>
            </w:tr>
            <w:tr w:rsidR="00C80F1F" w:rsidRPr="00C80F1F" w:rsidTr="0022331A">
              <w:trPr>
                <w:trHeight w:val="250"/>
              </w:trPr>
              <w:tc>
                <w:tcPr>
                  <w:tcW w:w="40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  <w:t>Консультації:</w:t>
                  </w:r>
                  <w:r w:rsidRPr="00C80F1F">
                    <w:rPr>
                      <w:rFonts w:ascii="Times New Roman" w:eastAsia="MS Mincho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F1F" w:rsidRPr="00C80F1F" w:rsidRDefault="00C80F1F" w:rsidP="00C80F1F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80F1F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щочетверга, 12.55-14.15 або за домовленістю чи </w:t>
                  </w:r>
                  <w:proofErr w:type="spellStart"/>
                  <w:r w:rsidRPr="00C80F1F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ел</w:t>
                  </w:r>
                  <w:proofErr w:type="spellEnd"/>
                  <w:r w:rsidRPr="00C80F1F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. поштою</w:t>
                  </w:r>
                </w:p>
              </w:tc>
            </w:tr>
          </w:tbl>
          <w:p w:rsidR="00C80F1F" w:rsidRPr="00C80F1F" w:rsidRDefault="00C80F1F" w:rsidP="0052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B5856" w:rsidRDefault="002B5856" w:rsidP="005E0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1. Резюме курсу</w:t>
      </w:r>
    </w:p>
    <w:p w:rsidR="00C503B7" w:rsidRPr="00202AB1" w:rsidRDefault="00202AB1" w:rsidP="00202A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202AB1">
        <w:rPr>
          <w:rFonts w:ascii="Times New Roman" w:hAnsi="Times New Roman" w:cs="Times New Roman"/>
          <w:sz w:val="24"/>
          <w:szCs w:val="24"/>
        </w:rPr>
        <w:t>Одним з перших об’єктів регулюючого впливу держави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зовнішньоекономічна діяльність. Національні державні системи регулювання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зовнішньоекономічної діяльності вирішують двояке завдання: стимулювання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підтримка розвитку експорту і завоювання нових ринків збуту та регулювання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імпорту для захисту національних товаровиробників та споживачів. Засоби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методи вирішення цих завдань постійно розвиваються, вдосконалюються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>підлягають всебічному дослідженню й аналізу. Саме вони є предметом вивчення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1">
        <w:rPr>
          <w:rFonts w:ascii="Times New Roman" w:hAnsi="Times New Roman" w:cs="Times New Roman"/>
          <w:sz w:val="24"/>
          <w:szCs w:val="24"/>
        </w:rPr>
        <w:t xml:space="preserve">дисципліни «Державне </w:t>
      </w:r>
      <w:r>
        <w:rPr>
          <w:rFonts w:ascii="Times New Roman" w:hAnsi="Times New Roman" w:cs="Times New Roman"/>
          <w:sz w:val="24"/>
          <w:szCs w:val="24"/>
        </w:rPr>
        <w:t xml:space="preserve">управління та </w:t>
      </w:r>
      <w:r w:rsidRPr="00202AB1">
        <w:rPr>
          <w:rFonts w:ascii="Times New Roman" w:hAnsi="Times New Roman" w:cs="Times New Roman"/>
          <w:sz w:val="24"/>
          <w:szCs w:val="24"/>
        </w:rPr>
        <w:t>регулювання ЗЕД».</w:t>
      </w:r>
      <w:r w:rsidR="00A848A6" w:rsidRPr="00202AB1">
        <w:rPr>
          <w:rFonts w:ascii="Arial" w:eastAsia="Times New Roman" w:hAnsi="Arial" w:cs="Arial"/>
          <w:color w:val="333333"/>
          <w:lang w:eastAsia="ru-RU"/>
        </w:rPr>
        <w:t>.</w:t>
      </w:r>
      <w:r w:rsidR="00A848A6" w:rsidRPr="00A848A6">
        <w:rPr>
          <w:rFonts w:ascii="Arial" w:eastAsia="Times New Roman" w:hAnsi="Arial" w:cs="Arial"/>
          <w:color w:val="333333"/>
          <w:lang w:val="ru-RU" w:eastAsia="ru-RU"/>
        </w:rPr>
        <w:t> 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2. Схема курсу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даному курсі передбачається проведення лекційних та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занять. Лекційні заняття супроводжуються мультимедійною презентацією. </w:t>
      </w:r>
      <w:r w:rsidR="0036761C" w:rsidRPr="00904318">
        <w:rPr>
          <w:rFonts w:ascii="Times New Roman" w:hAnsi="Times New Roman" w:cs="Times New Roman"/>
          <w:sz w:val="24"/>
          <w:szCs w:val="24"/>
        </w:rPr>
        <w:t>Практичні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роботи виконуються за допомогою інформаційних технологій</w:t>
      </w:r>
      <w:r w:rsidR="00C503B7" w:rsidRPr="00904318">
        <w:rPr>
          <w:rFonts w:ascii="Times New Roman" w:hAnsi="Times New Roman" w:cs="Times New Roman"/>
          <w:sz w:val="24"/>
          <w:szCs w:val="24"/>
        </w:rPr>
        <w:t>, фінансових документів підприємств</w:t>
      </w:r>
      <w:r w:rsidRPr="00904318">
        <w:rPr>
          <w:rFonts w:ascii="Times New Roman" w:hAnsi="Times New Roman" w:cs="Times New Roman"/>
          <w:sz w:val="24"/>
          <w:szCs w:val="24"/>
        </w:rPr>
        <w:t xml:space="preserve">. Підсумковий контроль проводиться у формі </w:t>
      </w:r>
      <w:r w:rsidR="00C503B7" w:rsidRPr="00904318">
        <w:rPr>
          <w:rFonts w:ascii="Times New Roman" w:hAnsi="Times New Roman" w:cs="Times New Roman"/>
          <w:sz w:val="24"/>
          <w:szCs w:val="24"/>
        </w:rPr>
        <w:t>заліку</w:t>
      </w:r>
      <w:r w:rsidRPr="00904318">
        <w:rPr>
          <w:rFonts w:ascii="Times New Roman" w:hAnsi="Times New Roman" w:cs="Times New Roman"/>
          <w:sz w:val="24"/>
          <w:szCs w:val="24"/>
        </w:rPr>
        <w:t>.</w:t>
      </w:r>
    </w:p>
    <w:p w:rsidR="007354FC" w:rsidRPr="00904318" w:rsidRDefault="007354FC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3. Мета курсу</w:t>
      </w:r>
    </w:p>
    <w:p w:rsidR="005E0F8A" w:rsidRPr="00C10B89" w:rsidRDefault="003E5BCD" w:rsidP="003E5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даного курсу є </w:t>
      </w:r>
      <w:r w:rsidRPr="003E5BCD">
        <w:rPr>
          <w:rFonts w:ascii="Times New Roman" w:hAnsi="Times New Roman" w:cs="Times New Roman"/>
          <w:sz w:val="24"/>
          <w:szCs w:val="24"/>
        </w:rPr>
        <w:t>вивчення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D">
        <w:rPr>
          <w:rFonts w:ascii="Times New Roman" w:hAnsi="Times New Roman" w:cs="Times New Roman"/>
          <w:sz w:val="24"/>
          <w:szCs w:val="24"/>
        </w:rPr>
        <w:t xml:space="preserve">сучасних методів та інструментів </w:t>
      </w:r>
      <w:r>
        <w:rPr>
          <w:rFonts w:ascii="Times New Roman" w:hAnsi="Times New Roman" w:cs="Times New Roman"/>
          <w:sz w:val="24"/>
          <w:szCs w:val="24"/>
        </w:rPr>
        <w:t xml:space="preserve">керування </w:t>
      </w:r>
      <w:r w:rsidRPr="003E5BCD">
        <w:rPr>
          <w:rFonts w:ascii="Times New Roman" w:hAnsi="Times New Roman" w:cs="Times New Roman"/>
          <w:sz w:val="24"/>
          <w:szCs w:val="24"/>
        </w:rPr>
        <w:t>зовнішньоекономічної діяльності,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D">
        <w:rPr>
          <w:rFonts w:ascii="Times New Roman" w:hAnsi="Times New Roman" w:cs="Times New Roman"/>
          <w:sz w:val="24"/>
          <w:szCs w:val="24"/>
        </w:rPr>
        <w:t>чинників впливу на вибір регулятивної політики в зовнішньоторговельній,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CD">
        <w:rPr>
          <w:rFonts w:ascii="Times New Roman" w:hAnsi="Times New Roman" w:cs="Times New Roman"/>
          <w:sz w:val="24"/>
          <w:szCs w:val="24"/>
        </w:rPr>
        <w:t>зовнішньоінвестиційній</w:t>
      </w:r>
      <w:proofErr w:type="spellEnd"/>
      <w:r w:rsidRPr="003E5BCD">
        <w:rPr>
          <w:rFonts w:ascii="Times New Roman" w:hAnsi="Times New Roman" w:cs="Times New Roman"/>
          <w:sz w:val="24"/>
          <w:szCs w:val="24"/>
        </w:rPr>
        <w:t xml:space="preserve"> та валютно-фінансовій сферах економіки країни,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D">
        <w:rPr>
          <w:rFonts w:ascii="Times New Roman" w:hAnsi="Times New Roman" w:cs="Times New Roman"/>
          <w:sz w:val="24"/>
          <w:szCs w:val="24"/>
        </w:rPr>
        <w:t xml:space="preserve">напрямів формування ефективної системи державного </w:t>
      </w:r>
      <w:r>
        <w:rPr>
          <w:rFonts w:ascii="Times New Roman" w:hAnsi="Times New Roman" w:cs="Times New Roman"/>
          <w:sz w:val="24"/>
          <w:szCs w:val="24"/>
        </w:rPr>
        <w:t xml:space="preserve">управління та </w:t>
      </w:r>
      <w:r w:rsidRPr="003E5BCD">
        <w:rPr>
          <w:rFonts w:ascii="Times New Roman" w:hAnsi="Times New Roman" w:cs="Times New Roman"/>
          <w:sz w:val="24"/>
          <w:szCs w:val="24"/>
        </w:rPr>
        <w:t>регулювання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D">
        <w:rPr>
          <w:rFonts w:ascii="Times New Roman" w:hAnsi="Times New Roman" w:cs="Times New Roman"/>
          <w:sz w:val="24"/>
          <w:szCs w:val="24"/>
        </w:rPr>
        <w:t>зовнішньоекономічної діяльності.</w:t>
      </w:r>
      <w:r w:rsidR="00C10B89">
        <w:rPr>
          <w:rFonts w:ascii="Times New Roman" w:hAnsi="Times New Roman" w:cs="Times New Roman"/>
          <w:sz w:val="24"/>
          <w:szCs w:val="24"/>
        </w:rPr>
        <w:t>.</w:t>
      </w:r>
    </w:p>
    <w:p w:rsidR="005E0F8A" w:rsidRDefault="005E0F8A" w:rsidP="003E5BCD">
      <w:pPr>
        <w:pStyle w:val="a5"/>
        <w:spacing w:after="0"/>
        <w:ind w:left="0"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904318">
        <w:rPr>
          <w:rFonts w:eastAsiaTheme="minorHAnsi"/>
          <w:sz w:val="24"/>
          <w:szCs w:val="24"/>
          <w:lang w:val="uk-UA" w:eastAsia="en-US"/>
        </w:rPr>
        <w:t xml:space="preserve">Основними завданнями вивчення дисципліни </w:t>
      </w:r>
      <w:r w:rsidR="00C10B89">
        <w:rPr>
          <w:rFonts w:eastAsiaTheme="minorHAnsi"/>
          <w:sz w:val="24"/>
          <w:szCs w:val="24"/>
          <w:lang w:val="uk-UA" w:eastAsia="en-US"/>
        </w:rPr>
        <w:t xml:space="preserve">є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>ознайомлення студентів з відповідними поняттями, категоріями, методами</w:t>
      </w:r>
      <w:r w:rsidR="003E5BCD">
        <w:rPr>
          <w:rFonts w:eastAsiaTheme="minorHAnsi"/>
          <w:sz w:val="24"/>
          <w:szCs w:val="24"/>
          <w:lang w:val="uk-UA" w:eastAsia="en-US"/>
        </w:rPr>
        <w:t xml:space="preserve">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 xml:space="preserve">та інструментами регулювання </w:t>
      </w:r>
      <w:r w:rsidR="003E5BCD">
        <w:rPr>
          <w:rFonts w:eastAsiaTheme="minorHAnsi"/>
          <w:sz w:val="24"/>
          <w:szCs w:val="24"/>
          <w:lang w:val="uk-UA" w:eastAsia="en-US"/>
        </w:rPr>
        <w:t xml:space="preserve">зовнішньоекономічної діяльності,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>набуття практичних навичок у виборі регулятивної політики в</w:t>
      </w:r>
      <w:r w:rsidR="003E5BCD">
        <w:rPr>
          <w:rFonts w:eastAsiaTheme="minorHAnsi"/>
          <w:sz w:val="24"/>
          <w:szCs w:val="24"/>
          <w:lang w:val="uk-UA" w:eastAsia="en-US"/>
        </w:rPr>
        <w:t xml:space="preserve">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 xml:space="preserve">зовнішньоторговельній, </w:t>
      </w:r>
      <w:proofErr w:type="spellStart"/>
      <w:r w:rsidR="003E5BCD" w:rsidRPr="003E5BCD">
        <w:rPr>
          <w:rFonts w:eastAsiaTheme="minorHAnsi"/>
          <w:sz w:val="24"/>
          <w:szCs w:val="24"/>
          <w:lang w:val="uk-UA" w:eastAsia="en-US"/>
        </w:rPr>
        <w:t>зовнішньоінвестиційній</w:t>
      </w:r>
      <w:proofErr w:type="spellEnd"/>
      <w:r w:rsidR="003E5BCD" w:rsidRPr="003E5BCD">
        <w:rPr>
          <w:rFonts w:eastAsiaTheme="minorHAnsi"/>
          <w:sz w:val="24"/>
          <w:szCs w:val="24"/>
          <w:lang w:val="uk-UA" w:eastAsia="en-US"/>
        </w:rPr>
        <w:t xml:space="preserve"> та валютно-фінансовій сферах</w:t>
      </w:r>
      <w:r w:rsidR="003E5BCD">
        <w:rPr>
          <w:rFonts w:eastAsiaTheme="minorHAnsi"/>
          <w:sz w:val="24"/>
          <w:szCs w:val="24"/>
          <w:lang w:val="uk-UA" w:eastAsia="en-US"/>
        </w:rPr>
        <w:t xml:space="preserve"> економіки країни та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>виховання здатності до творчого пошуку напрямків та резервів</w:t>
      </w:r>
      <w:r w:rsidR="003E5BCD">
        <w:rPr>
          <w:rFonts w:eastAsiaTheme="minorHAnsi"/>
          <w:sz w:val="24"/>
          <w:szCs w:val="24"/>
          <w:lang w:val="uk-UA" w:eastAsia="en-US"/>
        </w:rPr>
        <w:t xml:space="preserve"> </w:t>
      </w:r>
      <w:r w:rsidR="003E5BCD" w:rsidRPr="003E5BCD">
        <w:rPr>
          <w:rFonts w:eastAsiaTheme="minorHAnsi"/>
          <w:sz w:val="24"/>
          <w:szCs w:val="24"/>
          <w:lang w:val="uk-UA" w:eastAsia="en-US"/>
        </w:rPr>
        <w:t>удосконалення зовнішньоекономічної діяльності.</w:t>
      </w:r>
      <w:r w:rsidR="00CC2179" w:rsidRPr="00C10B89">
        <w:rPr>
          <w:rFonts w:eastAsiaTheme="minorHAnsi"/>
          <w:sz w:val="24"/>
          <w:szCs w:val="24"/>
          <w:lang w:val="uk-UA" w:eastAsia="en-US"/>
        </w:rPr>
        <w:t>.</w:t>
      </w:r>
    </w:p>
    <w:p w:rsidR="00C10B89" w:rsidRDefault="00400DA0" w:rsidP="003E5B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 xml:space="preserve">У результаті вивчення даної дисципліни </w:t>
      </w:r>
      <w:r w:rsidR="005E0F8A" w:rsidRPr="00904318">
        <w:rPr>
          <w:rFonts w:ascii="Times New Roman" w:hAnsi="Times New Roman" w:cs="Times New Roman"/>
          <w:sz w:val="24"/>
          <w:szCs w:val="24"/>
        </w:rPr>
        <w:t>студенти повинні досягти таких результатів навчання (</w:t>
      </w:r>
      <w:proofErr w:type="spellStart"/>
      <w:r w:rsidR="005E0F8A" w:rsidRPr="0090431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E0F8A" w:rsidRPr="00904318">
        <w:rPr>
          <w:rFonts w:ascii="Times New Roman" w:hAnsi="Times New Roman" w:cs="Times New Roman"/>
          <w:sz w:val="24"/>
          <w:szCs w:val="24"/>
        </w:rPr>
        <w:t xml:space="preserve">): знати </w:t>
      </w:r>
      <w:r w:rsidR="003E5BCD" w:rsidRPr="003E5BCD">
        <w:rPr>
          <w:rFonts w:ascii="Times New Roman" w:hAnsi="Times New Roman" w:cs="Times New Roman"/>
          <w:sz w:val="24"/>
          <w:szCs w:val="24"/>
        </w:rPr>
        <w:t>основні категорії і принципи ЗЕД, що характеризу</w:t>
      </w:r>
      <w:r w:rsidR="003E5BCD">
        <w:rPr>
          <w:rFonts w:ascii="Times New Roman" w:hAnsi="Times New Roman" w:cs="Times New Roman"/>
          <w:sz w:val="24"/>
          <w:szCs w:val="24"/>
        </w:rPr>
        <w:t xml:space="preserve">ють проблему, яка досліджується, </w:t>
      </w:r>
      <w:r w:rsidR="003E5BCD" w:rsidRPr="003E5BCD">
        <w:rPr>
          <w:rFonts w:ascii="Times New Roman" w:hAnsi="Times New Roman" w:cs="Times New Roman"/>
          <w:sz w:val="24"/>
          <w:szCs w:val="24"/>
        </w:rPr>
        <w:t xml:space="preserve">види зовнішньоекономічних операцій, форми і методи </w:t>
      </w:r>
      <w:r w:rsidR="003E5BCD" w:rsidRPr="003E5BCD">
        <w:rPr>
          <w:rFonts w:ascii="Times New Roman" w:hAnsi="Times New Roman" w:cs="Times New Roman"/>
          <w:sz w:val="24"/>
          <w:szCs w:val="24"/>
        </w:rPr>
        <w:lastRenderedPageBreak/>
        <w:t>міжнародної торгівлі,</w:t>
      </w:r>
      <w:r w:rsidR="003E5BCD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>особливостей ціноутворення на світовому ринку, валютно-фінансових розрахунків, форм</w:t>
      </w:r>
      <w:r w:rsidR="003E5BCD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>зовнішньоекономічного співробітництва</w:t>
      </w:r>
      <w:r w:rsidR="003E5BCD">
        <w:rPr>
          <w:rFonts w:ascii="Times New Roman" w:hAnsi="Times New Roman" w:cs="Times New Roman"/>
          <w:sz w:val="24"/>
          <w:szCs w:val="24"/>
        </w:rPr>
        <w:t xml:space="preserve">, </w:t>
      </w:r>
      <w:r w:rsidR="003E5BCD" w:rsidRPr="003E5BCD">
        <w:rPr>
          <w:rFonts w:ascii="Times New Roman" w:hAnsi="Times New Roman" w:cs="Times New Roman"/>
          <w:sz w:val="24"/>
          <w:szCs w:val="24"/>
        </w:rPr>
        <w:t>систему державно</w:t>
      </w:r>
      <w:r w:rsidR="003E5BCD">
        <w:rPr>
          <w:rFonts w:ascii="Times New Roman" w:hAnsi="Times New Roman" w:cs="Times New Roman"/>
          <w:sz w:val="24"/>
          <w:szCs w:val="24"/>
        </w:rPr>
        <w:t xml:space="preserve">го регулювання ЗЕД, </w:t>
      </w:r>
      <w:r w:rsidR="003E5BCD" w:rsidRPr="003E5BCD">
        <w:rPr>
          <w:rFonts w:ascii="Times New Roman" w:hAnsi="Times New Roman" w:cs="Times New Roman"/>
          <w:sz w:val="24"/>
          <w:szCs w:val="24"/>
        </w:rPr>
        <w:t>основні нормативні акти щодо питання регулювання зовнішньоекономічної діяльності</w:t>
      </w:r>
      <w:r w:rsidR="003E5BCD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>суб’єктів підпр</w:t>
      </w:r>
      <w:r w:rsidR="003E5BCD">
        <w:rPr>
          <w:rFonts w:ascii="Times New Roman" w:hAnsi="Times New Roman" w:cs="Times New Roman"/>
          <w:sz w:val="24"/>
          <w:szCs w:val="24"/>
        </w:rPr>
        <w:t xml:space="preserve">иємницької діяльності в Україні та </w:t>
      </w:r>
      <w:r w:rsidR="003E5BCD" w:rsidRPr="003E5BCD">
        <w:rPr>
          <w:rFonts w:ascii="Times New Roman" w:hAnsi="Times New Roman" w:cs="Times New Roman"/>
          <w:sz w:val="24"/>
          <w:szCs w:val="24"/>
        </w:rPr>
        <w:t>особливості складання зовнішньоекономічних договорів (контрактів)</w:t>
      </w:r>
      <w:r w:rsidR="00C10B89">
        <w:rPr>
          <w:rFonts w:ascii="Times New Roman" w:hAnsi="Times New Roman" w:cs="Times New Roman"/>
          <w:sz w:val="24"/>
          <w:szCs w:val="24"/>
        </w:rPr>
        <w:t>.</w:t>
      </w:r>
    </w:p>
    <w:p w:rsidR="00A14A92" w:rsidRDefault="005E0F8A" w:rsidP="003E5B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Уміти</w:t>
      </w:r>
      <w:r w:rsidR="00A14A92">
        <w:rPr>
          <w:rFonts w:ascii="Times New Roman" w:hAnsi="Times New Roman" w:cs="Times New Roman"/>
          <w:sz w:val="24"/>
          <w:szCs w:val="24"/>
        </w:rPr>
        <w:t>:</w:t>
      </w:r>
      <w:r w:rsidRPr="00904318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>розраховувати митні плат</w:t>
      </w:r>
      <w:r w:rsidR="003E5BCD">
        <w:rPr>
          <w:rFonts w:ascii="Times New Roman" w:hAnsi="Times New Roman" w:cs="Times New Roman"/>
          <w:sz w:val="24"/>
          <w:szCs w:val="24"/>
        </w:rPr>
        <w:t xml:space="preserve">ежі, </w:t>
      </w:r>
      <w:r w:rsidR="003E5BCD" w:rsidRPr="003E5BCD">
        <w:rPr>
          <w:rFonts w:ascii="Times New Roman" w:hAnsi="Times New Roman" w:cs="Times New Roman"/>
          <w:sz w:val="24"/>
          <w:szCs w:val="24"/>
        </w:rPr>
        <w:t>складати зовнішнь</w:t>
      </w:r>
      <w:r w:rsidR="003E5BCD">
        <w:rPr>
          <w:rFonts w:ascii="Times New Roman" w:hAnsi="Times New Roman" w:cs="Times New Roman"/>
          <w:sz w:val="24"/>
          <w:szCs w:val="24"/>
        </w:rPr>
        <w:t>оекономічний договір (контракт),</w:t>
      </w:r>
      <w:r w:rsidR="003E5BCD" w:rsidRPr="003E5BCD">
        <w:rPr>
          <w:rFonts w:ascii="Times New Roman" w:hAnsi="Times New Roman" w:cs="Times New Roman"/>
          <w:sz w:val="24"/>
          <w:szCs w:val="24"/>
        </w:rPr>
        <w:t xml:space="preserve"> користуватися термінами ІНКОТЕРМС</w:t>
      </w:r>
      <w:r w:rsidR="003E5BCD">
        <w:rPr>
          <w:rFonts w:ascii="Times New Roman" w:hAnsi="Times New Roman" w:cs="Times New Roman"/>
          <w:sz w:val="24"/>
          <w:szCs w:val="24"/>
        </w:rPr>
        <w:t>,</w:t>
      </w:r>
      <w:r w:rsidR="003E5BCD" w:rsidRPr="003E5BCD">
        <w:rPr>
          <w:rFonts w:ascii="Times New Roman" w:hAnsi="Times New Roman" w:cs="Times New Roman"/>
          <w:sz w:val="24"/>
          <w:szCs w:val="24"/>
        </w:rPr>
        <w:t xml:space="preserve"> визначати інтегральний ефект діяльності спільного підприємства</w:t>
      </w:r>
      <w:r w:rsidR="003E5BCD">
        <w:rPr>
          <w:rFonts w:ascii="Times New Roman" w:hAnsi="Times New Roman" w:cs="Times New Roman"/>
          <w:sz w:val="24"/>
          <w:szCs w:val="24"/>
        </w:rPr>
        <w:t xml:space="preserve">, </w:t>
      </w:r>
      <w:r w:rsidR="003E5BCD" w:rsidRPr="003E5BCD">
        <w:rPr>
          <w:rFonts w:ascii="Times New Roman" w:hAnsi="Times New Roman" w:cs="Times New Roman"/>
          <w:sz w:val="24"/>
          <w:szCs w:val="24"/>
        </w:rPr>
        <w:t>оцінювати та робити висновки щодо ефективності укладених зовнішньоекономічних</w:t>
      </w:r>
      <w:r w:rsidR="003E5BCD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>угод</w:t>
      </w:r>
      <w:r w:rsidR="00CC2179" w:rsidRPr="00904318">
        <w:rPr>
          <w:rFonts w:ascii="Times New Roman" w:hAnsi="Times New Roman" w:cs="Times New Roman"/>
          <w:sz w:val="24"/>
          <w:szCs w:val="24"/>
        </w:rPr>
        <w:t>.</w:t>
      </w:r>
    </w:p>
    <w:p w:rsidR="00B047C1" w:rsidRPr="00C10B89" w:rsidRDefault="005E0F8A" w:rsidP="003E5B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Студент повинен продемонструвати здатність</w:t>
      </w:r>
      <w:r w:rsidR="00A14A92">
        <w:rPr>
          <w:rFonts w:ascii="Times New Roman" w:hAnsi="Times New Roman" w:cs="Times New Roman"/>
          <w:sz w:val="24"/>
          <w:szCs w:val="24"/>
        </w:rPr>
        <w:t xml:space="preserve"> </w:t>
      </w:r>
      <w:r w:rsidR="003E5BCD" w:rsidRPr="003E5BCD">
        <w:rPr>
          <w:rFonts w:ascii="Times New Roman" w:hAnsi="Times New Roman" w:cs="Times New Roman"/>
          <w:sz w:val="24"/>
          <w:szCs w:val="24"/>
        </w:rPr>
        <w:t xml:space="preserve">використовувати в практичній роботі законодавчий </w:t>
      </w:r>
      <w:r w:rsidR="003E5BCD">
        <w:rPr>
          <w:rFonts w:ascii="Times New Roman" w:hAnsi="Times New Roman" w:cs="Times New Roman"/>
          <w:sz w:val="24"/>
          <w:szCs w:val="24"/>
        </w:rPr>
        <w:t xml:space="preserve">та інший інструктивний матеріал, </w:t>
      </w:r>
      <w:r w:rsidR="003E5BCD" w:rsidRPr="003E5BCD">
        <w:rPr>
          <w:rFonts w:ascii="Times New Roman" w:hAnsi="Times New Roman" w:cs="Times New Roman"/>
          <w:sz w:val="24"/>
          <w:szCs w:val="24"/>
        </w:rPr>
        <w:t>самостійно організовувати зовнішньоеко</w:t>
      </w:r>
      <w:r w:rsidR="003E5BCD">
        <w:rPr>
          <w:rFonts w:ascii="Times New Roman" w:hAnsi="Times New Roman" w:cs="Times New Roman"/>
          <w:sz w:val="24"/>
          <w:szCs w:val="24"/>
        </w:rPr>
        <w:t xml:space="preserve">номічну діяльність підприємства, </w:t>
      </w:r>
      <w:r w:rsidR="003E5BCD" w:rsidRPr="003E5BCD">
        <w:rPr>
          <w:rFonts w:ascii="Times New Roman" w:hAnsi="Times New Roman" w:cs="Times New Roman"/>
          <w:sz w:val="24"/>
          <w:szCs w:val="24"/>
        </w:rPr>
        <w:t xml:space="preserve">самостійно збирати необхідну </w:t>
      </w:r>
      <w:r w:rsidR="003E5BCD">
        <w:rPr>
          <w:rFonts w:ascii="Times New Roman" w:hAnsi="Times New Roman" w:cs="Times New Roman"/>
          <w:sz w:val="24"/>
          <w:szCs w:val="24"/>
        </w:rPr>
        <w:t xml:space="preserve">документацію для здійснення ЗЕД, </w:t>
      </w:r>
      <w:r w:rsidR="003E5BCD" w:rsidRPr="003E5BCD">
        <w:rPr>
          <w:rFonts w:ascii="Times New Roman" w:hAnsi="Times New Roman" w:cs="Times New Roman"/>
          <w:sz w:val="24"/>
          <w:szCs w:val="24"/>
        </w:rPr>
        <w:t>самостійно аналізувати</w:t>
      </w:r>
      <w:r w:rsidR="003E5BCD">
        <w:rPr>
          <w:rFonts w:ascii="Times New Roman" w:hAnsi="Times New Roman" w:cs="Times New Roman"/>
          <w:sz w:val="24"/>
          <w:szCs w:val="24"/>
        </w:rPr>
        <w:t xml:space="preserve"> та планувати ЗЕД підприємства, </w:t>
      </w:r>
      <w:r w:rsidR="003E5BCD" w:rsidRPr="003E5BCD">
        <w:rPr>
          <w:rFonts w:ascii="Times New Roman" w:hAnsi="Times New Roman" w:cs="Times New Roman"/>
          <w:sz w:val="24"/>
          <w:szCs w:val="24"/>
        </w:rPr>
        <w:t>контролювати, діагностуват</w:t>
      </w:r>
      <w:r w:rsidR="003E5BCD">
        <w:rPr>
          <w:rFonts w:ascii="Times New Roman" w:hAnsi="Times New Roman" w:cs="Times New Roman"/>
          <w:sz w:val="24"/>
          <w:szCs w:val="24"/>
        </w:rPr>
        <w:t xml:space="preserve">и та планувати ЗЕД підприємства, </w:t>
      </w:r>
      <w:r w:rsidR="003E5BCD" w:rsidRPr="003E5BCD">
        <w:rPr>
          <w:rFonts w:ascii="Times New Roman" w:hAnsi="Times New Roman" w:cs="Times New Roman"/>
          <w:sz w:val="24"/>
          <w:szCs w:val="24"/>
        </w:rPr>
        <w:t>оперувати макроекономічними категоріями;</w:t>
      </w:r>
      <w:r w:rsidR="003E5BCD">
        <w:rPr>
          <w:rFonts w:ascii="Times New Roman" w:hAnsi="Times New Roman" w:cs="Times New Roman"/>
          <w:sz w:val="24"/>
          <w:szCs w:val="24"/>
        </w:rPr>
        <w:t xml:space="preserve">, </w:t>
      </w:r>
      <w:r w:rsidR="003E5BCD" w:rsidRPr="003E5BCD">
        <w:rPr>
          <w:rFonts w:ascii="Times New Roman" w:hAnsi="Times New Roman" w:cs="Times New Roman"/>
          <w:sz w:val="24"/>
          <w:szCs w:val="24"/>
        </w:rPr>
        <w:t>визначати та аналізувати сучасні проблеми управлін</w:t>
      </w:r>
      <w:r w:rsidR="003E5BCD">
        <w:rPr>
          <w:rFonts w:ascii="Times New Roman" w:hAnsi="Times New Roman" w:cs="Times New Roman"/>
          <w:sz w:val="24"/>
          <w:szCs w:val="24"/>
        </w:rPr>
        <w:t xml:space="preserve">ня за спеціальністю та </w:t>
      </w:r>
      <w:r w:rsidR="003E5BCD" w:rsidRPr="003E5BCD">
        <w:rPr>
          <w:rFonts w:ascii="Times New Roman" w:hAnsi="Times New Roman" w:cs="Times New Roman"/>
          <w:sz w:val="24"/>
          <w:szCs w:val="24"/>
        </w:rPr>
        <w:t>приймати рішення щодо розв’язання актуальних проблем управління за спеціальністю</w:t>
      </w:r>
      <w:r w:rsidR="00B047C1" w:rsidRPr="00C10B89">
        <w:rPr>
          <w:rFonts w:ascii="Times New Roman" w:hAnsi="Times New Roman" w:cs="Times New Roman"/>
          <w:sz w:val="24"/>
          <w:szCs w:val="24"/>
        </w:rPr>
        <w:t>.</w:t>
      </w:r>
    </w:p>
    <w:p w:rsidR="007354FC" w:rsidRPr="00904318" w:rsidRDefault="00CF7F33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4. Організація навчального процесу</w:t>
      </w:r>
    </w:p>
    <w:p w:rsidR="00CF7F33" w:rsidRPr="00904318" w:rsidRDefault="00244649" w:rsidP="009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8">
        <w:rPr>
          <w:rFonts w:ascii="Times New Roman" w:hAnsi="Times New Roman" w:cs="Times New Roman"/>
          <w:sz w:val="24"/>
          <w:szCs w:val="24"/>
        </w:rPr>
        <w:t>Навчальним планом передбачено проведення лекційних (</w:t>
      </w:r>
      <w:r w:rsidR="00526ADA">
        <w:rPr>
          <w:rFonts w:ascii="Times New Roman" w:hAnsi="Times New Roman" w:cs="Times New Roman"/>
          <w:sz w:val="24"/>
          <w:szCs w:val="24"/>
        </w:rPr>
        <w:t>16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занять (</w:t>
      </w:r>
      <w:r w:rsidR="00202AB1">
        <w:rPr>
          <w:rFonts w:ascii="Times New Roman" w:hAnsi="Times New Roman" w:cs="Times New Roman"/>
          <w:sz w:val="24"/>
          <w:szCs w:val="24"/>
        </w:rPr>
        <w:t>8</w:t>
      </w:r>
      <w:r w:rsidRPr="00904318">
        <w:rPr>
          <w:rFonts w:ascii="Times New Roman" w:hAnsi="Times New Roman" w:cs="Times New Roman"/>
          <w:sz w:val="24"/>
          <w:szCs w:val="24"/>
        </w:rPr>
        <w:t xml:space="preserve"> год.). Матеріал дисципліни розбито на два розділи, теми лекційних та </w:t>
      </w:r>
      <w:r w:rsidR="00B047C1" w:rsidRPr="00904318">
        <w:rPr>
          <w:rFonts w:ascii="Times New Roman" w:hAnsi="Times New Roman" w:cs="Times New Roman"/>
          <w:sz w:val="24"/>
          <w:szCs w:val="24"/>
        </w:rPr>
        <w:t>практичних</w:t>
      </w:r>
      <w:r w:rsidRPr="00904318">
        <w:rPr>
          <w:rFonts w:ascii="Times New Roman" w:hAnsi="Times New Roman" w:cs="Times New Roman"/>
          <w:sz w:val="24"/>
          <w:szCs w:val="24"/>
        </w:rPr>
        <w:t xml:space="preserve"> робіт наведено у таблиці.</w:t>
      </w:r>
    </w:p>
    <w:tbl>
      <w:tblPr>
        <w:tblStyle w:val="a9"/>
        <w:tblW w:w="9900" w:type="dxa"/>
        <w:jc w:val="center"/>
        <w:tblLook w:val="04A0" w:firstRow="1" w:lastRow="0" w:firstColumn="1" w:lastColumn="0" w:noHBand="0" w:noVBand="1"/>
      </w:tblPr>
      <w:tblGrid>
        <w:gridCol w:w="3549"/>
        <w:gridCol w:w="24"/>
        <w:gridCol w:w="3799"/>
        <w:gridCol w:w="2528"/>
      </w:tblGrid>
      <w:tr w:rsidR="00244649" w:rsidRPr="002B5856" w:rsidTr="00202AB1">
        <w:trPr>
          <w:trHeight w:val="472"/>
          <w:jc w:val="center"/>
        </w:trPr>
        <w:tc>
          <w:tcPr>
            <w:tcW w:w="3562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Теми лекційних занять</w:t>
            </w:r>
          </w:p>
        </w:tc>
        <w:tc>
          <w:tcPr>
            <w:tcW w:w="3846" w:type="dxa"/>
            <w:gridSpan w:val="2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Теми лабораторних занять</w:t>
            </w:r>
          </w:p>
        </w:tc>
        <w:tc>
          <w:tcPr>
            <w:tcW w:w="2492" w:type="dxa"/>
          </w:tcPr>
          <w:p w:rsidR="00244649" w:rsidRPr="00364093" w:rsidRDefault="00244649" w:rsidP="0090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244649" w:rsidRPr="002B5856" w:rsidTr="00512829">
        <w:trPr>
          <w:trHeight w:val="201"/>
          <w:jc w:val="center"/>
        </w:trPr>
        <w:tc>
          <w:tcPr>
            <w:tcW w:w="9900" w:type="dxa"/>
            <w:gridSpan w:val="4"/>
          </w:tcPr>
          <w:p w:rsidR="00244649" w:rsidRPr="00244649" w:rsidRDefault="00244649" w:rsidP="00202AB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49">
              <w:rPr>
                <w:rFonts w:ascii="Times New Roman" w:hAnsi="Times New Roman" w:cs="Times New Roman"/>
                <w:sz w:val="24"/>
              </w:rPr>
              <w:t xml:space="preserve">Розділ І. </w:t>
            </w:r>
            <w:r w:rsidR="00202AB1">
              <w:rPr>
                <w:rFonts w:ascii="Times New Roman" w:hAnsi="Times New Roman" w:cs="Times New Roman"/>
                <w:sz w:val="24"/>
              </w:rPr>
              <w:t>Теоретичні основи державного управління та регулювання.</w:t>
            </w:r>
          </w:p>
        </w:tc>
      </w:tr>
      <w:tr w:rsidR="00202AB1" w:rsidRPr="002B5856" w:rsidTr="00202AB1">
        <w:trPr>
          <w:trHeight w:val="508"/>
          <w:jc w:val="center"/>
        </w:trPr>
        <w:tc>
          <w:tcPr>
            <w:tcW w:w="3562" w:type="dxa"/>
          </w:tcPr>
          <w:p w:rsidR="00202AB1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1.  Органи управління та державного регулювання зовнішньоекономічною діяльністю.</w:t>
            </w:r>
          </w:p>
          <w:p w:rsidR="00202AB1" w:rsidRPr="00C11CDF" w:rsidRDefault="00202AB1" w:rsidP="00C1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46" w:type="dxa"/>
            <w:gridSpan w:val="2"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2" w:type="dxa"/>
            <w:vMerge w:val="restart"/>
          </w:tcPr>
          <w:p w:rsidR="00202AB1" w:rsidRPr="002B5856" w:rsidRDefault="00202AB1" w:rsidP="0057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першого розділу дисципліни студенти знайомляться із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теоретичними основами </w:t>
            </w:r>
            <w:r w:rsidR="00575FB7">
              <w:rPr>
                <w:rFonts w:ascii="Times New Roman" w:hAnsi="Times New Roman" w:cs="Times New Roman"/>
                <w:sz w:val="24"/>
                <w:szCs w:val="24"/>
              </w:rPr>
              <w:t>державного регулювання та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Також набувають вмінь 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</w:t>
            </w:r>
            <w:r w:rsidR="00575FB7">
              <w:rPr>
                <w:rFonts w:ascii="Times New Roman" w:hAnsi="Times New Roman" w:cs="Times New Roman"/>
                <w:sz w:val="24"/>
                <w:szCs w:val="24"/>
              </w:rPr>
              <w:t>форми та методи державного регулювання, а також стратегічні пріоритети та завдання розвитку у зовнішній економіці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AB1" w:rsidRPr="002B5856" w:rsidTr="00202AB1">
        <w:trPr>
          <w:trHeight w:val="508"/>
          <w:jc w:val="center"/>
        </w:trPr>
        <w:tc>
          <w:tcPr>
            <w:tcW w:w="3562" w:type="dxa"/>
          </w:tcPr>
          <w:p w:rsidR="00202AB1" w:rsidRPr="00904318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. Форми та методи державного регулювання ЗЕД.</w:t>
            </w:r>
          </w:p>
          <w:p w:rsidR="00202AB1" w:rsidRPr="002B5856" w:rsidRDefault="00202AB1" w:rsidP="00C1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46" w:type="dxa"/>
            <w:gridSpan w:val="2"/>
          </w:tcPr>
          <w:p w:rsidR="00202AB1" w:rsidRDefault="00202AB1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1.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Форми та методи державного регулювання ЗЕД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02AB1" w:rsidRPr="002B5856" w:rsidRDefault="00202AB1" w:rsidP="0006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1" w:rsidRPr="002B5856" w:rsidTr="00202AB1">
        <w:trPr>
          <w:trHeight w:val="520"/>
          <w:jc w:val="center"/>
        </w:trPr>
        <w:tc>
          <w:tcPr>
            <w:tcW w:w="3562" w:type="dxa"/>
          </w:tcPr>
          <w:p w:rsidR="00202AB1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. Оперативне тарифне регулювання зовнішньоекономічною діяльністю.</w:t>
            </w:r>
          </w:p>
          <w:p w:rsidR="00202AB1" w:rsidRPr="002B5856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</w:t>
            </w:r>
          </w:p>
        </w:tc>
        <w:tc>
          <w:tcPr>
            <w:tcW w:w="3846" w:type="dxa"/>
            <w:gridSpan w:val="2"/>
          </w:tcPr>
          <w:p w:rsidR="00202AB1" w:rsidRPr="00560659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1" w:rsidRPr="002B5856" w:rsidTr="00202AB1">
        <w:trPr>
          <w:trHeight w:val="520"/>
          <w:jc w:val="center"/>
        </w:trPr>
        <w:tc>
          <w:tcPr>
            <w:tcW w:w="3562" w:type="dxa"/>
          </w:tcPr>
          <w:p w:rsidR="00202AB1" w:rsidRDefault="00202AB1" w:rsidP="008F17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</w:pPr>
            <w:r w:rsidRPr="0015039D"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 xml:space="preserve">Тема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>4</w:t>
            </w:r>
            <w:r w:rsidRPr="0015039D">
              <w:rPr>
                <w:rFonts w:eastAsiaTheme="minorHAnsi"/>
                <w:b w:val="0"/>
                <w:bCs w:val="0"/>
                <w:sz w:val="24"/>
                <w:szCs w:val="24"/>
                <w:lang w:val="uk-UA" w:eastAsia="en-US"/>
              </w:rPr>
              <w:t>. Стратегічні пріоритети та сучасні завдання розвитку ЗЕД.</w:t>
            </w:r>
          </w:p>
          <w:p w:rsidR="00202AB1" w:rsidRPr="008F17FC" w:rsidRDefault="00202AB1" w:rsidP="008F17F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</w:pPr>
            <w:r w:rsidRPr="008F17FC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>Перегляд та ознайомлення з презентацією, ведення конспекту</w:t>
            </w:r>
          </w:p>
        </w:tc>
        <w:tc>
          <w:tcPr>
            <w:tcW w:w="3846" w:type="dxa"/>
            <w:gridSpan w:val="2"/>
          </w:tcPr>
          <w:p w:rsidR="00202AB1" w:rsidRDefault="00202AB1" w:rsidP="00CF7F3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2. </w:t>
            </w:r>
            <w:r w:rsidRPr="00202AB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Стратегічні пріоритети та сучасні завдання розвитку ЗЕД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02AB1" w:rsidRPr="00560659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93" w:rsidRPr="002B5856" w:rsidTr="00512829">
        <w:trPr>
          <w:trHeight w:val="201"/>
          <w:jc w:val="center"/>
        </w:trPr>
        <w:tc>
          <w:tcPr>
            <w:tcW w:w="9900" w:type="dxa"/>
            <w:gridSpan w:val="4"/>
          </w:tcPr>
          <w:p w:rsidR="00364093" w:rsidRPr="002B5856" w:rsidRDefault="00A734BE" w:rsidP="00202AB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BE">
              <w:rPr>
                <w:rFonts w:ascii="Times New Roman" w:hAnsi="Times New Roman" w:cs="Times New Roman"/>
                <w:sz w:val="24"/>
              </w:rPr>
              <w:t xml:space="preserve">Розділ ІІ. </w:t>
            </w:r>
            <w:r w:rsidR="00202AB1">
              <w:rPr>
                <w:rFonts w:ascii="Times New Roman" w:hAnsi="Times New Roman" w:cs="Times New Roman"/>
                <w:sz w:val="24"/>
                <w:szCs w:val="24"/>
              </w:rPr>
              <w:t>Система макроекономічних показників державного регулювання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2AB1" w:rsidRPr="002B5856" w:rsidTr="00202AB1">
        <w:trPr>
          <w:trHeight w:val="201"/>
          <w:jc w:val="center"/>
        </w:trPr>
        <w:tc>
          <w:tcPr>
            <w:tcW w:w="3586" w:type="dxa"/>
            <w:gridSpan w:val="2"/>
          </w:tcPr>
          <w:p w:rsidR="00202AB1" w:rsidRPr="00904318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Досвід державного регулювання економіки у зарубіжних країнах.</w:t>
            </w:r>
          </w:p>
          <w:p w:rsidR="00202AB1" w:rsidRPr="00512829" w:rsidRDefault="00202AB1" w:rsidP="001E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22" w:type="dxa"/>
          </w:tcPr>
          <w:p w:rsidR="00202AB1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3.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Досвід державного регулювання економіки у зарубіжних країнах.</w:t>
            </w:r>
          </w:p>
          <w:p w:rsidR="00202AB1" w:rsidRPr="00732DC7" w:rsidRDefault="00202AB1" w:rsidP="00202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 w:val="restart"/>
          </w:tcPr>
          <w:p w:rsidR="00202AB1" w:rsidRPr="00732DC7" w:rsidRDefault="00202AB1" w:rsidP="00575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другого розділу дисципліни студенти знайомляться із </w:t>
            </w:r>
            <w:r w:rsidR="00575FB7">
              <w:rPr>
                <w:rFonts w:ascii="Times New Roman" w:hAnsi="Times New Roman" w:cs="Times New Roman"/>
                <w:sz w:val="24"/>
                <w:szCs w:val="24"/>
              </w:rPr>
              <w:t xml:space="preserve">системою макроекономічних </w:t>
            </w:r>
            <w:r w:rsidR="0057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показників регулювання державою та закордонним досвідом регулювання економіки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Формують 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навички </w:t>
            </w:r>
            <w:r w:rsidR="00575FB7">
              <w:rPr>
                <w:rFonts w:ascii="Times New Roman" w:hAnsi="Times New Roman" w:cs="Times New Roman"/>
                <w:sz w:val="24"/>
                <w:szCs w:val="24"/>
              </w:rPr>
              <w:t>володіння інструментами регулювання зовнішньоекономічної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AB1" w:rsidRPr="002B5856" w:rsidTr="00202AB1">
        <w:trPr>
          <w:trHeight w:val="201"/>
          <w:jc w:val="center"/>
        </w:trPr>
        <w:tc>
          <w:tcPr>
            <w:tcW w:w="3562" w:type="dxa"/>
          </w:tcPr>
          <w:p w:rsidR="00202AB1" w:rsidRPr="00904318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Державне регулювання інвестиційної діяльності.</w:t>
            </w:r>
          </w:p>
          <w:p w:rsidR="00202AB1" w:rsidRPr="002B5856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46" w:type="dxa"/>
            <w:gridSpan w:val="2"/>
          </w:tcPr>
          <w:p w:rsidR="00202AB1" w:rsidRPr="002B5856" w:rsidRDefault="00202AB1" w:rsidP="0020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202AB1" w:rsidRPr="002B5856" w:rsidRDefault="00202AB1" w:rsidP="0006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1" w:rsidRPr="002B5856" w:rsidTr="00202AB1">
        <w:trPr>
          <w:trHeight w:val="201"/>
          <w:jc w:val="center"/>
        </w:trPr>
        <w:tc>
          <w:tcPr>
            <w:tcW w:w="3562" w:type="dxa"/>
          </w:tcPr>
          <w:p w:rsidR="00202AB1" w:rsidRDefault="00202AB1" w:rsidP="0015039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Платіжний баланс як інструмент регулювання ЗЕД.</w:t>
            </w:r>
          </w:p>
          <w:p w:rsidR="00202AB1" w:rsidRPr="002B5856" w:rsidRDefault="00202AB1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46" w:type="dxa"/>
            <w:gridSpan w:val="2"/>
          </w:tcPr>
          <w:p w:rsidR="00202AB1" w:rsidRPr="002B5856" w:rsidRDefault="00202AB1" w:rsidP="00A7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B1" w:rsidRPr="002B5856" w:rsidTr="00202AB1">
        <w:trPr>
          <w:trHeight w:val="201"/>
          <w:jc w:val="center"/>
        </w:trPr>
        <w:tc>
          <w:tcPr>
            <w:tcW w:w="3562" w:type="dxa"/>
          </w:tcPr>
          <w:p w:rsidR="00202AB1" w:rsidRDefault="00202AB1" w:rsidP="0015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макроекономічних показників та їх застосування в регулюванні економіки.</w:t>
            </w:r>
          </w:p>
          <w:p w:rsidR="00202AB1" w:rsidRPr="002B5856" w:rsidRDefault="00202AB1" w:rsidP="0015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sz w:val="20"/>
                <w:szCs w:val="20"/>
              </w:rPr>
              <w:t>Перегляд та ознайомлення з презентацією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ведення конспекту.</w:t>
            </w:r>
          </w:p>
        </w:tc>
        <w:tc>
          <w:tcPr>
            <w:tcW w:w="3846" w:type="dxa"/>
            <w:gridSpan w:val="2"/>
          </w:tcPr>
          <w:p w:rsidR="00202AB1" w:rsidRDefault="00202AB1" w:rsidP="002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Практична робота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макроекономічних показників та їх застосування в регулюванні економіки</w:t>
            </w:r>
            <w:r w:rsidRPr="00150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AB1" w:rsidRPr="002B5856" w:rsidRDefault="00202AB1" w:rsidP="002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практичної</w:t>
            </w:r>
            <w:r w:rsidRPr="00C11C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роботи за допомогою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інтернету.</w:t>
            </w:r>
          </w:p>
        </w:tc>
        <w:tc>
          <w:tcPr>
            <w:tcW w:w="2492" w:type="dxa"/>
            <w:vMerge/>
          </w:tcPr>
          <w:p w:rsidR="00202AB1" w:rsidRPr="002B5856" w:rsidRDefault="00202AB1" w:rsidP="00C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33" w:rsidRPr="002B5856" w:rsidRDefault="00CF7F33" w:rsidP="00CF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33" w:rsidRDefault="007C38C8" w:rsidP="007C3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Самостійна робота студента передбачає підготовку короткої доповіді відповідно до теми лекційного заняття.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C38C8" w:rsidRPr="007C38C8" w:rsidTr="007C38C8">
        <w:tc>
          <w:tcPr>
            <w:tcW w:w="9747" w:type="dxa"/>
            <w:vAlign w:val="center"/>
          </w:tcPr>
          <w:p w:rsidR="007C38C8" w:rsidRPr="007C38C8" w:rsidRDefault="007C38C8" w:rsidP="007C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sz w:val="24"/>
                <w:szCs w:val="24"/>
              </w:rPr>
              <w:t>Назва теми та питання для підготовки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1E4803" w:rsidRDefault="007C38C8" w:rsidP="008202FE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правового регулювання зовнішньоекономічної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</w:p>
        </w:tc>
      </w:tr>
      <w:tr w:rsidR="007C38C8" w:rsidRPr="007C38C8" w:rsidTr="007C38C8">
        <w:tc>
          <w:tcPr>
            <w:tcW w:w="9747" w:type="dxa"/>
          </w:tcPr>
          <w:p w:rsidR="00575FB7" w:rsidRPr="00575FB7" w:rsidRDefault="00575FB7" w:rsidP="0057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методів та принципів правового регулювання</w:t>
            </w:r>
          </w:p>
          <w:p w:rsidR="007C38C8" w:rsidRPr="007C38C8" w:rsidRDefault="00575FB7" w:rsidP="0057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міжнародних економічних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575FB7" w:rsidP="007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Джерела правового регулювання ЗЕД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8202FE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та недержавне регулювання зовнішньоекономічної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</w:p>
        </w:tc>
      </w:tr>
      <w:tr w:rsidR="007C38C8" w:rsidRPr="007C38C8" w:rsidTr="007C38C8">
        <w:tc>
          <w:tcPr>
            <w:tcW w:w="9747" w:type="dxa"/>
          </w:tcPr>
          <w:p w:rsidR="00575FB7" w:rsidRPr="00575FB7" w:rsidRDefault="00575FB7" w:rsidP="0057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Система органів державного регулювання зовнішньоекономічної</w:t>
            </w:r>
          </w:p>
          <w:p w:rsidR="007C38C8" w:rsidRPr="007C38C8" w:rsidRDefault="00575FB7" w:rsidP="0057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діяльності та їх повноваження</w:t>
            </w:r>
            <w:r w:rsidR="007C38C8" w:rsidRPr="007C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575FB7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Митне регулювання ЗЕД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8202FE">
            <w:pPr>
              <w:jc w:val="both"/>
              <w:rPr>
                <w:sz w:val="23"/>
                <w:szCs w:val="23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Тарифний та нетарифний методи регулювання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зовнішньоекономічної діяльності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575FB7" w:rsidP="0057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Митно-тарифне регулювання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овнішньоекономічної діяльності.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575FB7" w:rsidP="0057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Митний тариф України.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Мито та його види.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575FB7" w:rsidP="0057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B7">
              <w:rPr>
                <w:rFonts w:ascii="Times New Roman" w:hAnsi="Times New Roman" w:cs="Times New Roman"/>
                <w:sz w:val="24"/>
                <w:szCs w:val="24"/>
              </w:rPr>
              <w:t>Нетарифне регулювання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овнішньоекономічної діяльності.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Зовнішньоекономічні договори (контракти)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Класифікація міжнародних комерційних операцій.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Форма зовнішньоекономічного договору (контракту)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Порядок обліку (реєстрації) зовнішньоекономічних договорів (контрактів)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904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Правове регулювання окремих зовнішньоекономічних операцій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Міжнародні зустрічні операції: поняття й значення</w:t>
            </w:r>
            <w:r w:rsidR="007C38C8" w:rsidRPr="007C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Форми зустрічної торгівлі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1E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Особливості правового регулювання зовнішньоекономічних операцій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8202F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Платіжно</w:t>
            </w:r>
            <w:proofErr w:type="spellEnd"/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-розрахункові правовідносини в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зовнішньоекономічній діяльності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 xml:space="preserve">Правове забезпечення </w:t>
            </w:r>
            <w:proofErr w:type="spellStart"/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платіжно</w:t>
            </w:r>
            <w:proofErr w:type="spellEnd"/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-розрахункових відносин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зовнішньоекономічній діяльності.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Поняття валюти і валютних операцій. Основні положення валютного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регулювання та контролю, що діють в Україні.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8202F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9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Правове регулювання зовнішньоекономічної діяльності в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спеціальних економічних зонах (СЕЗ)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Поняття СЕЗ, сутність, цілі і підходи до їх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Правовий статус вільних економічних зон та їх класифікація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Суб'єкти зовнішньоекономічної діяльності в СЕЗ, їх права та обов'язки.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спеціальних економічних зон в Україні.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904318" w:rsidP="00820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C38C8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Господарсько-правова відповідальність у зовнішньоекономічній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Поняття господарсько-правової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Підстави господарсько-правової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1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Порядок реалізації господарсько-правової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904318" w:rsidRDefault="007C38C8" w:rsidP="0082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9.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Адаптація </w:t>
            </w:r>
            <w:proofErr w:type="spellStart"/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зовнішньоторгівельного</w:t>
            </w:r>
            <w:proofErr w:type="spellEnd"/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законодавства України до</w:t>
            </w:r>
            <w:r w:rsidR="0082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FB7" w:rsidRPr="00575FB7">
              <w:rPr>
                <w:rFonts w:ascii="Times New Roman" w:hAnsi="Times New Roman" w:cs="Times New Roman"/>
                <w:b/>
                <w:sz w:val="24"/>
                <w:szCs w:val="24"/>
              </w:rPr>
              <w:t>вимог Європейського Союзу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Організаційно-правові засади адаптації законодавства України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законодавства ЄС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C8" w:rsidRPr="007C38C8" w:rsidTr="007C38C8">
        <w:tc>
          <w:tcPr>
            <w:tcW w:w="9747" w:type="dxa"/>
          </w:tcPr>
          <w:p w:rsidR="007C38C8" w:rsidRPr="007C38C8" w:rsidRDefault="008202FE" w:rsidP="008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Порівняльний аналіз основних правил конкуренції в Україні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Європейському Союзі.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Конкурентні можливості України під час здійснення державних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F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7F33" w:rsidRPr="007C38C8" w:rsidRDefault="00CF7F33" w:rsidP="007C38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38C8">
        <w:rPr>
          <w:rFonts w:ascii="Times New Roman" w:hAnsi="Times New Roman" w:cs="Times New Roman"/>
          <w:b/>
          <w:sz w:val="24"/>
          <w:szCs w:val="24"/>
        </w:rPr>
        <w:t>5. Правила</w:t>
      </w:r>
    </w:p>
    <w:p w:rsidR="007C38C8" w:rsidRPr="007C38C8" w:rsidRDefault="00FE35C6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Під час проведення лекційних, </w:t>
      </w:r>
      <w:r w:rsidR="001E4803">
        <w:rPr>
          <w:color w:val="000000"/>
          <w:spacing w:val="-2"/>
          <w:sz w:val="24"/>
          <w:szCs w:val="24"/>
          <w:lang w:val="uk-UA"/>
        </w:rPr>
        <w:t>практичних</w:t>
      </w:r>
      <w:r>
        <w:rPr>
          <w:color w:val="000000"/>
          <w:spacing w:val="-2"/>
          <w:sz w:val="24"/>
          <w:szCs w:val="24"/>
          <w:lang w:val="uk-UA"/>
        </w:rPr>
        <w:t xml:space="preserve"> занять, тестування та </w:t>
      </w:r>
      <w:r w:rsidR="001E4803">
        <w:rPr>
          <w:color w:val="000000"/>
          <w:spacing w:val="-2"/>
          <w:sz w:val="24"/>
          <w:szCs w:val="24"/>
          <w:lang w:val="uk-UA"/>
        </w:rPr>
        <w:t>заліку</w:t>
      </w:r>
      <w:r>
        <w:rPr>
          <w:color w:val="000000"/>
          <w:spacing w:val="-2"/>
          <w:sz w:val="24"/>
          <w:szCs w:val="24"/>
          <w:lang w:val="uk-UA"/>
        </w:rPr>
        <w:t xml:space="preserve"> студентам забороняється користуватися мобільними телефонами. 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Кожна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робота, на основі конспекту лекції, оформлюється у формі звіту згідно встановлених вимог і повинна мати додаток електронної версії її виконання в 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. Повністю оформлена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робота захищається викладачеві до встановленого планом терміну. Максимальна кількість балів, що може бути отримана в ході захисту </w:t>
      </w:r>
      <w:r w:rsidR="001E4803">
        <w:rPr>
          <w:color w:val="000000"/>
          <w:spacing w:val="-2"/>
          <w:sz w:val="24"/>
          <w:szCs w:val="24"/>
          <w:lang w:val="uk-UA"/>
        </w:rPr>
        <w:t>практичної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 роботи – 7</w:t>
      </w:r>
      <w:r w:rsidR="007C38C8" w:rsidRPr="007C38C8">
        <w:rPr>
          <w:color w:val="000000"/>
          <w:spacing w:val="-2"/>
          <w:sz w:val="24"/>
          <w:szCs w:val="24"/>
          <w:lang w:val="uk-UA"/>
        </w:rPr>
        <w:t xml:space="preserve"> балів, з урахуванням наступних критеріїв: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правильно виконана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робота, подана у формі звіту та з додатком електронної версії її виконання в 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електронних </w:t>
      </w:r>
      <w:r w:rsidR="001E4803">
        <w:rPr>
          <w:color w:val="000000"/>
          <w:spacing w:val="-2"/>
          <w:sz w:val="24"/>
          <w:szCs w:val="24"/>
          <w:lang w:val="uk-UA"/>
        </w:rPr>
        <w:t>документах</w:t>
      </w:r>
      <w:r w:rsidR="001E4803" w:rsidRPr="007C38C8">
        <w:rPr>
          <w:color w:val="000000"/>
          <w:spacing w:val="-2"/>
          <w:sz w:val="24"/>
          <w:szCs w:val="24"/>
          <w:lang w:val="uk-UA"/>
        </w:rPr>
        <w:t xml:space="preserve"> Microsoft </w:t>
      </w:r>
      <w:r w:rsidR="001E4803">
        <w:rPr>
          <w:color w:val="000000"/>
          <w:spacing w:val="-2"/>
          <w:sz w:val="24"/>
          <w:szCs w:val="24"/>
          <w:lang w:val="en-US"/>
        </w:rPr>
        <w:t>Word</w:t>
      </w:r>
      <w:r w:rsidR="001E4803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– 4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;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– правильні відповіді на всі запитання у ході захисту відносно виконання роботи, пояснення отриманих результатів, відповіді на запитання стосовно теоретичного матеріалу даної теми – </w:t>
      </w:r>
      <w:r w:rsidR="00A72B0D">
        <w:rPr>
          <w:color w:val="000000"/>
          <w:spacing w:val="-2"/>
          <w:sz w:val="24"/>
          <w:szCs w:val="24"/>
          <w:lang w:val="uk-UA"/>
        </w:rPr>
        <w:t>3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бал</w:t>
      </w:r>
      <w:r w:rsidR="00A72B0D">
        <w:rPr>
          <w:color w:val="000000"/>
          <w:spacing w:val="-2"/>
          <w:sz w:val="24"/>
          <w:szCs w:val="24"/>
          <w:lang w:val="uk-UA"/>
        </w:rPr>
        <w:t>и</w:t>
      </w:r>
      <w:r w:rsidRPr="007C38C8">
        <w:rPr>
          <w:color w:val="000000"/>
          <w:spacing w:val="-2"/>
          <w:sz w:val="24"/>
          <w:szCs w:val="24"/>
          <w:lang w:val="uk-UA"/>
        </w:rPr>
        <w:t>.</w:t>
      </w:r>
    </w:p>
    <w:p w:rsidR="007C38C8" w:rsidRPr="007C38C8" w:rsidRDefault="007C38C8" w:rsidP="007C38C8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 xml:space="preserve">Якщо </w:t>
      </w:r>
      <w:r w:rsidR="001E4803">
        <w:rPr>
          <w:color w:val="000000"/>
          <w:spacing w:val="-2"/>
          <w:sz w:val="24"/>
          <w:szCs w:val="24"/>
          <w:lang w:val="uk-UA"/>
        </w:rPr>
        <w:t>практична</w:t>
      </w:r>
      <w:r w:rsidR="00A72B0D"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Pr="007C38C8">
        <w:rPr>
          <w:color w:val="000000"/>
          <w:spacing w:val="-2"/>
          <w:sz w:val="24"/>
          <w:szCs w:val="24"/>
          <w:lang w:val="uk-UA"/>
        </w:rPr>
        <w:t>робота захищається викладачеві після встановленого планом терміну, кількість набраних балів зменшується в 2 рази.</w:t>
      </w:r>
    </w:p>
    <w:p w:rsidR="00A72B0D" w:rsidRPr="00A72B0D" w:rsidRDefault="007C38C8" w:rsidP="00A72B0D">
      <w:pPr>
        <w:pStyle w:val="a5"/>
        <w:spacing w:after="0"/>
        <w:ind w:left="0" w:firstLine="709"/>
        <w:jc w:val="both"/>
        <w:rPr>
          <w:color w:val="000000"/>
          <w:spacing w:val="-2"/>
          <w:sz w:val="24"/>
          <w:szCs w:val="24"/>
          <w:lang w:val="uk-UA"/>
        </w:rPr>
      </w:pPr>
      <w:r w:rsidRPr="007C38C8">
        <w:rPr>
          <w:color w:val="000000"/>
          <w:spacing w:val="-2"/>
          <w:sz w:val="24"/>
          <w:szCs w:val="24"/>
          <w:lang w:val="uk-UA"/>
        </w:rPr>
        <w:t>Кож</w:t>
      </w:r>
      <w:r w:rsidR="00A72B0D">
        <w:rPr>
          <w:color w:val="000000"/>
          <w:spacing w:val="-2"/>
          <w:sz w:val="24"/>
          <w:szCs w:val="24"/>
          <w:lang w:val="uk-UA"/>
        </w:rPr>
        <w:t>ен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</w:t>
      </w:r>
      <w:r w:rsidR="00A72B0D">
        <w:rPr>
          <w:color w:val="000000"/>
          <w:spacing w:val="-2"/>
          <w:sz w:val="24"/>
          <w:szCs w:val="24"/>
          <w:lang w:val="uk-UA"/>
        </w:rPr>
        <w:t>розділ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закінчується підсумковим </w:t>
      </w:r>
      <w:r w:rsidR="00A72B0D">
        <w:rPr>
          <w:color w:val="000000"/>
          <w:spacing w:val="-2"/>
          <w:sz w:val="24"/>
          <w:szCs w:val="24"/>
          <w:lang w:val="uk-UA"/>
        </w:rPr>
        <w:t>атестаційним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 контролем у вигляді </w:t>
      </w:r>
      <w:r w:rsidR="00A72B0D">
        <w:rPr>
          <w:color w:val="000000"/>
          <w:spacing w:val="-2"/>
          <w:sz w:val="24"/>
          <w:szCs w:val="24"/>
          <w:lang w:val="uk-UA"/>
        </w:rPr>
        <w:t xml:space="preserve">тестування у системі </w:t>
      </w:r>
      <w:r w:rsidR="00A72B0D" w:rsidRPr="00857ACB">
        <w:rPr>
          <w:sz w:val="24"/>
          <w:lang w:val="en-US" w:eastAsia="ja-JP"/>
        </w:rPr>
        <w:t>MOODLE</w:t>
      </w:r>
      <w:r w:rsidRPr="007C38C8">
        <w:rPr>
          <w:color w:val="000000"/>
          <w:spacing w:val="-2"/>
          <w:sz w:val="24"/>
          <w:szCs w:val="24"/>
          <w:lang w:val="uk-UA"/>
        </w:rPr>
        <w:t xml:space="preserve">. </w:t>
      </w:r>
      <w:r w:rsidR="00A72B0D" w:rsidRPr="00857ACB">
        <w:rPr>
          <w:sz w:val="24"/>
          <w:lang w:val="uk-UA" w:eastAsia="ja-JP"/>
        </w:rPr>
        <w:t>Максимальна оцінка, яку студент мож</w:t>
      </w:r>
      <w:r w:rsidR="00A72B0D">
        <w:rPr>
          <w:sz w:val="24"/>
          <w:lang w:val="uk-UA" w:eastAsia="ja-JP"/>
        </w:rPr>
        <w:t>е отримати за результатами кожного тестування</w:t>
      </w:r>
      <w:r w:rsidR="00A72B0D" w:rsidRPr="00857ACB">
        <w:rPr>
          <w:sz w:val="24"/>
          <w:lang w:val="uk-UA" w:eastAsia="ja-JP"/>
        </w:rPr>
        <w:t xml:space="preserve"> складає </w:t>
      </w:r>
      <w:r w:rsidR="00A72B0D">
        <w:rPr>
          <w:sz w:val="24"/>
          <w:lang w:val="uk-UA" w:eastAsia="ja-JP"/>
        </w:rPr>
        <w:t>9 балів та містить</w:t>
      </w:r>
      <w:r w:rsidR="00A72B0D" w:rsidRPr="00857ACB">
        <w:rPr>
          <w:sz w:val="24"/>
          <w:lang w:val="uk-UA" w:eastAsia="ja-JP"/>
        </w:rPr>
        <w:t xml:space="preserve"> </w:t>
      </w:r>
      <w:r w:rsidR="00A72B0D">
        <w:rPr>
          <w:sz w:val="24"/>
          <w:lang w:val="uk-UA" w:eastAsia="ja-JP"/>
        </w:rPr>
        <w:t>9</w:t>
      </w:r>
      <w:r w:rsidR="00A72B0D" w:rsidRPr="00857ACB">
        <w:rPr>
          <w:sz w:val="24"/>
          <w:lang w:val="uk-UA" w:eastAsia="ja-JP"/>
        </w:rPr>
        <w:t xml:space="preserve"> тестових завдань.</w:t>
      </w:r>
      <w:r w:rsidR="00A72B0D">
        <w:rPr>
          <w:sz w:val="24"/>
          <w:lang w:val="uk-UA" w:eastAsia="ja-JP"/>
        </w:rPr>
        <w:t xml:space="preserve"> Таким чином, у результаті вивчення двох розділів студент може отримати 60 балів. Підсумковий контроль проводиться у формі </w:t>
      </w:r>
      <w:r w:rsidR="001E4803">
        <w:rPr>
          <w:sz w:val="24"/>
          <w:lang w:val="uk-UA" w:eastAsia="ja-JP"/>
        </w:rPr>
        <w:t>заліку</w:t>
      </w:r>
      <w:r w:rsidR="00A72B0D">
        <w:rPr>
          <w:sz w:val="24"/>
          <w:lang w:val="uk-UA" w:eastAsia="ja-JP"/>
        </w:rPr>
        <w:t xml:space="preserve">. </w:t>
      </w:r>
      <w:r w:rsidR="00A72B0D" w:rsidRPr="00A72B0D">
        <w:rPr>
          <w:color w:val="000000"/>
          <w:spacing w:val="-2"/>
          <w:sz w:val="24"/>
          <w:szCs w:val="24"/>
          <w:lang w:val="uk-UA"/>
        </w:rPr>
        <w:t>Максимальна оцінка, яку студент може отримати за виконання екзаменаційної роботи, складає 40 балів Екзаменаційна робота містить два теоретичних питання, кожне з яких оцінюється в 13 балів та задачу, яка оцінюється в 14 балів.</w:t>
      </w:r>
    </w:p>
    <w:p w:rsidR="00A72B0D" w:rsidRDefault="00A72B0D" w:rsidP="00A72B0D">
      <w:pPr>
        <w:pStyle w:val="a5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7A3E1D" w:rsidRDefault="001E4803" w:rsidP="007A3E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4318">
        <w:rPr>
          <w:rFonts w:ascii="Times New Roman" w:hAnsi="Times New Roman" w:cs="Times New Roman"/>
          <w:b/>
          <w:sz w:val="24"/>
          <w:szCs w:val="24"/>
        </w:rPr>
        <w:t>6. Рекомендована літерату</w:t>
      </w:r>
      <w:r w:rsidR="007A3E1D">
        <w:rPr>
          <w:rFonts w:ascii="Times New Roman" w:hAnsi="Times New Roman" w:cs="Times New Roman"/>
          <w:b/>
          <w:sz w:val="24"/>
          <w:szCs w:val="24"/>
        </w:rPr>
        <w:t>ра</w:t>
      </w:r>
    </w:p>
    <w:p w:rsidR="007A3E1D" w:rsidRDefault="007A3E1D" w:rsidP="009024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Основна:</w:t>
      </w:r>
    </w:p>
    <w:p w:rsidR="00CE52D7" w:rsidRPr="00CE52D7" w:rsidRDefault="00CE52D7" w:rsidP="00CE52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Зовнішньоекономічна діяльність підприємств: Навчальний посібник / [Козак Ю.Г.,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огвінова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Н.С. та ін.]; за ред. Ю.Г. Козака, Н.С. </w:t>
      </w:r>
      <w:proofErr w:type="spellStart"/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М.А. Зайця. – 4-тє вид., перероб. та </w:t>
      </w:r>
      <w:proofErr w:type="spellStart"/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Освіта України, 2012. – 272 с.</w:t>
      </w:r>
    </w:p>
    <w:p w:rsidR="00CE52D7" w:rsidRPr="00CE52D7" w:rsidRDefault="00CE52D7" w:rsidP="00CE52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 Про зовнішньоекономічну діяльність: Закон України №959–ХІІ від 16.04.1991 р., із змінами і</w:t>
      </w:r>
    </w:p>
    <w:p w:rsidR="00CE52D7" w:rsidRDefault="00CE52D7" w:rsidP="00CE52D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доповненнями.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Даниэлс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Международный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бизнес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внешняя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среда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деловые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операции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лс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Л. Х.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еба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.: Пер. с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англ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/ – М.,1994.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Країнознавство: підручник / За ред. М. С. Дорошка. – 2-ге вид., перероб. і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.. – К.: З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нання, 2012. – 439 с.: + карта.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Міжнародна економіка: світова економіка та міжнародні економічні відносини. Модуль 1. Світова система господарювання: навчально-практичний посібник / В.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Видавничий ді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 "Професіонал", 2008. – 368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Міжнародна економіка: світова економіка та міжнародні економічні відносини. Модуль II. Міжнародні ринки та форми міжнародної економічної взаємодії: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авчально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практичний посібник / В.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Липов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Видавничий дім "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Професіонал", 2008. – 368 с. 25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Міжнародна економіка: підручник / Д. Г. Лук'яненко, А. М. Поручник, Я. М.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В. І.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Терехов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Університет е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кономіки та права "КРОК", 2017.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Макогон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Ю. В. Зовнішньоекономічна діяльність підприємства / Ю.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Макогон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Київ: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2006. – 424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Міжнародний маркетинг: навчальний посібник /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Б. М. [та ін.]; За ред. професора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Кулішова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В. – Львів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Магнолія 2006, 2011. – 384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Международный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менеджмент //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ред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Э.Пиво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варова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С.Пб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., 2000. – 278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1</w:t>
      </w:r>
      <w:r w:rsid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Международные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экономические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отношения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 Под. ред. В. Е.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Рыбалкина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5-е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ание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М.: ЮНИТИ 2005 – 605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Міжнародна економіка: підручник / За ред.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Задої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О.,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Тарасевича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М.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2012. – 416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Міжнародна торгівля: Навчальний посібник / За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заг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ред. Ю. Г. Козака, Н. С.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О. В. Мірошниченка. – 3-тє вид.,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та перероб..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2009. – 668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14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Міжнародний бізнес: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підруч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для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студ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вищ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закладів / В. А. Вергун, А. І.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Кредісов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С. М.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Березовенко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[та ін.] ; КНУТШ. – 2-е вид.,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та перероб. – К.: Київський університет, 2009. – 623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Міжнародні комерційні угоди та розрахунки: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нормативноправове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регламентування: навчальний посібник / За ред. Козака Ю. Г.,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С.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2010. – 648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16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Міжнародні фінанси: кредитно-модульний курс: навчальний посібник/ за ред.: Ю. Г. Козак, Н. С.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М. І. Барановська. – 4-те вид. перероб. і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.. – К.: Центр учб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ової літератури, 2011. – 288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Міжнародне середовище бізнесу: конкуренція та регулювання у глобальній економіці /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Дж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Майєр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Олесневич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–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Либідь 2002 – 703с.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Мировая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экономика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международный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бизнес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учебник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ред. Полякова В. В.,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Щенина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Р.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К. – М.: КНОРУС, 2010. – 656с.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19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Мокій А. І. Міжнародні організації: навчальний посібник / А. І. Мокій, Т. П.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Яхно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І. Г.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Бабець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Центр учбово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ї літератури, 2011. – 280 с. 26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28. Новицький В. Є. Міжнародна економічна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діялність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України: підруч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ник. – К.: КНЕУ, 2003. – 948 с.</w:t>
      </w:r>
    </w:p>
    <w:p w:rsidR="009024E8" w:rsidRDefault="007A3E1D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CE52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Одягайло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Б. М. Міжнародна економіка: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іб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Знання 2005. – 397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21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Осика С. Г. Світова організація торгівлі: підручник / С. Г. Осика, В.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Г.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Пятницький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2004. – 348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22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Осика С. Г. Правове регулювання імпорту: антидемпінгові заходи: Монографія / С. Г. Осика – К.: «Центр дослідження СОТ, розвитку торгового пр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 і практики», 2003. – 448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Основи міжнародної торгівлі: навчальний посібник / За ред. Ю. Г. Козака, Н. С.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Логвінової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К. І.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Ржепішевського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2005. – 656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24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Патика Н. І. Міжнародні валютно-кредитні відносини: навчальний посібник / Н. І. Патик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 – К.: Знання, 2012. – 566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25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Румянцев А. П. Міжнародна торгівля. – К.: Центр навчал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ьної літератури, 2004. – 376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26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Румянцев А. П. Міжнародна економіка: Практикум/ А. П. Румянцев, Ю. О. Коваленко; Київський економічний інститут менеджменту. – К.: Центр 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бової літератури, 2007. – 296 с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27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Ткаленко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І. Міжнародна комерційна справа: навчальний посібник. – К.: Університет економі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 та права «КРОК», 2005, 73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28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Фомішин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В. Міжнародні економічні відносини: навчальний посібник/ С.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Фомішин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Ю. В. Колесник. – Львів: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Новий світ2000, 2010. – 360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Циганкова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Т. М. Міжнародна торгівля: навчальний посібник. К.: КН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ЕУ, 2001.- 488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Шевчук В.О. Міжнародна економіка: теорія та практика: підручник / В. О. Шевчук. – 2-ге вид., перероб. і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..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К.: Знання, 2008. – 663 с. 27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31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Сіденко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 В. Міжнародні економічні відносини: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навч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посібник / С.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Сіденко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О. М. Іваницька, О. В. Кузнецов; за ред. д-ра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наук, проф. С. 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Сід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енко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К.: НАУ, 2015. – 468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32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Кончин В. І. Міжнародна економіка: методичн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 рекомендації.- К.: НАУ, 2015.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33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Ільєнко О. В. Стратегії міжнародної економічної безпеки в умовах глобалізації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(маркетинговий аспект): Моногр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афія / – К.: НАУ, 2013. – 360с.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34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Ложачевська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М. Управління міжнародною конкурентоспроможністю підприємства: навчальний посібник / О. М.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Ложачевська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В. І. Кончин, М. В. Новикова та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ін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К.: НАУ,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2014. – 400с. Додаткова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35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Козак Ю. Г. Міжнародна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економіка:в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питаннях та відповідях: підручник. – Київ: Центр уч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бової літератури, 2017. – 229с.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Корниенко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О.В.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Мировая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экономика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– П., 2008. – 256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37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Кузьмін О. Є.,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Завербний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 С.,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Іващук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Н. Л. Міжнародні страхові послуги: навчальний посібник / О. Є. Кузьмін, А. С.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Завербний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Н. Л.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Іващук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. – Львів: Видавництво Національного університету "Львівсь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 політехніка", 2009. – 200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38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Міжнародний туризм і сфера послуг: підручник. Затверджено МОН /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Мальська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 П., Ант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онюк Н. В. – К., 2008. – 661 с.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39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Рогач, О. I. Міжнародні інвестиції: Теорія та практика бізнесу транснаціональних корпорацій: підручник / О. I. Рогач. – Київ: Либідь, 2005. – 720 с. 56.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Плахута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 А. Глобалізація процесів логістики // Маркетинг: теорія і практика. 36. наук, праць СНУ ім. В. Даля.. – 2010. –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Вип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16. – С. 169 – 173.</w:t>
      </w:r>
    </w:p>
    <w:p w:rsidR="009024E8" w:rsidRDefault="00CE52D7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40</w:t>
      </w:r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Приятельчук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О. А. Вплив корпоративної культури міжнародних компаній на реформування національних культур країн їх перебування / О. А. </w:t>
      </w:r>
      <w:proofErr w:type="spellStart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Приятельчук</w:t>
      </w:r>
      <w:proofErr w:type="spellEnd"/>
      <w:r w:rsidR="007A3E1D"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// Актуальні проблеми міжнародних відносин. – 201</w:t>
      </w:r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– </w:t>
      </w:r>
      <w:proofErr w:type="spellStart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Вип</w:t>
      </w:r>
      <w:proofErr w:type="spellEnd"/>
      <w:r w:rsidR="00902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112(2). – С. 120-128.</w:t>
      </w:r>
    </w:p>
    <w:p w:rsidR="001E4803" w:rsidRPr="007A3E1D" w:rsidRDefault="00CE52D7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41</w:t>
      </w:r>
      <w:r w:rsidR="001E4803" w:rsidRPr="007A3E1D">
        <w:rPr>
          <w:rFonts w:eastAsia="Times New Roman"/>
          <w:spacing w:val="-2"/>
          <w:lang w:val="uk-UA" w:eastAsia="ru-RU"/>
        </w:rPr>
        <w:t xml:space="preserve">. Облік зовнішньоекономічної діяльності. Навчальний посібник/ М.Ф.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Огійчук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В.Г.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Шандурська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М.І.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Бєлінкова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та ін. – К.,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Алерта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, 2009. – 332 с. </w:t>
      </w:r>
    </w:p>
    <w:p w:rsidR="001E4803" w:rsidRPr="007A3E1D" w:rsidRDefault="00CE52D7" w:rsidP="001E4803">
      <w:pPr>
        <w:pStyle w:val="Default"/>
        <w:rPr>
          <w:rFonts w:eastAsia="Times New Roman"/>
          <w:spacing w:val="-2"/>
          <w:lang w:val="uk-UA" w:eastAsia="ru-RU"/>
        </w:rPr>
      </w:pPr>
      <w:r>
        <w:rPr>
          <w:rFonts w:eastAsia="Times New Roman"/>
          <w:spacing w:val="-2"/>
          <w:lang w:val="uk-UA" w:eastAsia="ru-RU"/>
        </w:rPr>
        <w:t>42</w:t>
      </w:r>
      <w:r w:rsidR="001E4803" w:rsidRPr="007A3E1D">
        <w:rPr>
          <w:rFonts w:eastAsia="Times New Roman"/>
          <w:spacing w:val="-2"/>
          <w:lang w:val="uk-UA" w:eastAsia="ru-RU"/>
        </w:rPr>
        <w:t xml:space="preserve">. Облік і техніка зовнішньоекономічної діяльності. Навчальний посібник /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Єрмаченко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В.Є.,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Лабунська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С.В., </w:t>
      </w:r>
      <w:proofErr w:type="spellStart"/>
      <w:r w:rsidR="001E4803" w:rsidRPr="007A3E1D">
        <w:rPr>
          <w:rFonts w:eastAsia="Times New Roman"/>
          <w:spacing w:val="-2"/>
          <w:lang w:val="uk-UA" w:eastAsia="ru-RU"/>
        </w:rPr>
        <w:t>Маляревська</w:t>
      </w:r>
      <w:proofErr w:type="spellEnd"/>
      <w:r w:rsidR="001E4803" w:rsidRPr="007A3E1D">
        <w:rPr>
          <w:rFonts w:eastAsia="Times New Roman"/>
          <w:spacing w:val="-2"/>
          <w:lang w:val="uk-UA" w:eastAsia="ru-RU"/>
        </w:rPr>
        <w:t xml:space="preserve"> О.Г. та ін. – Харків ВД «ІНЖЕК», 2010. – 480 с. </w:t>
      </w:r>
    </w:p>
    <w:p w:rsidR="001E4803" w:rsidRPr="009024E8" w:rsidRDefault="007A3E1D" w:rsidP="009024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4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E4803" w:rsidRPr="009024E8">
        <w:rPr>
          <w:rFonts w:ascii="Times New Roman" w:hAnsi="Times New Roman" w:cs="Times New Roman"/>
          <w:b/>
          <w:sz w:val="24"/>
          <w:szCs w:val="24"/>
        </w:rPr>
        <w:t>Інформаційні ресурси: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Законодавство України з офіційного сайту ВР України [Електронний ресурс]. – Режим доступу: http: www. zakon1.rada.gov.ua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Офіційний сайт ВР України [Електронний ресурс]. – Режим доступу: http: www. portal.rada.gov.ua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Офіційний сайт Президента України [Електронний ресурс]. – Режим доступу: http: www.prezident.gov.ua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Офіційний сайт Кабінету міністрів України [Електронний ресурс]. – Режим доступу: http: www.kmu.gov.ua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Офіційний сайт Міністерства фінансів України [Електронний ресурс]. – Режим доступу: http: www.minfin.gov.ua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Офіційний сайт Міністерства економіки України [Електронний ресурс]. – Режим доступу: http: www.me.gov.ua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Офіційний сайт Державного комітету статистики України [Електронний ресурс]. – Режим доступу: http: www.ukrstat.gov.ua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 Офіційний сайт Державної податкової адміністрації України [Електронний ресурс]. – Режим доступу: http: www.sta.gov.ua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3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9. Офіційний сайт Українського фінансового серверу [Електронний ресурс]. – Режим доступу: http: www.ufs.kiev.ua </w:t>
      </w:r>
    </w:p>
    <w:p w:rsidR="001E4803" w:rsidRPr="007A3E1D" w:rsidRDefault="001E4803" w:rsidP="007A3E1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sectPr w:rsidR="001E4803" w:rsidRPr="007A3E1D" w:rsidSect="00C11CDF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6" w:rsidRDefault="000868E6" w:rsidP="000868E6">
      <w:pPr>
        <w:spacing w:after="0" w:line="240" w:lineRule="auto"/>
      </w:pPr>
      <w:r>
        <w:separator/>
      </w:r>
    </w:p>
  </w:endnote>
  <w:endnote w:type="continuationSeparator" w:id="0">
    <w:p w:rsidR="000868E6" w:rsidRDefault="000868E6" w:rsidP="0008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6" w:rsidRDefault="000868E6" w:rsidP="000868E6">
      <w:pPr>
        <w:spacing w:after="0" w:line="240" w:lineRule="auto"/>
      </w:pPr>
      <w:r>
        <w:separator/>
      </w:r>
    </w:p>
  </w:footnote>
  <w:footnote w:type="continuationSeparator" w:id="0">
    <w:p w:rsidR="000868E6" w:rsidRDefault="000868E6" w:rsidP="0008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E6" w:rsidRPr="006F1B80" w:rsidRDefault="000868E6" w:rsidP="000868E6">
    <w:pPr>
      <w:pStyle w:val="ab"/>
      <w:jc w:val="center"/>
      <w:rPr>
        <w:rFonts w:ascii="Cambria" w:hAnsi="Cambria" w:cs="Tahoma"/>
        <w:b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1AF208C" wp14:editId="66807E83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</w:rPr>
      <w:t>З</w:t>
    </w:r>
    <w:r w:rsidRPr="006F1B80">
      <w:rPr>
        <w:rFonts w:ascii="Cambria" w:hAnsi="Cambria" w:cs="Tahoma"/>
        <w:b/>
      </w:rPr>
      <w:t>АПОРІЗЬКИЙ НАЦІОНАЛЬНИЙ УНІВЕРСИТЕТ</w:t>
    </w:r>
  </w:p>
  <w:p w:rsidR="000868E6" w:rsidRPr="00E42FA1" w:rsidRDefault="000868E6" w:rsidP="000868E6">
    <w:pPr>
      <w:pStyle w:val="ab"/>
      <w:jc w:val="center"/>
      <w:rPr>
        <w:rFonts w:ascii="Cambria" w:hAnsi="Cambria" w:cs="Tahoma"/>
        <w:b/>
      </w:rPr>
    </w:pPr>
    <w:r>
      <w:rPr>
        <w:rFonts w:ascii="Cambria" w:hAnsi="Cambria" w:cs="Tahoma"/>
        <w:b/>
      </w:rPr>
      <w:t>ФАКУЛЬТЕТ МЕНЕДЖМЕНТУ</w:t>
    </w:r>
  </w:p>
  <w:p w:rsidR="000868E6" w:rsidRPr="000868E6" w:rsidRDefault="000868E6" w:rsidP="000868E6">
    <w:pPr>
      <w:pStyle w:val="ab"/>
      <w:jc w:val="center"/>
      <w:rPr>
        <w:rFonts w:ascii="Cambria" w:hAnsi="Cambria" w:cs="Tahoma"/>
        <w:b/>
      </w:rPr>
    </w:pPr>
    <w:proofErr w:type="spellStart"/>
    <w:r w:rsidRPr="006F1B80">
      <w:rPr>
        <w:rFonts w:ascii="Cambria" w:hAnsi="Cambria" w:cs="Tahoma"/>
        <w:b/>
      </w:rPr>
      <w:t>Силабус</w:t>
    </w:r>
    <w:proofErr w:type="spellEnd"/>
    <w:r w:rsidRPr="006F1B80">
      <w:rPr>
        <w:rFonts w:ascii="Cambria" w:hAnsi="Cambria" w:cs="Tahoma"/>
        <w:b/>
      </w:rPr>
      <w:t xml:space="preserve"> навчальної дисципліни</w:t>
    </w:r>
  </w:p>
  <w:p w:rsidR="000868E6" w:rsidRDefault="000868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3A2"/>
    <w:multiLevelType w:val="hybridMultilevel"/>
    <w:tmpl w:val="D478A438"/>
    <w:lvl w:ilvl="0" w:tplc="3F423236">
      <w:numFmt w:val="bullet"/>
      <w:lvlText w:val="-"/>
      <w:lvlJc w:val="left"/>
      <w:pPr>
        <w:tabs>
          <w:tab w:val="num" w:pos="1864"/>
        </w:tabs>
        <w:ind w:left="1864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4F13204"/>
    <w:multiLevelType w:val="hybridMultilevel"/>
    <w:tmpl w:val="F9C6EDBC"/>
    <w:lvl w:ilvl="0" w:tplc="29B08D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4C4390"/>
    <w:multiLevelType w:val="hybridMultilevel"/>
    <w:tmpl w:val="3EE2F516"/>
    <w:lvl w:ilvl="0" w:tplc="69B228C8">
      <w:numFmt w:val="bullet"/>
      <w:lvlText w:val=""/>
      <w:lvlJc w:val="left"/>
      <w:pPr>
        <w:tabs>
          <w:tab w:val="num" w:pos="2007"/>
        </w:tabs>
        <w:ind w:left="1440" w:firstLine="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BC1519"/>
    <w:multiLevelType w:val="multilevel"/>
    <w:tmpl w:val="30D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25DD3"/>
    <w:multiLevelType w:val="hybridMultilevel"/>
    <w:tmpl w:val="569AAF8C"/>
    <w:lvl w:ilvl="0" w:tplc="FCF852F6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C"/>
    <w:rsid w:val="00062F1D"/>
    <w:rsid w:val="000868E6"/>
    <w:rsid w:val="0015039D"/>
    <w:rsid w:val="00160A47"/>
    <w:rsid w:val="001E4803"/>
    <w:rsid w:val="00202AB1"/>
    <w:rsid w:val="00244649"/>
    <w:rsid w:val="002B5856"/>
    <w:rsid w:val="00364093"/>
    <w:rsid w:val="0036761C"/>
    <w:rsid w:val="003D677D"/>
    <w:rsid w:val="003E5BCD"/>
    <w:rsid w:val="00400DA0"/>
    <w:rsid w:val="004D4665"/>
    <w:rsid w:val="00512829"/>
    <w:rsid w:val="00526ADA"/>
    <w:rsid w:val="00560659"/>
    <w:rsid w:val="00575FB7"/>
    <w:rsid w:val="00595987"/>
    <w:rsid w:val="005E0F8A"/>
    <w:rsid w:val="006F1DF9"/>
    <w:rsid w:val="00732DC7"/>
    <w:rsid w:val="007354FC"/>
    <w:rsid w:val="00740A2D"/>
    <w:rsid w:val="00755D45"/>
    <w:rsid w:val="007A3E1D"/>
    <w:rsid w:val="007A4F31"/>
    <w:rsid w:val="007C38C8"/>
    <w:rsid w:val="008202FE"/>
    <w:rsid w:val="008A77CE"/>
    <w:rsid w:val="008F17FC"/>
    <w:rsid w:val="009024E8"/>
    <w:rsid w:val="00904318"/>
    <w:rsid w:val="00A14A92"/>
    <w:rsid w:val="00A26F08"/>
    <w:rsid w:val="00A72B0D"/>
    <w:rsid w:val="00A734BE"/>
    <w:rsid w:val="00A848A6"/>
    <w:rsid w:val="00A96B20"/>
    <w:rsid w:val="00AF4A3C"/>
    <w:rsid w:val="00B047C1"/>
    <w:rsid w:val="00C10B89"/>
    <w:rsid w:val="00C11CDF"/>
    <w:rsid w:val="00C503B7"/>
    <w:rsid w:val="00C80F1F"/>
    <w:rsid w:val="00CC2179"/>
    <w:rsid w:val="00CE52D7"/>
    <w:rsid w:val="00CF7F33"/>
    <w:rsid w:val="00E350FD"/>
    <w:rsid w:val="00EB4FE7"/>
    <w:rsid w:val="00F75FAC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7"/>
  </w:style>
  <w:style w:type="paragraph" w:styleId="2">
    <w:name w:val="heading 2"/>
    <w:basedOn w:val="a"/>
    <w:link w:val="20"/>
    <w:uiPriority w:val="9"/>
    <w:qFormat/>
    <w:rsid w:val="008F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5">
    <w:name w:val="Body Text Indent"/>
    <w:basedOn w:val="a"/>
    <w:link w:val="a6"/>
    <w:rsid w:val="005E0F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5E0F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E0F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5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E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F17F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F75FAC"/>
    <w:pPr>
      <w:spacing w:after="100"/>
    </w:pPr>
  </w:style>
  <w:style w:type="paragraph" w:styleId="ab">
    <w:name w:val="header"/>
    <w:basedOn w:val="a"/>
    <w:link w:val="ac"/>
    <w:unhideWhenUsed/>
    <w:rsid w:val="0008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868E6"/>
  </w:style>
  <w:style w:type="paragraph" w:styleId="ad">
    <w:name w:val="footer"/>
    <w:basedOn w:val="a"/>
    <w:link w:val="ae"/>
    <w:uiPriority w:val="99"/>
    <w:unhideWhenUsed/>
    <w:rsid w:val="0008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3F12-3522-4B24-8C82-B7D5EA08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</cp:lastModifiedBy>
  <cp:revision>18</cp:revision>
  <dcterms:created xsi:type="dcterms:W3CDTF">2020-02-03T19:09:00Z</dcterms:created>
  <dcterms:modified xsi:type="dcterms:W3CDTF">2020-09-01T15:16:00Z</dcterms:modified>
</cp:coreProperties>
</file>