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EE1BF6" w:rsidRDefault="00EE1BF6" w:rsidP="00EE1BF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E1BF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Інтенсивність. Суб’єктивність. Інтерсуб’єктивність</w:t>
      </w:r>
    </w:p>
    <w:p w:rsidR="00EE1BF6" w:rsidRPr="00EE1BF6" w:rsidRDefault="00EE1BF6" w:rsidP="00EE1B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Автор, художній текст, суб’єкт. </w:t>
      </w:r>
    </w:p>
    <w:p w:rsidR="00EE1BF6" w:rsidRPr="00EE1BF6" w:rsidRDefault="00EE1BF6" w:rsidP="00EE1B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про інтенсивність, суб’єктивність та інтерсуб’єктивність висловлювання, </w:t>
      </w:r>
    </w:p>
    <w:p w:rsidR="00EE1BF6" w:rsidRPr="00EE1BF6" w:rsidRDefault="00EE1BF6" w:rsidP="00EE1B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прояву інтенсивності, суб’єктивності, інтерсуб’єктивності в </w:t>
      </w:r>
      <w:bookmarkStart w:id="0" w:name="_GoBack"/>
      <w:r w:rsidRPr="00EE1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художньому тексті.</w:t>
      </w:r>
    </w:p>
    <w:bookmarkEnd w:id="0"/>
    <w:p w:rsidR="00EE1BF6" w:rsidRPr="00EE1BF6" w:rsidRDefault="00EE1BF6" w:rsidP="00EE1BF6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BF6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2E660A" w:rsidRPr="002E660A" w:rsidRDefault="002E660A" w:rsidP="00EE1BF6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hyperlink r:id="rId6" w:tooltip="Пошук за автором" w:history="1">
        <w:r w:rsidRPr="002E660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Донченко О.</w:t>
        </w:r>
      </w:hyperlink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E66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66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Індивідуальна інтерсуб’єктивність як архетип дому. </w:t>
      </w:r>
      <w:proofErr w:type="spellStart"/>
      <w:r w:rsidRPr="002E660A">
        <w:rPr>
          <w:rFonts w:ascii="Times New Roman" w:hAnsi="Times New Roman" w:cs="Times New Roman"/>
          <w:bCs/>
          <w:sz w:val="28"/>
          <w:szCs w:val="28"/>
        </w:rPr>
        <w:t>Типи</w:t>
      </w:r>
      <w:proofErr w:type="spellEnd"/>
      <w:r w:rsidRPr="002E6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660A">
        <w:rPr>
          <w:rFonts w:ascii="Times New Roman" w:hAnsi="Times New Roman" w:cs="Times New Roman"/>
          <w:bCs/>
          <w:sz w:val="28"/>
          <w:szCs w:val="28"/>
        </w:rPr>
        <w:t>інтерсуб’єктивності</w:t>
      </w:r>
      <w:proofErr w:type="spellEnd"/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. </w:t>
      </w:r>
      <w:hyperlink r:id="rId7" w:tooltip="Періодичне видання" w:history="1">
        <w:r w:rsidRPr="002E660A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Публічне управління: теорія та практика</w:t>
        </w:r>
      </w:hyperlink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2013. - Спец. </w:t>
      </w:r>
      <w:proofErr w:type="spellStart"/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</w:rPr>
        <w:t>вип</w:t>
      </w:r>
      <w:proofErr w:type="spellEnd"/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URL</w:t>
      </w:r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</w:rPr>
        <w:t>:</w:t>
      </w:r>
      <w:r w:rsidRPr="002E660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8" w:history="1">
        <w:r w:rsidRPr="002E660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http://nbuv.gov.ua/UJRN/Pubupr_2013_spets.vip._28</w:t>
        </w:r>
      </w:hyperlink>
    </w:p>
    <w:p w:rsidR="00EE1BF6" w:rsidRPr="002E660A" w:rsidRDefault="00EE1BF6" w:rsidP="00EE1BF6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2E660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Літературознавча енциклопедія : у 2 т. / Ю. І. Ковалів. Київ : Академія, 2007.  Т. 1. 608 с.; Т. 2. 624 с.</w:t>
      </w:r>
    </w:p>
    <w:p w:rsidR="00EE1BF6" w:rsidRPr="002E660A" w:rsidRDefault="00EE1BF6" w:rsidP="00EE1BF6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2E660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Літературознавчий словник-довідник / Р. Т. </w:t>
      </w:r>
      <w:proofErr w:type="spellStart"/>
      <w:r w:rsidRPr="002E660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Гром’як</w:t>
      </w:r>
      <w:proofErr w:type="spellEnd"/>
      <w:r w:rsidRPr="002E660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Ю. І. Ковалів та ін. Київ : Академія, 1997. 752 с.</w:t>
      </w:r>
    </w:p>
    <w:p w:rsidR="00EE1BF6" w:rsidRPr="002E660A" w:rsidRDefault="00EE1BF6" w:rsidP="00EE1BF6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2E660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Лексикон загального та порівняльного літературознавства. Чернівці : Золоті литаври, 2001. 636 с.</w:t>
      </w:r>
    </w:p>
    <w:p w:rsidR="00EE1BF6" w:rsidRPr="002E660A" w:rsidRDefault="0064027E" w:rsidP="0064027E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E660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Щербак С. Інтерсуб'єктивність і соціальність : </w:t>
      </w:r>
      <w:proofErr w:type="spellStart"/>
      <w:r w:rsidRPr="002E660A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дис</w:t>
      </w:r>
      <w:proofErr w:type="spellEnd"/>
      <w:r w:rsidRPr="002E66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... </w:t>
      </w:r>
      <w:proofErr w:type="spellStart"/>
      <w:r w:rsidRPr="002E66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</w:t>
      </w:r>
      <w:proofErr w:type="spellEnd"/>
      <w:r w:rsidRPr="002E66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2E66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філос</w:t>
      </w:r>
      <w:proofErr w:type="spellEnd"/>
      <w:r w:rsidRPr="002E66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наук: 09.00.01</w:t>
      </w:r>
      <w:r w:rsidRPr="002E66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Київ, 2004. 188 с.</w:t>
      </w:r>
    </w:p>
    <w:p w:rsidR="002E660A" w:rsidRPr="002E660A" w:rsidRDefault="002E660A" w:rsidP="0064027E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660A">
        <w:rPr>
          <w:rFonts w:ascii="Times New Roman" w:hAnsi="Times New Roman" w:cs="Times New Roman"/>
          <w:sz w:val="28"/>
          <w:szCs w:val="28"/>
          <w:lang w:val="uk-UA"/>
        </w:rPr>
        <w:t>Козачинська</w:t>
      </w:r>
      <w:proofErr w:type="spellEnd"/>
      <w:r w:rsidRPr="002E660A">
        <w:rPr>
          <w:rFonts w:ascii="Times New Roman" w:hAnsi="Times New Roman" w:cs="Times New Roman"/>
          <w:sz w:val="28"/>
          <w:szCs w:val="28"/>
          <w:lang w:val="uk-UA"/>
        </w:rPr>
        <w:t xml:space="preserve"> В. В. К 59 Суб’єктивність: розмикання гетерогенних обширів (</w:t>
      </w:r>
      <w:proofErr w:type="spellStart"/>
      <w:r w:rsidRPr="002E660A">
        <w:rPr>
          <w:rFonts w:ascii="Times New Roman" w:hAnsi="Times New Roman" w:cs="Times New Roman"/>
          <w:sz w:val="28"/>
          <w:szCs w:val="28"/>
          <w:lang w:val="uk-UA"/>
        </w:rPr>
        <w:t>філософськоантропологічний</w:t>
      </w:r>
      <w:proofErr w:type="spellEnd"/>
      <w:r w:rsidRPr="002E660A">
        <w:rPr>
          <w:rFonts w:ascii="Times New Roman" w:hAnsi="Times New Roman" w:cs="Times New Roman"/>
          <w:sz w:val="28"/>
          <w:szCs w:val="28"/>
          <w:lang w:val="uk-UA"/>
        </w:rPr>
        <w:t xml:space="preserve"> вимір) : монографія</w:t>
      </w:r>
      <w:r w:rsidRPr="002E66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E660A">
        <w:rPr>
          <w:rFonts w:ascii="Times New Roman" w:hAnsi="Times New Roman" w:cs="Times New Roman"/>
          <w:sz w:val="28"/>
          <w:szCs w:val="28"/>
          <w:lang w:val="uk-UA"/>
        </w:rPr>
        <w:t>Київ : Вид-во НПУ імені М. П. Драгоманова, 2016. 334 с.</w:t>
      </w:r>
    </w:p>
    <w:sectPr w:rsidR="002E660A" w:rsidRPr="002E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7BC7"/>
    <w:multiLevelType w:val="hybridMultilevel"/>
    <w:tmpl w:val="2D209C82"/>
    <w:lvl w:ilvl="0" w:tplc="DC761E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74D1D"/>
    <w:multiLevelType w:val="hybridMultilevel"/>
    <w:tmpl w:val="2E14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4C"/>
    <w:rsid w:val="00166CB7"/>
    <w:rsid w:val="00195181"/>
    <w:rsid w:val="002E660A"/>
    <w:rsid w:val="0064027E"/>
    <w:rsid w:val="0093411A"/>
    <w:rsid w:val="00D3774C"/>
    <w:rsid w:val="00EE1BF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0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027E"/>
    <w:rPr>
      <w:i/>
      <w:iCs/>
    </w:rPr>
  </w:style>
  <w:style w:type="character" w:styleId="a5">
    <w:name w:val="Hyperlink"/>
    <w:basedOn w:val="a0"/>
    <w:uiPriority w:val="99"/>
    <w:semiHidden/>
    <w:unhideWhenUsed/>
    <w:rsid w:val="002E6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0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027E"/>
    <w:rPr>
      <w:i/>
      <w:iCs/>
    </w:rPr>
  </w:style>
  <w:style w:type="character" w:styleId="a5">
    <w:name w:val="Hyperlink"/>
    <w:basedOn w:val="a0"/>
    <w:uiPriority w:val="99"/>
    <w:semiHidden/>
    <w:unhideWhenUsed/>
    <w:rsid w:val="002E6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4217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528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7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0044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4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2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1646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ubupr_2013_spe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8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0%BE%D0%BD%D1%87%D0%B5%D0%BD%D0%BA%D0%BE%20%D0%9E$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2020-09-01T20:14:00Z</dcterms:created>
  <dcterms:modified xsi:type="dcterms:W3CDTF">2023-03-11T18:11:00Z</dcterms:modified>
</cp:coreProperties>
</file>