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74" w:rsidRPr="00304B74" w:rsidRDefault="00304B74" w:rsidP="00304B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304B74" w:rsidRPr="00304B74" w:rsidRDefault="00304B74" w:rsidP="00304B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_GoBack"/>
      <w:r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СУЧАСНІ МЕДІА ТА ІНФОРМАЦІЙНІ ВІЙНИ</w:t>
      </w:r>
    </w:p>
    <w:bookmarkEnd w:id="0"/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 w:rsidRPr="00304B7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304B7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кандидат філологічних наук, доцент Бондаренко Ірина Станіславівна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Кафедра: </w:t>
      </w: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теорії комунікації, реклами та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зв’язків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з громадськістю, 2-й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корп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ЗНУ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ауд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. 219 (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2</w:t>
      </w:r>
      <w:r w:rsidRPr="00304B74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val="uk-UA"/>
        </w:rPr>
        <w:t>й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val="uk-UA"/>
        </w:rPr>
        <w:t xml:space="preserve"> </w:t>
      </w: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поверх)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304B7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E-</w:t>
      </w:r>
      <w:proofErr w:type="spellStart"/>
      <w:r w:rsidRPr="00304B7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mail</w:t>
      </w:r>
      <w:proofErr w:type="spellEnd"/>
      <w:r w:rsidRPr="00304B7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lystopad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.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iryna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@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.</w:t>
      </w:r>
      <w:r w:rsidRPr="00304B74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com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304B7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Телефон:</w:t>
      </w:r>
      <w:r w:rsidRPr="00304B7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04B74">
        <w:rPr>
          <w:rFonts w:ascii="Times New Roman" w:eastAsia="MS Mincho" w:hAnsi="Times New Roman" w:cs="Times New Roman"/>
          <w:i/>
          <w:sz w:val="24"/>
          <w:szCs w:val="24"/>
        </w:rPr>
        <w:t>(061) 289-12-17 (кафедра), 289-41-11 (деканат)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  <w:t>Facebook</w:t>
      </w:r>
      <w:r w:rsidRPr="00304B74">
        <w:rPr>
          <w:rFonts w:ascii="Times New Roman" w:eastAsia="MS Mincho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Pr="00304B74"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  <w:t>Messenger</w:t>
      </w:r>
      <w:r w:rsidRPr="00304B7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uk-UA"/>
        </w:rPr>
        <w:t>:</w:t>
      </w:r>
      <w:r w:rsidRPr="00304B7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304B7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https</w:t>
      </w:r>
      <w:proofErr w:type="spellEnd"/>
      <w:r w:rsidRPr="00304B7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://</w:t>
      </w:r>
      <w:proofErr w:type="spellStart"/>
      <w:r w:rsidRPr="00304B7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www.facebook.com</w:t>
      </w:r>
      <w:proofErr w:type="spellEnd"/>
      <w:r w:rsidRPr="00304B7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/</w:t>
      </w:r>
      <w:proofErr w:type="spellStart"/>
      <w:r w:rsidRPr="00304B7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iryna.bondarenko.71404</w:t>
      </w:r>
      <w:proofErr w:type="spellEnd"/>
      <w:r w:rsidRPr="00304B7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 xml:space="preserve">, </w:t>
      </w:r>
      <w:proofErr w:type="spellStart"/>
      <w:r w:rsidRPr="00304B7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Moodle</w:t>
      </w:r>
      <w:proofErr w:type="spellEnd"/>
      <w:r w:rsidRPr="00304B7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 xml:space="preserve"> (форум курсу, приватні повідомлення)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1163"/>
        <w:gridCol w:w="1276"/>
        <w:gridCol w:w="1417"/>
        <w:gridCol w:w="1433"/>
        <w:gridCol w:w="1544"/>
      </w:tblGrid>
      <w:tr w:rsidR="00304B74" w:rsidRPr="00304B74" w:rsidTr="003E393F">
        <w:trPr>
          <w:trHeight w:val="239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Освітня програма, рівень вищої освіти</w:t>
            </w:r>
          </w:p>
        </w:tc>
        <w:tc>
          <w:tcPr>
            <w:tcW w:w="6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Інформаційна діяльність у бізнесі, політиці та державному управлінні; Бакалавр</w:t>
            </w:r>
          </w:p>
        </w:tc>
      </w:tr>
      <w:tr w:rsidR="00304B74" w:rsidRPr="00304B74" w:rsidTr="003E393F">
        <w:trPr>
          <w:trHeight w:val="239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6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Нормативна</w:t>
            </w:r>
          </w:p>
        </w:tc>
      </w:tr>
      <w:tr w:rsidR="00304B74" w:rsidRPr="00304B74" w:rsidTr="003E393F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Кредити </w:t>
            </w:r>
            <w:proofErr w:type="spellStart"/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ECTS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2020-21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304B74" w:rsidRPr="00304B74" w:rsidTr="003E393F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Кількість змістових модулів</w:t>
            </w:r>
            <w:r w:rsidRPr="00304B7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Лекційні заняття</w:t>
            </w: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Pr="00304B7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Практичні заняття</w:t>
            </w: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Pr="00304B7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26</w:t>
            </w:r>
          </w:p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 –</w:t>
            </w:r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80</w:t>
            </w:r>
          </w:p>
        </w:tc>
      </w:tr>
      <w:tr w:rsidR="00304B74" w:rsidRPr="00304B74" w:rsidTr="003E393F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Вид контролю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Посилання на курс в </w:t>
            </w:r>
            <w:proofErr w:type="spellStart"/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proofErr w:type="spellStart"/>
              <w:r w:rsidRPr="00304B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https</w:t>
              </w:r>
              <w:proofErr w:type="spellEnd"/>
              <w:r w:rsidRPr="00304B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://</w:t>
              </w:r>
              <w:proofErr w:type="spellStart"/>
              <w:r w:rsidRPr="00304B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moodle.znu.edu.ua</w:t>
              </w:r>
              <w:proofErr w:type="spellEnd"/>
              <w:r w:rsidRPr="00304B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/</w:t>
              </w:r>
              <w:proofErr w:type="spellStart"/>
              <w:r w:rsidRPr="00304B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course</w:t>
              </w:r>
              <w:proofErr w:type="spellEnd"/>
              <w:r w:rsidRPr="00304B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/</w:t>
              </w:r>
              <w:proofErr w:type="spellStart"/>
              <w:r w:rsidRPr="00304B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view.php?id</w:t>
              </w:r>
              <w:proofErr w:type="spellEnd"/>
              <w:r w:rsidRPr="00304B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=1001</w:t>
              </w:r>
            </w:hyperlink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04B74" w:rsidRPr="00304B74" w:rsidTr="003E393F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uk-UA"/>
              </w:rPr>
              <w:t>Консультації:</w:t>
            </w:r>
            <w:r w:rsidRPr="00304B7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щовівторка, 11.00 до 13.00, </w:t>
            </w:r>
            <w:proofErr w:type="spellStart"/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корпус, </w:t>
            </w:r>
            <w:proofErr w:type="spellStart"/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219., за попередньою домовленістю, </w:t>
            </w:r>
            <w:proofErr w:type="spellStart"/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304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Поштою</w:t>
            </w:r>
          </w:p>
        </w:tc>
      </w:tr>
    </w:tbl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ОПИС КУРСУ 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Курс має на </w:t>
      </w:r>
      <w:r w:rsidRPr="00304B74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 xml:space="preserve">меті </w:t>
      </w:r>
      <w:r w:rsidRPr="00304B7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формування у майбутніх фахівців знань щодо організації й діяльності органів державної влади, центрального й місцевого управління стосовно захисту інформації й інформаційної безпеки суспільства, ознайомити студентів з тенденціями розвитку інформаційного простору України. Курс має на меті подати аналіз функціонування основних складових інформаційного простору (ЗМІ, архівний, бібліотечний, кінематографічний комплекси, телекомунікаційні системи), пояснити сутність системи забезпечення інформаційної безпеки України.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Студенти матимуть змогу впроваджувати здобуті знання у практику </w:t>
      </w:r>
      <w:proofErr w:type="spellStart"/>
      <w:r w:rsidRPr="00304B7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медіаменеджменту</w:t>
      </w:r>
      <w:proofErr w:type="spellEnd"/>
      <w:r w:rsidRPr="00304B7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, здійснювати пошук необхідної інформації в аналітичних онлайн-системах; аналізувати ефективність державних програм щодо розвитку інформаційної сфери; здійснювати </w:t>
      </w:r>
      <w:proofErr w:type="spellStart"/>
      <w:r w:rsidRPr="00304B7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медіамоніторинг</w:t>
      </w:r>
      <w:proofErr w:type="spellEnd"/>
      <w:r w:rsidRPr="00304B7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інформаційних каналів держави-агресора; визначати пріоритетні напрями протидії загрозам інформаційній безпеці; прописувати схеми протидії дезінформації.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Усі практичні заняття курсу проводяться в оригінальній навчальній манері – тренінги, виконання групових завдань, диспути, змагання команд у процесі вирішення проблемної ситуації у галузі інформаційної політики й безпеки. Уся ця методика формує основи ефективної комунікації, вміння працювати у команді, виявляє лідерський й організаторський потенціал кожного студента. 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ОЧІКУВАНІ РЕЗУЛЬТАТИ НАВЧАННЯ</w:t>
      </w:r>
    </w:p>
    <w:p w:rsidR="00304B74" w:rsidRPr="00304B74" w:rsidRDefault="00304B74" w:rsidP="00304B7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У разі успішного завершення курсу студент </w:t>
      </w:r>
      <w:r w:rsidRPr="00304B74">
        <w:rPr>
          <w:rFonts w:ascii="Times New Roman" w:eastAsia="MS Mincho" w:hAnsi="Times New Roman" w:cs="Times New Roman"/>
          <w:i/>
          <w:sz w:val="24"/>
          <w:szCs w:val="24"/>
          <w:u w:val="single"/>
          <w:lang w:val="uk-UA"/>
        </w:rPr>
        <w:t>зможе</w:t>
      </w: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:</w:t>
      </w:r>
    </w:p>
    <w:p w:rsidR="00304B74" w:rsidRPr="00304B74" w:rsidRDefault="00304B74" w:rsidP="00304B74">
      <w:pPr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</w:pPr>
      <w:r w:rsidRPr="00304B7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  <w:t xml:space="preserve">Здійснювати </w:t>
      </w:r>
      <w:proofErr w:type="spellStart"/>
      <w:r w:rsidRPr="00304B7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  <w:t>медіамоніторинг</w:t>
      </w:r>
      <w:proofErr w:type="spellEnd"/>
      <w:r w:rsidRPr="00304B7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  <w:t xml:space="preserve"> у розрізі застосування державою-агресором </w:t>
      </w:r>
      <w:proofErr w:type="spellStart"/>
      <w:r w:rsidRPr="00304B7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  <w:t>дезінформаційних</w:t>
      </w:r>
      <w:proofErr w:type="spellEnd"/>
      <w:r w:rsidRPr="00304B7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  <w:t xml:space="preserve"> кампаній.</w:t>
      </w:r>
    </w:p>
    <w:p w:rsidR="00304B74" w:rsidRPr="00304B74" w:rsidRDefault="00304B74" w:rsidP="00304B74">
      <w:pPr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</w:pPr>
      <w:r w:rsidRPr="00304B7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  <w:t>Працювати з аналітичною базою, що подається органами державної влади в інформаційній сфері.</w:t>
      </w:r>
    </w:p>
    <w:p w:rsidR="00304B74" w:rsidRPr="00304B74" w:rsidRDefault="00304B74" w:rsidP="00304B74">
      <w:pPr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</w:pPr>
      <w:r w:rsidRPr="00304B7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  <w:lastRenderedPageBreak/>
        <w:t>Здійснювати фаховий аналіз тенденцій розвитку преси, телебачення і радіомовлення, книговидавничої справи, інформаційних технологій.</w:t>
      </w:r>
    </w:p>
    <w:p w:rsidR="00304B74" w:rsidRPr="00304B74" w:rsidRDefault="00304B74" w:rsidP="00304B74">
      <w:pPr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</w:pPr>
      <w:r w:rsidRPr="00304B7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/>
        </w:rPr>
        <w:t>Оформлювати аналітичний матеріал (програму заходів) щодо розвитку конкретного сектору інформаційного простору України (мас-медіа, кінематограф, видавнича діяльність, архівна та бібліотечна справа, новітні інформаційні технології) в умовах розбудови інформаційного суспільства.</w:t>
      </w:r>
    </w:p>
    <w:p w:rsidR="00304B74" w:rsidRPr="00304B74" w:rsidRDefault="00304B74" w:rsidP="00304B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color w:val="000000"/>
          <w:kern w:val="36"/>
          <w:sz w:val="28"/>
          <w:szCs w:val="24"/>
          <w:lang w:val="uk-UA"/>
        </w:rPr>
        <w:t>ОСНОВНІ НАВЧАЛЬНІ РЕСУРСИ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Курбан </w:t>
      </w:r>
      <w:proofErr w:type="spellStart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О.В</w:t>
      </w:r>
      <w:proofErr w:type="spellEnd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 Сучасні інформаційні війни в мережевому он-лайн просторі : навчальний посібник.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Київ : ВІКНУ, 2016. 286 с.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Свобода слова в умовах збройного конфлікту. Огляд практики Європейського суду з прав людини / </w:t>
      </w:r>
      <w:proofErr w:type="spellStart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Бурмагін</w:t>
      </w:r>
      <w:proofErr w:type="spellEnd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О.О</w:t>
      </w:r>
      <w:proofErr w:type="spellEnd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., </w:t>
      </w:r>
      <w:proofErr w:type="spellStart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Опришко</w:t>
      </w:r>
      <w:proofErr w:type="spellEnd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Л.В</w:t>
      </w:r>
      <w:proofErr w:type="spellEnd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., </w:t>
      </w:r>
      <w:proofErr w:type="spellStart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Опришко</w:t>
      </w:r>
      <w:proofErr w:type="spellEnd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Д.І</w:t>
      </w:r>
      <w:proofErr w:type="spellEnd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., Київ : ГО «Платформа прав людини», 2019. 112 с.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Презентації лекцій, плани семінарських занять, методичні рекомендації до виконання індивідуальних дослідницьких завдань та групових </w:t>
      </w:r>
      <w:proofErr w:type="spellStart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проєктів</w:t>
      </w:r>
      <w:proofErr w:type="spellEnd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розміщені на платформі </w:t>
      </w:r>
      <w:proofErr w:type="spellStart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Moodle</w:t>
      </w:r>
      <w:proofErr w:type="spellEnd"/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: </w:t>
      </w:r>
      <w:hyperlink r:id="rId9" w:history="1">
        <w:proofErr w:type="spellStart"/>
        <w:r w:rsidRPr="00304B74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val="uk-UA"/>
          </w:rPr>
          <w:t>moodle.znu.edu.ua</w:t>
        </w:r>
        <w:proofErr w:type="spellEnd"/>
        <w:r w:rsidRPr="00304B74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val="uk-UA"/>
          </w:rPr>
          <w:t>course</w:t>
        </w:r>
        <w:proofErr w:type="spellEnd"/>
        <w:r w:rsidRPr="00304B74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val="uk-UA"/>
          </w:rPr>
          <w:t>view.php?id</w:t>
        </w:r>
        <w:proofErr w:type="spellEnd"/>
        <w:r w:rsidRPr="00304B74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val="uk-UA"/>
          </w:rPr>
          <w:t>=1001</w:t>
        </w:r>
      </w:hyperlink>
      <w:r w:rsidRPr="00304B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304B74" w:rsidRPr="00304B74" w:rsidRDefault="00304B74" w:rsidP="0030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proofErr w:type="spellStart"/>
      <w:r w:rsidRPr="00304B74">
        <w:rPr>
          <w:rFonts w:ascii="Times New Roman" w:eastAsia="MS Mincho" w:hAnsi="Times New Roman" w:cs="Times New Roman"/>
          <w:b/>
          <w:sz w:val="28"/>
          <w:szCs w:val="28"/>
        </w:rPr>
        <w:t>КОНТРОЛЬНІ</w:t>
      </w:r>
      <w:proofErr w:type="spellEnd"/>
      <w:r w:rsidRPr="00304B74">
        <w:rPr>
          <w:rFonts w:ascii="Times New Roman" w:eastAsia="MS Mincho" w:hAnsi="Times New Roman" w:cs="Times New Roman"/>
          <w:b/>
          <w:sz w:val="28"/>
          <w:szCs w:val="28"/>
        </w:rPr>
        <w:t xml:space="preserve"> ЗАХОДИ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</w:rPr>
      </w:pP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proofErr w:type="spellStart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Поточні</w:t>
      </w:r>
      <w:proofErr w:type="spellEnd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контрольні</w:t>
      </w:r>
      <w:proofErr w:type="spellEnd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заходи (максимальна </w:t>
      </w:r>
      <w:proofErr w:type="spellStart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кількість</w:t>
      </w:r>
      <w:proofErr w:type="spellEnd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– 60 </w:t>
      </w:r>
      <w:proofErr w:type="spellStart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балів</w:t>
      </w:r>
      <w:proofErr w:type="spellEnd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):</w:t>
      </w:r>
    </w:p>
    <w:p w:rsidR="00304B74" w:rsidRPr="00304B74" w:rsidRDefault="00304B74" w:rsidP="00304B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Усне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опитування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 й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обговорення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основних тенденцій у формуванні інформаційної політики України й гарантування її безпеки </w:t>
      </w:r>
      <w:r w:rsidRPr="00304B74">
        <w:rPr>
          <w:rFonts w:ascii="Times New Roman" w:eastAsia="MS Mincho" w:hAnsi="Times New Roman" w:cs="Times New Roman"/>
          <w:i/>
          <w:sz w:val="24"/>
          <w:szCs w:val="24"/>
        </w:rPr>
        <w:t>(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max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 2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бали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,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зріз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знань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відбуається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щотижня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).</w:t>
      </w:r>
    </w:p>
    <w:p w:rsidR="00304B74" w:rsidRPr="00304B74" w:rsidRDefault="00304B74" w:rsidP="00304B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Тестування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напринці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вивчення змістовного модулю (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max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5 балів). </w:t>
      </w:r>
    </w:p>
    <w:p w:rsidR="00304B74" w:rsidRPr="00304B74" w:rsidRDefault="00304B74" w:rsidP="00304B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Робота у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групі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 над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</w:rPr>
        <w:t>моделюванням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комунікаційних технологій (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max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4 бали).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lang w:val="uk-UA"/>
        </w:rPr>
      </w:pP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proofErr w:type="spellStart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Підсумкові</w:t>
      </w:r>
      <w:proofErr w:type="spellEnd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контрольні</w:t>
      </w:r>
      <w:proofErr w:type="spellEnd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заходи:</w:t>
      </w:r>
    </w:p>
    <w:p w:rsidR="00304B74" w:rsidRPr="00304B74" w:rsidRDefault="00304B74" w:rsidP="00304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Теоретичний підсумковий контроль – екзамен або за умови дистанційного навчання проходження тесту.</w:t>
      </w:r>
    </w:p>
    <w:p w:rsidR="00304B74" w:rsidRPr="00304B74" w:rsidRDefault="00304B74" w:rsidP="00304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16"/>
          <w:szCs w:val="16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Індивідуальний / фінальний </w:t>
      </w:r>
      <w:proofErr w:type="spellStart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проєкт</w:t>
      </w:r>
      <w:proofErr w:type="spellEnd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, спрямований на практичне закріплення знань у галузі інформаційної безпеки: </w:t>
      </w:r>
    </w:p>
    <w:p w:rsidR="00304B74" w:rsidRPr="00304B74" w:rsidRDefault="00304B74" w:rsidP="00304B74">
      <w:pPr>
        <w:spacing w:after="0" w:line="240" w:lineRule="auto"/>
        <w:ind w:left="360"/>
        <w:jc w:val="both"/>
        <w:rPr>
          <w:lang w:val="uk-UA"/>
        </w:rPr>
      </w:pPr>
      <w:r w:rsidRPr="00304B7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Вимоги до фінального </w:t>
      </w:r>
      <w:proofErr w:type="spellStart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проєкту</w:t>
      </w:r>
      <w:proofErr w:type="spellEnd"/>
      <w:r w:rsidRPr="00304B7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Кейс / фактологічна база, що формується у вигляді аналітичної довідки, за такими темами:</w:t>
      </w:r>
      <w:r w:rsidRPr="00304B74">
        <w:rPr>
          <w:lang w:val="uk-UA"/>
        </w:rPr>
        <w:t xml:space="preserve"> </w:t>
      </w:r>
    </w:p>
    <w:p w:rsidR="00304B74" w:rsidRPr="00304B74" w:rsidRDefault="00304B74" w:rsidP="00304B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Актуальні загрози національним інтересам та національній безпеці України в інформаційній сфері. </w:t>
      </w:r>
    </w:p>
    <w:p w:rsidR="00304B74" w:rsidRPr="00304B74" w:rsidRDefault="00304B74" w:rsidP="00304B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Здійснення спеціальних інформаційних операцій, спрямованих на підрив обороноздатності, деморалізацію особового складу Збройних Сил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УкраїниФормування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державою-агресором негативного іміджу України.</w:t>
      </w:r>
    </w:p>
    <w:p w:rsidR="00304B74" w:rsidRPr="00304B74" w:rsidRDefault="00304B74" w:rsidP="00304B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Інформаційна експансія держави-агресора.</w:t>
      </w:r>
    </w:p>
    <w:p w:rsidR="00304B74" w:rsidRPr="00304B74" w:rsidRDefault="00304B74" w:rsidP="00304B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Інформаційне домінування держави-агресора на тимчасово окупованих територіях.</w:t>
      </w:r>
    </w:p>
    <w:p w:rsidR="00304B74" w:rsidRPr="00304B74" w:rsidRDefault="00304B74" w:rsidP="00304B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Недостатня розвиненість національної інформаційної інфраструктури.</w:t>
      </w:r>
    </w:p>
    <w:p w:rsidR="00304B74" w:rsidRPr="00304B74" w:rsidRDefault="00304B74" w:rsidP="00304B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Неефективність державної інформаційної політики.</w:t>
      </w:r>
    </w:p>
    <w:p w:rsidR="00304B74" w:rsidRPr="00304B74" w:rsidRDefault="00304B74" w:rsidP="00304B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Поширення закликів до радикальних дій, пропаганда ізоляціоністських та автономістських концепцій співіснування регіонів в Україні.</w:t>
      </w:r>
    </w:p>
    <w:p w:rsidR="00304B74" w:rsidRPr="00304B74" w:rsidRDefault="00304B74" w:rsidP="00304B7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Коротка інструкція до формування аналітичної довідки: до кожної проблеми добирайте не менше 5 прикладів (це можуть бути відео- та текстові матеріали); кожен приклади має містити паспортизацію: дату, ЗМІ, автор, власник ЗМІ; обов’язково зауважте, як органи державної влади України реагують на кожну загрозу / працюють над реалізацією Доктрини. Кожна позиція має містити авторські висновки.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16"/>
          <w:szCs w:val="16"/>
          <w:lang w:val="uk-UA"/>
        </w:rPr>
      </w:pPr>
      <w:r w:rsidRPr="00304B7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Критерії оцінювання фінального </w:t>
      </w:r>
      <w:proofErr w:type="spellStart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проєкту</w:t>
      </w:r>
      <w:proofErr w:type="spellEnd"/>
      <w:r w:rsidRPr="00304B7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: </w:t>
      </w: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максимальна кількість балів</w:t>
      </w:r>
      <w:r w:rsidRPr="00304B74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 – </w:t>
      </w:r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20 здобувається студентами за умови дотримання алгоритму аналізу поточної ситуації у сфері інформаційної безпеки дотримання мовностилістичних норм української мови. Зниження загального балу відбувається за наявності концептуальних помилок задуму </w:t>
      </w:r>
      <w:proofErr w:type="spellStart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проєкту</w:t>
      </w:r>
      <w:proofErr w:type="spellEnd"/>
      <w:r w:rsidRPr="00304B74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, непрофесійного володіння українською мовою.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lastRenderedPageBreak/>
        <w:t xml:space="preserve">Більш детальну інформацію та зразки </w:t>
      </w:r>
      <w:proofErr w:type="spellStart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проєктів</w:t>
      </w:r>
      <w:proofErr w:type="spellEnd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попередніх років можна знайти за посиланням: </w:t>
      </w:r>
      <w:hyperlink r:id="rId10" w:history="1">
        <w:proofErr w:type="spellStart"/>
        <w:r w:rsidRPr="00304B74">
          <w:rPr>
            <w:rFonts w:ascii="Times New Roman" w:eastAsia="MS Mincho" w:hAnsi="Times New Roman" w:cs="Times New Roman"/>
            <w:bCs/>
            <w:i/>
            <w:iCs/>
            <w:color w:val="0000FF" w:themeColor="hyperlink"/>
            <w:sz w:val="24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Times New Roman" w:eastAsia="MS Mincho" w:hAnsi="Times New Roman" w:cs="Times New Roman"/>
            <w:bCs/>
            <w:i/>
            <w:iCs/>
            <w:color w:val="0000FF" w:themeColor="hyperlink"/>
            <w:sz w:val="24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Times New Roman" w:eastAsia="MS Mincho" w:hAnsi="Times New Roman" w:cs="Times New Roman"/>
            <w:bCs/>
            <w:i/>
            <w:iCs/>
            <w:color w:val="0000FF" w:themeColor="hyperlink"/>
            <w:sz w:val="24"/>
            <w:szCs w:val="24"/>
            <w:u w:val="single"/>
            <w:lang w:val="uk-UA"/>
          </w:rPr>
          <w:t>moodle.znu.edu.ua</w:t>
        </w:r>
        <w:proofErr w:type="spellEnd"/>
        <w:r w:rsidRPr="00304B74">
          <w:rPr>
            <w:rFonts w:ascii="Times New Roman" w:eastAsia="MS Mincho" w:hAnsi="Times New Roman" w:cs="Times New Roman"/>
            <w:bCs/>
            <w:i/>
            <w:iCs/>
            <w:color w:val="0000FF" w:themeColor="hyperlink"/>
            <w:sz w:val="24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Times New Roman" w:eastAsia="MS Mincho" w:hAnsi="Times New Roman" w:cs="Times New Roman"/>
            <w:bCs/>
            <w:i/>
            <w:iCs/>
            <w:color w:val="0000FF" w:themeColor="hyperlink"/>
            <w:sz w:val="24"/>
            <w:szCs w:val="24"/>
            <w:u w:val="single"/>
            <w:lang w:val="uk-UA"/>
          </w:rPr>
          <w:t>course</w:t>
        </w:r>
        <w:proofErr w:type="spellEnd"/>
        <w:r w:rsidRPr="00304B74">
          <w:rPr>
            <w:rFonts w:ascii="Times New Roman" w:eastAsia="MS Mincho" w:hAnsi="Times New Roman" w:cs="Times New Roman"/>
            <w:bCs/>
            <w:i/>
            <w:iCs/>
            <w:color w:val="0000FF" w:themeColor="hyperlink"/>
            <w:sz w:val="24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Times New Roman" w:eastAsia="MS Mincho" w:hAnsi="Times New Roman" w:cs="Times New Roman"/>
            <w:bCs/>
            <w:i/>
            <w:iCs/>
            <w:color w:val="0000FF" w:themeColor="hyperlink"/>
            <w:sz w:val="24"/>
            <w:szCs w:val="24"/>
            <w:u w:val="single"/>
            <w:lang w:val="uk-UA"/>
          </w:rPr>
          <w:t>view.php?id</w:t>
        </w:r>
        <w:proofErr w:type="spellEnd"/>
        <w:r w:rsidRPr="00304B74">
          <w:rPr>
            <w:rFonts w:ascii="Times New Roman" w:eastAsia="MS Mincho" w:hAnsi="Times New Roman" w:cs="Times New Roman"/>
            <w:bCs/>
            <w:i/>
            <w:iCs/>
            <w:color w:val="0000FF" w:themeColor="hyperlink"/>
            <w:sz w:val="24"/>
            <w:szCs w:val="24"/>
            <w:u w:val="single"/>
            <w:lang w:val="uk-UA"/>
          </w:rPr>
          <w:t>=1001</w:t>
        </w:r>
      </w:hyperlink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304B74" w:rsidRPr="00304B74" w:rsidTr="003E393F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304B74" w:rsidRPr="00304B74" w:rsidRDefault="00304B74" w:rsidP="00304B74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04B74" w:rsidRPr="00304B74" w:rsidRDefault="00304B74" w:rsidP="00304B74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 w:rsidR="00304B74" w:rsidRPr="00304B74" w:rsidTr="003E393F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Поточний контроль </w:t>
            </w: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</w:t>
            </w: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60%)</w:t>
            </w:r>
          </w:p>
        </w:tc>
        <w:tc>
          <w:tcPr>
            <w:tcW w:w="2019" w:type="dxa"/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04B74" w:rsidRPr="00304B74" w:rsidTr="003E393F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Р</w:t>
            </w:r>
            <w:proofErr w:type="spellStart"/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озділ</w:t>
            </w:r>
            <w:proofErr w:type="spellEnd"/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4643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завдання: опитування</w:t>
            </w:r>
          </w:p>
        </w:tc>
        <w:tc>
          <w:tcPr>
            <w:tcW w:w="2019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Семінари 1,2,3, 4, 5, 6</w:t>
            </w:r>
          </w:p>
        </w:tc>
        <w:tc>
          <w:tcPr>
            <w:tcW w:w="1923" w:type="dxa"/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04B74">
              <w:rPr>
                <w:rFonts w:ascii="Times New Roman" w:eastAsia="MS Mincho" w:hAnsi="Times New Roman" w:cs="Times New Roman"/>
                <w:sz w:val="24"/>
                <w:szCs w:val="24"/>
              </w:rPr>
              <w:t>10%</w:t>
            </w:r>
          </w:p>
        </w:tc>
      </w:tr>
      <w:tr w:rsidR="00304B74" w:rsidRPr="00304B74" w:rsidTr="003E393F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завдання: групова робота на семінарі</w:t>
            </w:r>
          </w:p>
        </w:tc>
        <w:tc>
          <w:tcPr>
            <w:tcW w:w="2019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 xml:space="preserve">Семінари 1,2,3, 4, 5, 6 </w:t>
            </w:r>
          </w:p>
        </w:tc>
        <w:tc>
          <w:tcPr>
            <w:tcW w:w="1923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304B74" w:rsidRPr="00304B74" w:rsidTr="003E393F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2</w:t>
            </w:r>
          </w:p>
        </w:tc>
        <w:tc>
          <w:tcPr>
            <w:tcW w:w="4643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2019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>Семінари 7, 8, 9, 10, 11, 12</w:t>
            </w:r>
          </w:p>
        </w:tc>
        <w:tc>
          <w:tcPr>
            <w:tcW w:w="1923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  <w:t>10%</w:t>
            </w:r>
          </w:p>
        </w:tc>
      </w:tr>
      <w:tr w:rsidR="00304B74" w:rsidRPr="00304B74" w:rsidTr="003E393F">
        <w:trPr>
          <w:trHeight w:val="451"/>
          <w:jc w:val="center"/>
        </w:trPr>
        <w:tc>
          <w:tcPr>
            <w:tcW w:w="1505" w:type="dxa"/>
            <w:vMerge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завдання: групова робота на семінарі</w:t>
            </w:r>
          </w:p>
        </w:tc>
        <w:tc>
          <w:tcPr>
            <w:tcW w:w="2019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>Семінари 7, 8, 9, 10, 11, 12</w:t>
            </w:r>
          </w:p>
        </w:tc>
        <w:tc>
          <w:tcPr>
            <w:tcW w:w="1923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  <w:t>20%</w:t>
            </w:r>
          </w:p>
        </w:tc>
      </w:tr>
      <w:tr w:rsidR="00304B74" w:rsidRPr="00304B74" w:rsidTr="003E393F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304B7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304B74" w:rsidRPr="00304B74" w:rsidTr="003E393F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Підсумкове теоретичне завдання: екзамен</w:t>
            </w:r>
          </w:p>
        </w:tc>
        <w:tc>
          <w:tcPr>
            <w:tcW w:w="2019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304B74" w:rsidRPr="00304B74" w:rsidRDefault="00304B74" w:rsidP="00304B7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304B74" w:rsidRPr="00304B74" w:rsidTr="003E393F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Підсумкове практичне завдання: захист </w:t>
            </w:r>
            <w:proofErr w:type="spellStart"/>
            <w:r w:rsidRPr="00304B7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304B74" w:rsidRPr="00304B74" w:rsidRDefault="00304B74" w:rsidP="00304B74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 xml:space="preserve">Шкала оцінювання: національна та </w:t>
      </w:r>
      <w:proofErr w:type="spellStart"/>
      <w:r w:rsidRPr="00304B74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>ECTS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304B74" w:rsidRPr="00304B74" w:rsidTr="003E393F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304B7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304B74" w:rsidRPr="00304B74" w:rsidRDefault="00304B74" w:rsidP="00304B74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4B7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  <w:proofErr w:type="spellEnd"/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304B74" w:rsidRPr="00304B74" w:rsidTr="003E393F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304B74" w:rsidRPr="00304B74" w:rsidTr="003E393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304B74" w:rsidRPr="00304B74" w:rsidTr="003E393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proofErr w:type="spellStart"/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304B74" w:rsidRPr="00304B74" w:rsidTr="003E393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74" w:rsidRPr="00304B74" w:rsidRDefault="00304B74" w:rsidP="00304B7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4" w:rsidRPr="00304B74" w:rsidRDefault="00304B74" w:rsidP="00304B7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304B74" w:rsidRPr="00304B74" w:rsidRDefault="00304B74" w:rsidP="00304B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РОЗКЛАД КУРСУ ЗА ТЕМАМИ І КОНТРОЛЬНІ ЗАВДАННЯ</w:t>
      </w:r>
    </w:p>
    <w:p w:rsidR="00304B74" w:rsidRPr="00304B74" w:rsidRDefault="00304B74" w:rsidP="00304B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2196"/>
        <w:gridCol w:w="4174"/>
        <w:gridCol w:w="62"/>
        <w:gridCol w:w="1710"/>
      </w:tblGrid>
      <w:tr w:rsidR="00304B74" w:rsidRPr="00304B74" w:rsidTr="003E393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Тиждень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4B7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304B74" w:rsidRPr="00304B74" w:rsidTr="003E393F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304B74" w:rsidRPr="00304B74" w:rsidTr="003E393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1-2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Інформаційна безпека в системі національної безпеки України. Інформаційний суверенітет та інформаційна безпека України.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Інформаційна безпека в системі національної </w:t>
            </w: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безпеки України. Інформаційний суверенітет та інформаційна безпека України.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Написання аналітичного матеріалу щодо процесу розведення військ. Актуалізація проблеми за допомогою </w:t>
            </w: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запитання: Чи вважаєте дії влади послабленням захисту фундаментальних національних інтересів України?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304B74" w:rsidRPr="00304B74" w:rsidTr="003E393F">
        <w:trPr>
          <w:trHeight w:val="6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Тиждень 3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3-4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Актуальні загрози національним інтересам та національній безпеці України в інформаційній сфері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trHeight w:val="2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2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2-3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Актуальні загрози національним інтересам та національній безпеці України в інформаційній сфері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Формування студентами аналітичної бази щодо кожної загрози.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Проведення диспутів.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Робота у проблемних групах.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304B74" w:rsidRPr="00304B74" w:rsidTr="003E393F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304B74" w:rsidRPr="00304B74" w:rsidTr="003E393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5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5-6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Пріоритети державної політики в інформаційній сфері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trHeight w:val="16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Тиждень 3 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Пріоритети державної політики в інформаційній сфері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Формування студентами аналітичної бази щодо кожної загрози.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Проведення диспутів.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Робота у проблемних групах.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Робота з сайтами </w:t>
            </w:r>
            <w:hyperlink r:id="rId11" w:history="1">
              <w:proofErr w:type="spellStart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https</w:t>
              </w:r>
              <w:proofErr w:type="spellEnd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://</w:t>
              </w:r>
              <w:proofErr w:type="spellStart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www.nrada.gov.ua</w:t>
              </w:r>
              <w:proofErr w:type="spellEnd"/>
            </w:hyperlink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proofErr w:type="spellStart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</w:t>
              </w:r>
              <w:proofErr w:type="spellEnd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://</w:t>
              </w:r>
              <w:proofErr w:type="spellStart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comin.kmu.gov.ua</w:t>
              </w:r>
              <w:proofErr w:type="spellEnd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/</w:t>
              </w:r>
              <w:proofErr w:type="spellStart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control</w:t>
              </w:r>
              <w:proofErr w:type="spellEnd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/</w:t>
              </w:r>
              <w:proofErr w:type="spellStart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uk</w:t>
              </w:r>
              <w:proofErr w:type="spellEnd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/</w:t>
              </w:r>
              <w:proofErr w:type="spellStart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index</w:t>
              </w:r>
              <w:proofErr w:type="spellEnd"/>
            </w:hyperlink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Завдання на визначення ефективності кампанії </w:t>
            </w:r>
            <w:proofErr w:type="spellStart"/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ІНП</w:t>
            </w:r>
            <w:proofErr w:type="spellEnd"/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«Українська друга світова» - </w:t>
            </w:r>
            <w:hyperlink r:id="rId13" w:history="1">
              <w:proofErr w:type="spellStart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https</w:t>
              </w:r>
              <w:proofErr w:type="spellEnd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://</w:t>
              </w:r>
              <w:proofErr w:type="spellStart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www.ww2.memory.gov.ua</w:t>
              </w:r>
              <w:proofErr w:type="spellEnd"/>
              <w:r w:rsidRPr="00304B7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/</w:t>
              </w:r>
            </w:hyperlink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. Визначення комунікаційних технології, які застосовуються </w:t>
            </w:r>
            <w:proofErr w:type="spellStart"/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ІНП</w:t>
            </w:r>
            <w:proofErr w:type="spellEnd"/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для актуалізації пам’яті українців.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304B74" w:rsidRPr="00304B74" w:rsidTr="003E393F">
        <w:trPr>
          <w:trHeight w:val="21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7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7-8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Державна інформаційна політика у контексті інтеграції України в Європейський Союз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trHeight w:val="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4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Державна інформаційна </w:t>
            </w: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політика у контексті інтеграції України в Європейський Союз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Виконання студентами проблемного завдання: Спираючись на теперішню </w:t>
            </w: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суспільно-політичну ситуацію, схарактеризуйте рівень захисту цього національного інтересу. Наскільки успішними вважаєте дії сектору оборони України у цьому напряму? Аргументуйте відповідь конкретними </w:t>
            </w:r>
            <w:proofErr w:type="spellStart"/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пркиладами</w:t>
            </w:r>
            <w:proofErr w:type="spellEnd"/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304B74" w:rsidRPr="00304B74" w:rsidTr="003E393F">
        <w:trPr>
          <w:trHeight w:val="161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Змістовий модуль 3</w:t>
            </w:r>
          </w:p>
        </w:tc>
      </w:tr>
      <w:tr w:rsidR="00304B74" w:rsidRPr="00304B74" w:rsidTr="003E393F">
        <w:trPr>
          <w:trHeight w:val="3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8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Шляхи розвитку інформаційного суспільства в Україні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trHeight w:val="111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5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6-7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Шляхи розвитку інформаційного суспільства в Україні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Формування студентами аналітичної бази щодо проблемних питань.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Проведення диспутів.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Робота у проблемних групах.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304B74" w:rsidRPr="00304B74" w:rsidTr="003E393F">
        <w:trPr>
          <w:trHeight w:val="14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9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Сучасний стан інформаційного простору України: поліграфічний та кінематографічний комплекси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trHeight w:val="13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6-7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Сучасний стан інформаційного простору України: поліграфічний та кінематографічний комплекси.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Формування студентами аналітичної бази щодо проблемних питань.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Проведення диспутів.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Робота у проблемних групах.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304B74" w:rsidRPr="00304B74" w:rsidTr="003E393F">
        <w:trPr>
          <w:trHeight w:val="367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304B74" w:rsidRPr="00304B74" w:rsidTr="003E393F">
        <w:trPr>
          <w:trHeight w:val="3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10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Сучасний стан інформаційного простору України: засоби масової інформації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trHeight w:val="63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8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Сучасний стан інформаційного простору України: засоби масової інформації.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Робота в групах над такими завданнями: 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Схарактеризуйте стан реформування державних і комунальних друкованих ЗМІ. На Вашу думку, настільки доцільною була політика суттєвого скорочення такої преси? Аргументуйте свою думку.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Порівняйте діяльність Держкомтелерадіо з Національною Радою України з питань телебачення і радіомовлення. Чи не дублюються повноваження цих органів. Порівняння оформіть за допомогою таблиці або схеми.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304B74" w:rsidRPr="00304B74" w:rsidTr="003E393F">
        <w:trPr>
          <w:trHeight w:val="221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Змістовий модуль 5</w:t>
            </w:r>
          </w:p>
        </w:tc>
      </w:tr>
      <w:tr w:rsidR="00304B74" w:rsidRPr="00304B74" w:rsidTr="003E393F">
        <w:trPr>
          <w:trHeight w:val="1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10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12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Форми інформаційного протиборства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4B74" w:rsidRPr="00304B74" w:rsidTr="003E393F">
        <w:trPr>
          <w:trHeight w:val="15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9-10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10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Форми інформаційного протиборства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Робота у групах над проблемним завданням: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Складіть аналітичну довідку щодо актуальних воєнно-політичних викликів, які постали перед Україною (втручання у внутрішні справи України з боку Російської Федерації, спроби дестабілізації з боку Російської Федерації соціально-політичної та економічної ситуації, цілеспрямований інформаційний (інформаційно-психологічний) вплив).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304B74" w:rsidRPr="00304B74" w:rsidTr="003E393F">
        <w:trPr>
          <w:trHeight w:val="37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6</w:t>
            </w:r>
          </w:p>
        </w:tc>
      </w:tr>
      <w:tr w:rsidR="00304B74" w:rsidRPr="00304B74" w:rsidTr="003E393F">
        <w:trPr>
          <w:trHeight w:val="1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11-12</w:t>
            </w:r>
          </w:p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11-12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Діяльність національної ради з питань 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Телебачення і радіомовлення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Робота у групах над завданнями: Діяльність Національної ради з питань телебачення і радіомовлення у контексті гарантування інформаційної безпеки (обмеження російських телеканалів та контенту).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Діяльність Національної ради з питань телебачення і радіомовлення у контексті інформаційної інтеграції Криму та Донбасу.</w:t>
            </w:r>
          </w:p>
          <w:p w:rsidR="00304B74" w:rsidRPr="00304B74" w:rsidRDefault="00304B74" w:rsidP="00304B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Порядок ліцензування </w:t>
            </w:r>
            <w:proofErr w:type="spellStart"/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теле</w:t>
            </w:r>
            <w:proofErr w:type="spellEnd"/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-, радіоорганізацій (</w:t>
            </w:r>
            <w:proofErr w:type="spellStart"/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ЗУ</w:t>
            </w:r>
            <w:proofErr w:type="spellEnd"/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«Про телебачення і радіомовлення»).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74" w:rsidRPr="00304B74" w:rsidRDefault="00304B74" w:rsidP="00304B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B7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</w:tbl>
    <w:p w:rsidR="00304B74" w:rsidRPr="00304B74" w:rsidRDefault="00304B74" w:rsidP="00304B74">
      <w:pPr>
        <w:spacing w:after="0" w:line="240" w:lineRule="auto"/>
        <w:ind w:left="2160" w:firstLine="72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 xml:space="preserve">ОСНОВНІ ДЖЕРЕЛА 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  <w:t>Книги</w:t>
      </w:r>
      <w:r w:rsidRPr="00304B7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1. Бондаренко І. С. Інформаційна політика та безпека: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навч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.-метод.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посібн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для студентів факультету журналістики. Запоріжжя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ЗНУ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2011. 84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2.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Бондаренко І. С. Правові основи масової комунікації: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навч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.-метод.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посібн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для студентів факультету журналістики. Запоріжжя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ЗНУ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2011. 84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3.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Горбулін В. П.,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Биченок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М. М. Проблеми захисту інформаційного простору України: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мнографія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Київ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Інтертехнологія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2009. 136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4.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Інформаційний простір України: Словник-довідник законодавчих термінів: довідково-навчальне видання / Автор-укладач Я.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О.Чепуренко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/ Національний педагогічний університет імені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М.П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Драгоманова. Київ : “Освіта України”, 2008. 544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5.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Ліпкан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В. А. Теоретичні основи та елементи національної безпеки України: монографія. Київ : “Текст”, 2003. 600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6.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Литвиненко О. В. Інформаційні впливи і операції: Теоретико-аналітичні нариси. Київ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НІСД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2003.  240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lastRenderedPageBreak/>
        <w:t>7.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Марущак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А. І. Інформаційне право: Доступ до інформації: навчальний посібник. Київ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КНТ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2007.  532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8.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Марущак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А. І. Інформаційне право: регулювання інформаційної діяльності: навчальний посібник. Київ : Видавничий дім “Скіф”,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КНТ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2008. 344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9.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Основи інформаційного права України: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навч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посіб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/ В. С. Цимбалюк, В. Д.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Гавловський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В. М. Брижко; за ред. М. Я. Швеця, Р. А. Калюжного та П. В. Мельника. 2-ге вид.,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переробл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і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допов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– Київ : Знання, 2009. 414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10. Свобода слова в умовах збройного конфлікту. Огляд практики Європейського суду з прав людини /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Бурмагін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О. О.,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Опришко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Л. В.,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Опришко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Д. І. Київ : ГО «Платформа прав людини», 2019. 112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10.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>Цимбалюк В. С. Інформаційне право (основи теорії і практики): монографія. Київ : “Освіта України”, 2010. 388 с.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11.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Почепцов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Г. Г.,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Чукут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С. А. Інформаційна політика: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навч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посіб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Київ: Знання, 2006. 663 с. (Вища освіта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ХХІ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століття).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Нормативні документи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1.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Закон України “Про інформацію” від 02.10.92, №2657.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zakon.rada.gov.ua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2.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Закон України “Про забезпечення функціонування української мови як державної”.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https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://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zakon.rada.gov.ua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/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laws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/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show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/2704-19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3.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Закон України “Про науково-технічну інформацію” від 25.06.93, №3322.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zakon.rada.gov.ua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4.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Закон України Про національну безпеку України. Документ 2469-VIII. Від 21.06. 2018.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https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://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zakon.rada.gov.ua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/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laws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/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show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/2469-19. 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5.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Закон України “Про захист інформації в інформаційно-телекомунікаційних системах” від 05.07.94, №80/94.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zakon.rada.gov.ua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6.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Закон України “Про національну програму інформатизації” від 04.02.98, №74/98.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zakon.rada.gov.ua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7.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Закон України “Про Основні засади розвитку інформаційного суспільства в Україні на 2007-2015 роки” від від 09.01 2007 р., №537-V.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zakon.rada.gov.ua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8.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Закон України “Про основи національної безпеки України” від 19.06. 2003 р № 964-IV.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zakon.rada.gov.ua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9.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Указ Президента України “Про Доктрину інформаційної безпеки України”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вiд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08.07.2009 р.  № 514/2009.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zakon.rada.gov.ua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Інформаційні ресурси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1.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Національна рада України з питань телебачення і радіомовлення. Офіційний сайт.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hyperlink r:id="rId14" w:history="1">
        <w:proofErr w:type="spellStart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http</w:t>
        </w:r>
        <w:proofErr w:type="spellEnd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www.nrada.gov.ua</w:t>
        </w:r>
        <w:proofErr w:type="spellEnd"/>
      </w:hyperlink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2.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>Міністерство культури, молоді та спорту України (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МКМС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). Офіційний сайт.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hyperlink r:id="rId15" w:history="1">
        <w:proofErr w:type="spellStart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http</w:t>
        </w:r>
        <w:proofErr w:type="spellEnd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mkms.gov.ua</w:t>
        </w:r>
        <w:proofErr w:type="spellEnd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content</w:t>
        </w:r>
        <w:proofErr w:type="spellEnd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pro-ministerstvo.html</w:t>
        </w:r>
        <w:proofErr w:type="spellEnd"/>
      </w:hyperlink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3.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Рада національної безпеки і оборони України. Офіційний сайт.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hyperlink r:id="rId16" w:history="1">
        <w:proofErr w:type="spellStart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http</w:t>
        </w:r>
        <w:proofErr w:type="spellEnd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www.rnbo.gov.ua</w:t>
        </w:r>
        <w:proofErr w:type="spellEnd"/>
      </w:hyperlink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4.</w:t>
      </w: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 Служба безпеки України. Офіційний сайт.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hyperlink r:id="rId17" w:history="1">
        <w:proofErr w:type="spellStart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http</w:t>
        </w:r>
        <w:proofErr w:type="spellEnd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Times New Roman" w:eastAsia="MS Mincho" w:hAnsi="Times New Roman" w:cs="Times New Roman"/>
            <w:bCs/>
            <w:color w:val="0000FF" w:themeColor="hyperlink"/>
            <w:sz w:val="24"/>
            <w:szCs w:val="24"/>
            <w:u w:val="single"/>
            <w:lang w:val="uk-UA"/>
          </w:rPr>
          <w:t>www.sbu.gov.ua</w:t>
        </w:r>
        <w:proofErr w:type="spellEnd"/>
      </w:hyperlink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</w:p>
    <w:p w:rsidR="00304B74" w:rsidRPr="00304B74" w:rsidRDefault="00304B74" w:rsidP="00304B74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br w:type="page"/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lastRenderedPageBreak/>
        <w:t>РЕГУЛЯЦІЇ І ПОЛІТИКИ КУРСУ</w:t>
      </w:r>
      <w:r w:rsidRPr="00304B74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vertAlign w:val="superscript"/>
          <w:lang w:val="uk-UA"/>
        </w:rPr>
        <w:footnoteReference w:id="2"/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yellow"/>
          <w:lang w:val="uk-UA"/>
        </w:rPr>
      </w:pP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Відвідування занять. Регуляція пропусків.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Відвідування усіх занять є обов’язковим, оскільки курс зорієнтовано на формування практичних комунікаційних навичок. Вітається творчий вияв власної особистості. Студенти мають відчувати навички гуртової роботи, тому вільна взаємодія на семінарах – неодмінний показник успішного засвоєння матеріалу.  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u w:val="single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Завдання мають бути виконанні перед заняттями. Пропуски можливі лише з поважної причини. Відпрацювання пропущених занять має бути регулярним за домовленістю з викладачем у години консультацій. За умови систематичних пропусків може бути застосована процедура повторного вивчення дисципліни (див. посилання на Положення у додатку до </w:t>
      </w:r>
      <w:proofErr w:type="spellStart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силабусу</w:t>
      </w:r>
      <w:proofErr w:type="spellEnd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).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Політика академічної доброчесності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Викладачка застосовує спеціальні заходи перевірки практичних і творчих завдань на плагіат (зосібна, спеціалізованого програмного забезпечення </w:t>
      </w:r>
      <w:proofErr w:type="spellStart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UniCheck</w:t>
      </w:r>
      <w:proofErr w:type="spellEnd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). У разі недотримання студентами академічної доброчесності, бали за виконання завдань не будуть нараховуватися. 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Пам’ятайте, що відповідно до </w:t>
      </w:r>
      <w:proofErr w:type="spellStart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ЗУ</w:t>
      </w:r>
      <w:proofErr w:type="spellEnd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«Про авторське право і суміжні права» плагіат – «це оприлюднення  (опублікування),  повністю   або частково,  чужого  твору під іменем особи,  яка не є автором цього твору». 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 (ч. 4 ст. 42 Закону України «Про освіту»).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Академічним плагіатом постають: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без змін, з незначними змінами, або в перекладі тексту іншого автора (інших авторів), обсягом від речення і більше, без посилання на автора (авторів) відтвореного тексту.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роботи, повністю або частково, тексту іншого автора (інших авторів) через його перефразування чи довільний переказ без посилання на автора (авторів) відтвореного тексту.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наведених в іншому джерелі цитат з третіх джерел без вказування, за яким саме безпосереднім джерелом наведена цитата.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наведеної в іншому джерелі науково-технічної інформації (крім загальновідомої) без вказування на те, з якого джерела взята ця інформація.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оприлюднених творів мистецтва без зазначення авторства цих творів мистецтва (Рекомендації щодо запобігання академічному плагіату та його виявлення в наукових роботах (авторефератах, дисертаціях, монографіях, наукових доповідях, статтях тощо)).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Більш детальну інформацію можна знайти за посиланням: </w:t>
      </w:r>
      <w:hyperlink r:id="rId18" w:history="1">
        <w:r w:rsidRPr="00304B74">
          <w:rPr>
            <w:rFonts w:ascii="Times New Roman" w:eastAsia="MS Mincho" w:hAnsi="Times New Roman" w:cs="Times New Roman"/>
            <w:bCs/>
            <w:i/>
            <w:iCs/>
            <w:color w:val="0000FF" w:themeColor="hyperlink"/>
            <w:sz w:val="24"/>
            <w:szCs w:val="24"/>
            <w:u w:val="single"/>
            <w:lang w:val="uk-UA"/>
          </w:rPr>
          <w:t>http://aphd.ua/rekomendatsi-shchodo-zapobihannia-akademichnomu-plahiatu-ta-ioho-vyiavlennia-v-naukovykh-robotakh/</w:t>
        </w:r>
      </w:hyperlink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З особливою обережністю ставтеся до таких ресурсів: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Studfile.net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Wikipedia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Studopedia.org</w:t>
      </w:r>
      <w:proofErr w:type="spellEnd"/>
      <w:r w:rsidRPr="00304B7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та ін. 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Використання комп’ютерів/телефонів на занятті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Під час занять користуватися мобільними телефонами, ноутбуками, планшетами та іншими персональними </w:t>
      </w:r>
      <w:proofErr w:type="spellStart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гаджетами</w:t>
      </w:r>
      <w:proofErr w:type="spellEnd"/>
      <w:r w:rsidRPr="00304B74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можна тільки з метою пошукової роботи у межах виконання аудиторного завдання.</w:t>
      </w:r>
    </w:p>
    <w:p w:rsidR="00304B74" w:rsidRPr="00304B74" w:rsidRDefault="00304B74" w:rsidP="00304B7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Комунікація</w:t>
      </w:r>
    </w:p>
    <w:p w:rsidR="00304B74" w:rsidRPr="00304B74" w:rsidRDefault="00304B74" w:rsidP="00304B7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304B7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Викладач </w:t>
      </w:r>
      <w:proofErr w:type="spellStart"/>
      <w:r w:rsidRPr="00304B7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комунікує</w:t>
      </w:r>
      <w:proofErr w:type="spellEnd"/>
      <w:r w:rsidRPr="00304B7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зі студентами за допомогою електронної пошти, </w:t>
      </w:r>
      <w:r w:rsidRPr="00304B7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304B7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,</w:t>
      </w:r>
      <w:r w:rsidRPr="00304B74">
        <w:rPr>
          <w:lang w:val="uk-UA"/>
        </w:rPr>
        <w:t xml:space="preserve"> </w:t>
      </w:r>
      <w:proofErr w:type="spellStart"/>
      <w:r w:rsidRPr="00304B7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Facebook</w:t>
      </w:r>
      <w:proofErr w:type="spellEnd"/>
      <w:r w:rsidRPr="00304B74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Messenger. Викладач відповідатиме на письмові запити студентів терміново упродовж усього навчального тижня.  </w:t>
      </w:r>
    </w:p>
    <w:p w:rsidR="00304B74" w:rsidRPr="00304B74" w:rsidRDefault="00304B74" w:rsidP="00304B74">
      <w:pPr>
        <w:spacing w:after="0" w:line="240" w:lineRule="auto"/>
        <w:jc w:val="center"/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color w:val="000000"/>
          <w:sz w:val="28"/>
          <w:szCs w:val="24"/>
          <w:lang w:val="uk-UA"/>
        </w:rPr>
        <w:br w:type="page"/>
      </w:r>
      <w:r w:rsidRPr="00304B74"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  <w:lastRenderedPageBreak/>
        <w:t xml:space="preserve">ДОДАТОК ДО </w:t>
      </w:r>
      <w:proofErr w:type="spellStart"/>
      <w:r w:rsidRPr="00304B74"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  <w:t>СИЛАБУСУ</w:t>
      </w:r>
      <w:proofErr w:type="spellEnd"/>
      <w:r w:rsidRPr="00304B74"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  <w:t xml:space="preserve"> </w:t>
      </w:r>
      <w:proofErr w:type="spellStart"/>
      <w:r w:rsidRPr="00304B74"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  <w:t xml:space="preserve"> – 2020-2021 рр.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0"/>
          <w:szCs w:val="20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>ГРАФІК НАВЧАЛЬНОГО ПРОЦЕСУ</w:t>
      </w:r>
      <w:r w:rsidRPr="00304B74">
        <w:rPr>
          <w:rFonts w:ascii="Cambria" w:eastAsia="MS Mincho" w:hAnsi="Cambria" w:cs="Times New Roman"/>
          <w:b/>
          <w:i/>
          <w:sz w:val="20"/>
          <w:szCs w:val="20"/>
        </w:rPr>
        <w:t xml:space="preserve"> 2020-2021 </w:t>
      </w:r>
      <w:r w:rsidRPr="00304B74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 xml:space="preserve">н. р. </w:t>
      </w:r>
      <w:r w:rsidRPr="00304B74">
        <w:rPr>
          <w:rFonts w:ascii="Cambria" w:eastAsia="MS Mincho" w:hAnsi="Cambria" w:cs="Times New Roman"/>
          <w:i/>
          <w:sz w:val="20"/>
          <w:szCs w:val="20"/>
          <w:lang w:val="uk-UA"/>
        </w:rPr>
        <w:t xml:space="preserve">(посилання на сторінку сайту </w:t>
      </w:r>
      <w:proofErr w:type="spellStart"/>
      <w:r w:rsidRPr="00304B74">
        <w:rPr>
          <w:rFonts w:ascii="Cambria" w:eastAsia="MS Mincho" w:hAnsi="Cambria" w:cs="Times New Roman"/>
          <w:i/>
          <w:sz w:val="20"/>
          <w:szCs w:val="20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i/>
          <w:sz w:val="20"/>
          <w:szCs w:val="20"/>
          <w:lang w:val="uk-UA"/>
        </w:rPr>
        <w:t>)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АКАДЕМІЧНА ДОБРОЧЕСНІСТЬ. 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Кодексом академічної доброчесності </w:t>
      </w:r>
      <w:proofErr w:type="spellStart"/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b/>
          <w:sz w:val="20"/>
          <w:szCs w:val="24"/>
          <w:lang w:val="uk-UA"/>
        </w:rPr>
        <w:t>: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 </w:t>
      </w:r>
      <w:hyperlink r:id="rId19" w:history="1"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tinyurl.com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ya6yk4ad</w:t>
        </w:r>
        <w:proofErr w:type="spellEnd"/>
      </w:hyperlink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>Декларація академічної доброчесності здобувача вищої освіти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20" w:history="1"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tinyurl.com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y6wzzlu3</w:t>
        </w:r>
        <w:proofErr w:type="spellEnd"/>
      </w:hyperlink>
      <w:r w:rsidRPr="00304B74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НАВЧАЛЬНИЙ ПРОЦЕС ТА ЗАБЕЗПЕЧЕННЯ ЯКОСТІ ОСВІТИ. 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 xml:space="preserve">Положення про організацію та методику проведення поточного та підсумкового семестрового контролю навчання студентів </w:t>
      </w:r>
      <w:proofErr w:type="spellStart"/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1" w:history="1"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https</w:t>
        </w:r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tinyurl</w:t>
        </w:r>
        <w:proofErr w:type="spellEnd"/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.</w:t>
        </w:r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com</w:t>
        </w:r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/</w:t>
        </w:r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y</w:t>
        </w:r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9</w:t>
        </w:r>
        <w:proofErr w:type="spellStart"/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tve</w:t>
        </w:r>
        <w:proofErr w:type="spellEnd"/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4</w:t>
        </w:r>
        <w:proofErr w:type="spellStart"/>
        <w:r w:rsidRPr="00304B74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lk</w:t>
        </w:r>
        <w:proofErr w:type="spellEnd"/>
      </w:hyperlink>
      <w:r w:rsidRPr="00304B74">
        <w:rPr>
          <w:rFonts w:ascii="Cambria" w:eastAsia="MS Mincho" w:hAnsi="Cambria" w:cs="Times New Roman"/>
          <w:b/>
          <w:bCs/>
          <w:color w:val="000000"/>
          <w:sz w:val="20"/>
          <w:szCs w:val="24"/>
          <w:shd w:val="clear" w:color="auto" w:fill="FFFFFF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i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ПОВТОРНЕ ВИВЧЕННЯ ДИСЦИПЛІН, ВІДРАХУВАННЯ. 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 xml:space="preserve">Положенням про порядок повторного вивчення навчальних дисциплін та повторного навчання у </w:t>
      </w:r>
      <w:proofErr w:type="spellStart"/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2" w:history="1"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tinyurl.com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y9pkmmp5</w:t>
        </w:r>
        <w:proofErr w:type="spellEnd"/>
      </w:hyperlink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 xml:space="preserve">Положенням про порядок переведення, відрахування та поновлення студентів у </w:t>
      </w:r>
      <w:proofErr w:type="spellStart"/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3" w:history="1"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tinyurl.com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ycds57la</w:t>
        </w:r>
        <w:proofErr w:type="spellEnd"/>
      </w:hyperlink>
      <w:r w:rsidRPr="00304B74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НЕФОРМАЛЬНА ОСВІТА. 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свідоцтвами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, іншими документами, здобутими поза основним місцем навчання, регулюється </w:t>
      </w:r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визнання результатів навчання, отриманих у неформальній освіті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4" w:history="1"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tinyurl.com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y8gbt4xs</w:t>
        </w:r>
        <w:proofErr w:type="spellEnd"/>
      </w:hyperlink>
      <w:r w:rsidRPr="00304B74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ВИРІШЕННЯ КОНФЛІКТІВ. 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 xml:space="preserve">Положенням про порядок і процедури вирішення конфліктних ситуацій у </w:t>
      </w:r>
      <w:proofErr w:type="spellStart"/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5" w:history="1"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tinyurl.com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ycyfws9v</w:t>
        </w:r>
        <w:proofErr w:type="spellEnd"/>
      </w:hyperlink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 xml:space="preserve">Положення про порядок призначення і виплати академічних стипендій у </w:t>
      </w:r>
      <w:proofErr w:type="spellStart"/>
      <w:r w:rsidRPr="00304B74">
        <w:rPr>
          <w:rFonts w:ascii="Cambria" w:eastAsia="MS Mincho" w:hAnsi="Cambria" w:cs="Times New Roman"/>
          <w:i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6" w:history="1"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tinyurl.com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yd6bq6p9</w:t>
        </w:r>
        <w:proofErr w:type="spellEnd"/>
      </w:hyperlink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; </w:t>
      </w:r>
      <w:r w:rsidRPr="00304B74">
        <w:rPr>
          <w:rFonts w:ascii="Cambria" w:eastAsia="MS Mincho" w:hAnsi="Cambria" w:cs="Times New Roman"/>
          <w:i/>
          <w:iCs/>
          <w:sz w:val="20"/>
          <w:szCs w:val="24"/>
          <w:lang w:val="uk-UA"/>
        </w:rPr>
        <w:t xml:space="preserve">Положення про призначення та виплату соціальних стипендій у </w:t>
      </w:r>
      <w:proofErr w:type="spellStart"/>
      <w:r w:rsidRPr="00304B74">
        <w:rPr>
          <w:rFonts w:ascii="Cambria" w:eastAsia="MS Mincho" w:hAnsi="Cambria" w:cs="Times New Roman"/>
          <w:i/>
          <w:iCs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7" w:history="1"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tinyurl.com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y9r5dpwh</w:t>
        </w:r>
        <w:proofErr w:type="spellEnd"/>
      </w:hyperlink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ПСИХОЛОГІЧНА ДОПОМОГА. 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>Телефон довіри практичного психолога (061)228-15-84 (щоденно з 9 до 21).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 xml:space="preserve">ЗАПОБІГАННЯ КОРУПЦІЇ. </w:t>
      </w:r>
      <w:r w:rsidRPr="00304B74">
        <w:rPr>
          <w:rFonts w:ascii="Cambria" w:eastAsia="MS Mincho" w:hAnsi="Cambria" w:cs="Times New Roman"/>
          <w:sz w:val="20"/>
          <w:szCs w:val="20"/>
          <w:lang w:val="uk-UA"/>
        </w:rPr>
        <w:t xml:space="preserve">Уповноважена особа </w:t>
      </w:r>
      <w:r w:rsidRPr="00304B7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з </w:t>
      </w:r>
      <w:proofErr w:type="spellStart"/>
      <w:r w:rsidRPr="00304B7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питань</w:t>
      </w:r>
      <w:proofErr w:type="spellEnd"/>
      <w:r w:rsidRPr="00304B7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</w:t>
      </w:r>
      <w:proofErr w:type="spellStart"/>
      <w:r w:rsidRPr="00304B7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запобігання</w:t>
      </w:r>
      <w:proofErr w:type="spellEnd"/>
      <w:r w:rsidRPr="00304B7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та </w:t>
      </w:r>
      <w:proofErr w:type="spellStart"/>
      <w:r w:rsidRPr="00304B7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виявлення</w:t>
      </w:r>
      <w:proofErr w:type="spellEnd"/>
      <w:r w:rsidRPr="00304B7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</w:t>
      </w:r>
      <w:proofErr w:type="spellStart"/>
      <w:r w:rsidRPr="00304B7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корупції</w:t>
      </w:r>
      <w:proofErr w:type="spellEnd"/>
      <w:r w:rsidRPr="00304B74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304B74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 xml:space="preserve">(Воронков В. В., 1 корп., 29 </w:t>
      </w:r>
      <w:proofErr w:type="spellStart"/>
      <w:r w:rsidRPr="00304B74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>каб</w:t>
      </w:r>
      <w:proofErr w:type="spellEnd"/>
      <w:r w:rsidRPr="00304B74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>., тел. +38 (061) 289-14-18).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РІВНІ МОЖЛИВОСТІ ТА ІНКЛЮЗИВНЕ ОСВІТНЄ СЕРЕДОВИЩЕ. 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Центральні входи усіх навчальних корпусів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 обладнані пандусами для забезпечення доступу осіб з інвалідністю та інших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маломобільних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маломобільних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 груп населення у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8" w:history="1"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tinyurl.com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ydhcsagx</w:t>
        </w:r>
        <w:proofErr w:type="spellEnd"/>
      </w:hyperlink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РЕСУРСИ ДЛЯ НАВЧАННЯ. Наукова бібліотека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9" w:history="1"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</w:t>
        </w:r>
        <w:proofErr w:type="spellEnd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://</w:t>
        </w:r>
        <w:proofErr w:type="spellStart"/>
        <w:r w:rsidRPr="00304B74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library.znu.edu.ua</w:t>
        </w:r>
        <w:proofErr w:type="spellEnd"/>
      </w:hyperlink>
      <w:r w:rsidRPr="00304B74">
        <w:rPr>
          <w:rFonts w:ascii="Cambria" w:eastAsia="MS Mincho" w:hAnsi="Cambria" w:cs="Times New Roman"/>
          <w:sz w:val="20"/>
          <w:szCs w:val="24"/>
          <w:lang w:val="uk-UA"/>
        </w:rPr>
        <w:t>. Графік роботи абонементів: понеділок – п`ятниця з 08.00 до 17.00; субота з 09.00 до 15.00.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ЕЛЕКТРОННЕ ЗАБЕЗПЕЧЕННЯ НАВЧАННЯ (</w:t>
      </w:r>
      <w:proofErr w:type="spellStart"/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MOODLE</w:t>
      </w:r>
      <w:proofErr w:type="spellEnd"/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): </w:t>
      </w:r>
      <w:proofErr w:type="spellStart"/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https</w:t>
      </w:r>
      <w:proofErr w:type="spellEnd"/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://</w:t>
      </w:r>
      <w:proofErr w:type="spellStart"/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moodle.znu.edu.ua</w:t>
      </w:r>
      <w:proofErr w:type="spellEnd"/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Якщо забули пароль/логін,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направте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 листа з темою «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Забув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 пароль/логін» за адресами: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·   для студентів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 -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moodle.znu@gmail.com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, Савченко Тетяна Володимирівна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·   для студентів Інженерного інституту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 -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alexvask54@gmail.com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, Василенко Олексій Володимирович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sz w:val="20"/>
          <w:szCs w:val="24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Якщо ви вказували електронну адресу в профілі системи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Moodle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ЗНУ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, то використовуйте посилання для відновлення паролю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https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://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moodle.znu.edu.ua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mod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page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view.php?id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=133015.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Центр інтенсивного вивчення іноземних мов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http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://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sites.znu.edu.ua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child-advance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/</w:t>
      </w:r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Центр німецької мови, партнер Гете-інституту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https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://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www.znu.edu.ua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ukr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edu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ocznu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nim</w:t>
      </w:r>
      <w:proofErr w:type="spellEnd"/>
    </w:p>
    <w:p w:rsidR="00304B74" w:rsidRPr="00304B74" w:rsidRDefault="00304B74" w:rsidP="00304B74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304B74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Школа Конфуція (вивчення китайської мови)</w:t>
      </w:r>
      <w:r w:rsidRPr="00304B74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http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://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sites.znu.edu.ua</w:t>
      </w:r>
      <w:proofErr w:type="spellEnd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/</w:t>
      </w:r>
      <w:proofErr w:type="spellStart"/>
      <w:r w:rsidRPr="00304B74">
        <w:rPr>
          <w:rFonts w:ascii="Cambria" w:eastAsia="MS Mincho" w:hAnsi="Cambria" w:cs="Times New Roman"/>
          <w:sz w:val="20"/>
          <w:szCs w:val="24"/>
          <w:lang w:val="uk-UA"/>
        </w:rPr>
        <w:t>confucius</w:t>
      </w:r>
      <w:proofErr w:type="spellEnd"/>
    </w:p>
    <w:p w:rsidR="00304B74" w:rsidRPr="00304B74" w:rsidRDefault="00304B74" w:rsidP="00304B74"/>
    <w:p w:rsidR="00304B74" w:rsidRPr="00304B74" w:rsidRDefault="00304B74" w:rsidP="00304B74"/>
    <w:p w:rsidR="00304B74" w:rsidRPr="00304B74" w:rsidRDefault="00304B74" w:rsidP="00304B74"/>
    <w:p w:rsidR="00240951" w:rsidRDefault="00240951"/>
    <w:sectPr w:rsidR="00240951" w:rsidSect="00D1027F">
      <w:headerReference w:type="default" r:id="rId30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AA" w:rsidRDefault="00493EAA" w:rsidP="00304B74">
      <w:pPr>
        <w:spacing w:after="0" w:line="240" w:lineRule="auto"/>
      </w:pPr>
      <w:r>
        <w:separator/>
      </w:r>
    </w:p>
  </w:endnote>
  <w:endnote w:type="continuationSeparator" w:id="0">
    <w:p w:rsidR="00493EAA" w:rsidRDefault="00493EAA" w:rsidP="0030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AA" w:rsidRDefault="00493EAA" w:rsidP="00304B74">
      <w:pPr>
        <w:spacing w:after="0" w:line="240" w:lineRule="auto"/>
      </w:pPr>
      <w:r>
        <w:separator/>
      </w:r>
    </w:p>
  </w:footnote>
  <w:footnote w:type="continuationSeparator" w:id="0">
    <w:p w:rsidR="00493EAA" w:rsidRDefault="00493EAA" w:rsidP="00304B74">
      <w:pPr>
        <w:spacing w:after="0" w:line="240" w:lineRule="auto"/>
      </w:pPr>
      <w:r>
        <w:continuationSeparator/>
      </w:r>
    </w:p>
  </w:footnote>
  <w:footnote w:id="1">
    <w:p w:rsidR="00304B74" w:rsidRPr="00112384" w:rsidRDefault="00304B74" w:rsidP="00304B74">
      <w:pPr>
        <w:pStyle w:val="a5"/>
        <w:rPr>
          <w:lang w:val="ru-RU"/>
        </w:rPr>
      </w:pPr>
      <w:r w:rsidRPr="000F48AB">
        <w:rPr>
          <w:rStyle w:val="a7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EС</w:t>
      </w:r>
      <w:r w:rsidRPr="000F48AB">
        <w:rPr>
          <w:b/>
          <w:sz w:val="22"/>
          <w:szCs w:val="22"/>
          <w:lang w:val="uk-UA"/>
        </w:rPr>
        <w:t>TS</w:t>
      </w:r>
      <w:proofErr w:type="spellEnd"/>
      <w:r w:rsidRPr="000F48AB">
        <w:rPr>
          <w:b/>
          <w:sz w:val="22"/>
          <w:szCs w:val="22"/>
          <w:lang w:val="uk-UA"/>
        </w:rPr>
        <w:t>)</w:t>
      </w:r>
    </w:p>
  </w:footnote>
  <w:footnote w:id="2">
    <w:p w:rsidR="00304B74" w:rsidRPr="009F6B92" w:rsidRDefault="00304B74" w:rsidP="00304B74">
      <w:pPr>
        <w:pStyle w:val="a5"/>
        <w:rPr>
          <w:i/>
          <w:lang w:val="ru-RU"/>
        </w:rPr>
      </w:pPr>
      <w:r w:rsidRPr="009F6B92">
        <w:rPr>
          <w:rStyle w:val="a7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7F" w:rsidRPr="006F1B80" w:rsidRDefault="00493EAA" w:rsidP="00D1027F">
    <w:pPr>
      <w:pStyle w:val="a3"/>
      <w:jc w:val="center"/>
      <w:rPr>
        <w:rFonts w:ascii="Cambria" w:hAnsi="Cambria" w:cs="Tahoma"/>
        <w:b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55DCFFB" wp14:editId="5B00B197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lang w:val="uk-UA"/>
      </w:rPr>
      <w:t>З</w:t>
    </w:r>
    <w:r w:rsidRPr="006F1B80">
      <w:rPr>
        <w:rFonts w:ascii="Cambria" w:hAnsi="Cambria" w:cs="Tahoma"/>
        <w:b/>
        <w:lang w:val="uk-UA"/>
      </w:rPr>
      <w:t>АПОРІЗЬКИЙ НАЦІОНАЛЬНИЙ УНІВЕРСИТЕТ</w:t>
    </w:r>
  </w:p>
  <w:p w:rsidR="00D1027F" w:rsidRPr="00E42FA1" w:rsidRDefault="00493EAA" w:rsidP="00D1027F">
    <w:pPr>
      <w:pStyle w:val="a3"/>
      <w:jc w:val="center"/>
      <w:rPr>
        <w:rFonts w:ascii="Cambria" w:hAnsi="Cambria" w:cs="Tahoma"/>
        <w:b/>
        <w:lang w:val="uk-UA"/>
      </w:rPr>
    </w:pPr>
    <w:r>
      <w:rPr>
        <w:rFonts w:ascii="Cambria" w:hAnsi="Cambria" w:cs="Tahoma"/>
        <w:b/>
        <w:lang w:val="uk-UA"/>
      </w:rPr>
      <w:t>НАЗВА ФАКУЛЬТЕТУ</w:t>
    </w:r>
  </w:p>
  <w:p w:rsidR="00D1027F" w:rsidRPr="009E7399" w:rsidRDefault="00493EAA" w:rsidP="00D1027F">
    <w:pPr>
      <w:pStyle w:val="a3"/>
      <w:jc w:val="center"/>
      <w:rPr>
        <w:rFonts w:ascii="Cambria" w:hAnsi="Cambria" w:cs="Tahoma"/>
        <w:b/>
        <w:lang w:val="uk-UA"/>
      </w:rPr>
    </w:pPr>
    <w:proofErr w:type="spellStart"/>
    <w:r w:rsidRPr="006F1B80">
      <w:rPr>
        <w:rFonts w:ascii="Cambria" w:hAnsi="Cambria" w:cs="Tahoma"/>
        <w:b/>
        <w:lang w:val="uk-UA"/>
      </w:rPr>
      <w:t>Силабус</w:t>
    </w:r>
    <w:proofErr w:type="spellEnd"/>
    <w:r w:rsidRPr="006F1B80">
      <w:rPr>
        <w:rFonts w:ascii="Cambria" w:hAnsi="Cambria" w:cs="Tahoma"/>
        <w:b/>
        <w:lang w:val="uk-UA"/>
      </w:rPr>
      <w:t xml:space="preserve"> навчальної дисципліни</w:t>
    </w:r>
  </w:p>
  <w:p w:rsidR="00D1027F" w:rsidRPr="00CF2559" w:rsidRDefault="00493EAA" w:rsidP="00D1027F">
    <w:pPr>
      <w:pStyle w:val="a3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949"/>
    <w:multiLevelType w:val="hybridMultilevel"/>
    <w:tmpl w:val="12CC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42B4"/>
    <w:multiLevelType w:val="hybridMultilevel"/>
    <w:tmpl w:val="E15E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C235F"/>
    <w:multiLevelType w:val="hybridMultilevel"/>
    <w:tmpl w:val="D92890DA"/>
    <w:lvl w:ilvl="0" w:tplc="D5B8B3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63F5"/>
    <w:multiLevelType w:val="hybridMultilevel"/>
    <w:tmpl w:val="D262A540"/>
    <w:lvl w:ilvl="0" w:tplc="6AC0D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30AE1"/>
    <w:multiLevelType w:val="hybridMultilevel"/>
    <w:tmpl w:val="2B0CD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74"/>
    <w:rsid w:val="00240951"/>
    <w:rsid w:val="00304B74"/>
    <w:rsid w:val="0049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B74"/>
  </w:style>
  <w:style w:type="paragraph" w:styleId="a5">
    <w:name w:val="footnote text"/>
    <w:basedOn w:val="a"/>
    <w:link w:val="1"/>
    <w:semiHidden/>
    <w:rsid w:val="00304B7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uiPriority w:val="99"/>
    <w:semiHidden/>
    <w:rsid w:val="00304B74"/>
    <w:rPr>
      <w:sz w:val="20"/>
      <w:szCs w:val="20"/>
    </w:rPr>
  </w:style>
  <w:style w:type="character" w:styleId="a7">
    <w:name w:val="footnote reference"/>
    <w:semiHidden/>
    <w:rsid w:val="00304B74"/>
    <w:rPr>
      <w:rFonts w:cs="Times New Roman"/>
      <w:vertAlign w:val="superscript"/>
    </w:rPr>
  </w:style>
  <w:style w:type="character" w:customStyle="1" w:styleId="1">
    <w:name w:val="Текст сноски Знак1"/>
    <w:link w:val="a5"/>
    <w:semiHidden/>
    <w:locked/>
    <w:rsid w:val="00304B74"/>
    <w:rPr>
      <w:rFonts w:ascii="Times New Roman" w:eastAsia="MS Mincho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B74"/>
  </w:style>
  <w:style w:type="paragraph" w:styleId="a5">
    <w:name w:val="footnote text"/>
    <w:basedOn w:val="a"/>
    <w:link w:val="1"/>
    <w:semiHidden/>
    <w:rsid w:val="00304B7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uiPriority w:val="99"/>
    <w:semiHidden/>
    <w:rsid w:val="00304B74"/>
    <w:rPr>
      <w:sz w:val="20"/>
      <w:szCs w:val="20"/>
    </w:rPr>
  </w:style>
  <w:style w:type="character" w:styleId="a7">
    <w:name w:val="footnote reference"/>
    <w:semiHidden/>
    <w:rsid w:val="00304B74"/>
    <w:rPr>
      <w:rFonts w:cs="Times New Roman"/>
      <w:vertAlign w:val="superscript"/>
    </w:rPr>
  </w:style>
  <w:style w:type="character" w:customStyle="1" w:styleId="1">
    <w:name w:val="Текст сноски Знак1"/>
    <w:link w:val="a5"/>
    <w:semiHidden/>
    <w:locked/>
    <w:rsid w:val="00304B74"/>
    <w:rPr>
      <w:rFonts w:ascii="Times New Roman" w:eastAsia="MS Mincho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001" TargetMode="External"/><Relationship Id="rId13" Type="http://schemas.openxmlformats.org/officeDocument/2006/relationships/hyperlink" Target="https://www.ww2.memory.gov.ua/" TargetMode="External"/><Relationship Id="rId18" Type="http://schemas.openxmlformats.org/officeDocument/2006/relationships/hyperlink" Target="http://aphd.ua/rekomendatsi-shchodo-zapobihannia-akademichnomu-plahiatu-ta-ioho-vyiavlennia-v-naukovykh-robotakh/" TargetMode="External"/><Relationship Id="rId26" Type="http://schemas.openxmlformats.org/officeDocument/2006/relationships/hyperlink" Target="https://tinyurl.com/yd6bq6p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inyurl.com/y9tve4l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min.kmu.gov.ua/control/uk/index" TargetMode="External"/><Relationship Id="rId17" Type="http://schemas.openxmlformats.org/officeDocument/2006/relationships/hyperlink" Target="http://www.sbu.gov.ua" TargetMode="External"/><Relationship Id="rId25" Type="http://schemas.openxmlformats.org/officeDocument/2006/relationships/hyperlink" Target="https://tinyurl.com/ycyfws9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nbo.gov.ua" TargetMode="External"/><Relationship Id="rId20" Type="http://schemas.openxmlformats.org/officeDocument/2006/relationships/hyperlink" Target="https://tinyurl.com/y6wzzlu3" TargetMode="External"/><Relationship Id="rId29" Type="http://schemas.openxmlformats.org/officeDocument/2006/relationships/hyperlink" Target="http://library.znu.edu.u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rada.gov.ua" TargetMode="External"/><Relationship Id="rId24" Type="http://schemas.openxmlformats.org/officeDocument/2006/relationships/hyperlink" Target="https://tinyurl.com/y8gbt4x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kms.gov.ua/content/pro-ministerstvo.html" TargetMode="External"/><Relationship Id="rId23" Type="http://schemas.openxmlformats.org/officeDocument/2006/relationships/hyperlink" Target="https://tinyurl.com/ycds57la" TargetMode="External"/><Relationship Id="rId28" Type="http://schemas.openxmlformats.org/officeDocument/2006/relationships/hyperlink" Target="https://tinyurl.com/ydhcsagx" TargetMode="External"/><Relationship Id="rId10" Type="http://schemas.openxmlformats.org/officeDocument/2006/relationships/hyperlink" Target="https://moodle.znu.edu.ua/course/view.php?id=1001" TargetMode="External"/><Relationship Id="rId19" Type="http://schemas.openxmlformats.org/officeDocument/2006/relationships/hyperlink" Target="https://tinyurl.com/ya6yk4a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1001" TargetMode="External"/><Relationship Id="rId14" Type="http://schemas.openxmlformats.org/officeDocument/2006/relationships/hyperlink" Target="http://www.nrada.gov.ua" TargetMode="External"/><Relationship Id="rId22" Type="http://schemas.openxmlformats.org/officeDocument/2006/relationships/hyperlink" Target="https://tinyurl.com/y9pkmmp5" TargetMode="External"/><Relationship Id="rId27" Type="http://schemas.openxmlformats.org/officeDocument/2006/relationships/hyperlink" Target="https://tinyurl.com/y9r5dpwh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2020-09-02T11:56:00Z</dcterms:created>
  <dcterms:modified xsi:type="dcterms:W3CDTF">2020-09-02T11:58:00Z</dcterms:modified>
</cp:coreProperties>
</file>