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DE32DA" w:rsidRDefault="00C7736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Типи взаємодії текстів:</w:t>
      </w:r>
      <w:r w:rsidRPr="00DE3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E3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інтертекстуальність</w:t>
      </w:r>
      <w:proofErr w:type="spellEnd"/>
    </w:p>
    <w:p w:rsidR="00C77366" w:rsidRPr="00DE32DA" w:rsidRDefault="00C77366" w:rsidP="00C7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2DA">
        <w:rPr>
          <w:rFonts w:ascii="Times New Roman" w:hAnsi="Times New Roman" w:cs="Times New Roman"/>
          <w:sz w:val="24"/>
          <w:szCs w:val="24"/>
          <w:lang w:val="uk-UA"/>
        </w:rPr>
        <w:t>Історія питання.</w:t>
      </w:r>
    </w:p>
    <w:p w:rsidR="00C77366" w:rsidRPr="00DE32DA" w:rsidRDefault="00C77366" w:rsidP="00C7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Інтертекстуальність</w:t>
      </w:r>
      <w:proofErr w:type="spellEnd"/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мистецький прийом.</w:t>
      </w:r>
    </w:p>
    <w:p w:rsidR="00C77366" w:rsidRPr="00DE32DA" w:rsidRDefault="00C77366" w:rsidP="00C7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Види </w:t>
      </w:r>
      <w:proofErr w:type="spellStart"/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інтертекстуальності</w:t>
      </w:r>
      <w:proofErr w:type="spellEnd"/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:rsidR="00C77366" w:rsidRPr="00DE32DA" w:rsidRDefault="00C77366" w:rsidP="00C77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Форми </w:t>
      </w:r>
      <w:proofErr w:type="spellStart"/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інтертекстуальності</w:t>
      </w:r>
      <w:proofErr w:type="spellEnd"/>
    </w:p>
    <w:p w:rsidR="00C77366" w:rsidRPr="00DE32DA" w:rsidRDefault="00C77366" w:rsidP="00C7736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E32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Література</w:t>
      </w:r>
    </w:p>
    <w:p w:rsidR="00C77366" w:rsidRPr="00DE32DA" w:rsidRDefault="00C77366" w:rsidP="00C773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2DA">
        <w:rPr>
          <w:rFonts w:ascii="Times New Roman" w:hAnsi="Times New Roman" w:cs="Times New Roman"/>
          <w:sz w:val="24"/>
          <w:szCs w:val="24"/>
        </w:rPr>
        <w:t xml:space="preserve">Барт Р.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2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32DA">
        <w:rPr>
          <w:rFonts w:ascii="Times New Roman" w:hAnsi="Times New Roman" w:cs="Times New Roman"/>
          <w:sz w:val="24"/>
          <w:szCs w:val="24"/>
        </w:rPr>
        <w:t xml:space="preserve"> тексту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A">
        <w:rPr>
          <w:rFonts w:ascii="Times New Roman" w:hAnsi="Times New Roman" w:cs="Times New Roman"/>
          <w:i/>
          <w:sz w:val="24"/>
          <w:szCs w:val="24"/>
        </w:rPr>
        <w:t>Антологія</w:t>
      </w:r>
      <w:proofErr w:type="spellEnd"/>
      <w:r w:rsidRPr="00DE32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E32DA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DE32DA">
        <w:rPr>
          <w:rFonts w:ascii="Times New Roman" w:hAnsi="Times New Roman" w:cs="Times New Roman"/>
          <w:i/>
          <w:sz w:val="24"/>
          <w:szCs w:val="24"/>
        </w:rPr>
        <w:t>ітової</w:t>
      </w:r>
      <w:proofErr w:type="spellEnd"/>
      <w:r w:rsidRPr="00DE32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2DA">
        <w:rPr>
          <w:rFonts w:ascii="Times New Roman" w:hAnsi="Times New Roman" w:cs="Times New Roman"/>
          <w:i/>
          <w:sz w:val="24"/>
          <w:szCs w:val="24"/>
        </w:rPr>
        <w:t>літературно-критичної</w:t>
      </w:r>
      <w:proofErr w:type="spellEnd"/>
      <w:r w:rsidRPr="00DE32DA">
        <w:rPr>
          <w:rFonts w:ascii="Times New Roman" w:hAnsi="Times New Roman" w:cs="Times New Roman"/>
          <w:i/>
          <w:sz w:val="24"/>
          <w:szCs w:val="24"/>
        </w:rPr>
        <w:t xml:space="preserve"> думки ХХ</w:t>
      </w:r>
      <w:r w:rsidRPr="00DE32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E32DA">
        <w:rPr>
          <w:rFonts w:ascii="Times New Roman" w:hAnsi="Times New Roman" w:cs="Times New Roman"/>
          <w:i/>
          <w:sz w:val="24"/>
          <w:szCs w:val="24"/>
        </w:rPr>
        <w:t>ст.</w:t>
      </w:r>
      <w:r w:rsidRPr="00DE32DA">
        <w:rPr>
          <w:rFonts w:ascii="Times New Roman" w:hAnsi="Times New Roman" w:cs="Times New Roman"/>
          <w:sz w:val="24"/>
          <w:szCs w:val="24"/>
        </w:rPr>
        <w:t xml:space="preserve"> / за ред. М.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Зубрицької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6" w:tooltip="Львів" w:history="1">
        <w:proofErr w:type="spellStart"/>
        <w:r w:rsidRPr="00DE32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Львів</w:t>
        </w:r>
        <w:proofErr w:type="spellEnd"/>
      </w:hyperlink>
      <w:r w:rsidRPr="00DE32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E32DA">
        <w:rPr>
          <w:rFonts w:ascii="Times New Roman" w:hAnsi="Times New Roman" w:cs="Times New Roman"/>
          <w:sz w:val="24"/>
          <w:szCs w:val="24"/>
        </w:rPr>
        <w:t xml:space="preserve"> 1996. 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305 с. </w:t>
      </w:r>
    </w:p>
    <w:p w:rsidR="004622E8" w:rsidRPr="00DE32DA" w:rsidRDefault="004622E8" w:rsidP="00462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Гринишина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Марченко 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Інтертекстуальність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та її роль в аналізі літературного твору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E32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: https://core.ac.uk/download/pdf/153581257.pdf</w:t>
      </w:r>
    </w:p>
    <w:p w:rsidR="00C77366" w:rsidRPr="00DE32DA" w:rsidRDefault="00C77366" w:rsidP="00C773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Літературознавчий словник-довідник / Р.Т. </w:t>
      </w: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Гром’як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>, Ю.І. Ковалів та ін. Київ : ВЦ «Академія», 2006. 760 с.</w:t>
      </w:r>
    </w:p>
    <w:p w:rsidR="004622E8" w:rsidRPr="00DE32DA" w:rsidRDefault="004622E8" w:rsidP="004622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Просалова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В. А. </w:t>
      </w: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Інтертекстуальний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аналіз: теорія і практика. Навчальний посібник. Вінниця, 2019. 206 с. </w:t>
      </w:r>
    </w:p>
    <w:p w:rsidR="004622E8" w:rsidRPr="00DE32DA" w:rsidRDefault="004622E8" w:rsidP="00462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Каспіч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Г. Г.,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Поляруш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К</w:t>
      </w:r>
      <w:r w:rsidRPr="00DE32DA">
        <w:rPr>
          <w:rFonts w:ascii="Times New Roman" w:hAnsi="Times New Roman" w:cs="Times New Roman"/>
          <w:sz w:val="24"/>
          <w:szCs w:val="24"/>
        </w:rPr>
        <w:t>ультурологічний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інтертекст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літературознавча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проблема </w:t>
      </w:r>
      <w:r w:rsidRPr="00DE32DA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DE32DA">
          <w:rPr>
            <w:rStyle w:val="a4"/>
            <w:rFonts w:ascii="Times New Roman" w:hAnsi="Times New Roman" w:cs="Times New Roman"/>
            <w:sz w:val="24"/>
            <w:szCs w:val="24"/>
          </w:rPr>
          <w:t>http://baltijapublishing.lv/omp/index.php/bp/catalog/download/100/2529/5441-1?inline=1</w:t>
        </w:r>
      </w:hyperlink>
    </w:p>
    <w:p w:rsidR="004622E8" w:rsidRPr="00DE32DA" w:rsidRDefault="004622E8" w:rsidP="00462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Гундорова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Проявлення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слова.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Дискурсія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модернізму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. Постмодерна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proofErr w:type="gramStart"/>
      <w:r w:rsidRPr="00DE32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Літопис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>, 1997. 297 с.</w:t>
      </w:r>
    </w:p>
    <w:p w:rsidR="00C77366" w:rsidRPr="00DE32DA" w:rsidRDefault="004622E8" w:rsidP="00462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Овдійчук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Л. Види, форми та функції </w:t>
      </w: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інтертекстуальності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у сучасній фантастичній та казковій прозі для дітей</w:t>
      </w:r>
      <w:r w:rsidRPr="00DE32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DE32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Вісник Харківського </w:t>
      </w:r>
      <w:proofErr w:type="spellStart"/>
      <w:r w:rsidRPr="00DE32DA">
        <w:rPr>
          <w:rFonts w:ascii="Times New Roman" w:hAnsi="Times New Roman" w:cs="Times New Roman"/>
          <w:i/>
          <w:sz w:val="24"/>
          <w:szCs w:val="24"/>
          <w:lang w:val="uk-UA"/>
        </w:rPr>
        <w:t>нац</w:t>
      </w:r>
      <w:proofErr w:type="spellEnd"/>
      <w:r w:rsidRPr="00DE32DA">
        <w:rPr>
          <w:rFonts w:ascii="Times New Roman" w:hAnsi="Times New Roman" w:cs="Times New Roman"/>
          <w:i/>
          <w:sz w:val="24"/>
          <w:szCs w:val="24"/>
          <w:lang w:val="uk-UA"/>
        </w:rPr>
        <w:t>. ун-ту імені В. Н. Каразіна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, 2017. </w:t>
      </w: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. 76. С. 265–270. </w:t>
      </w:r>
    </w:p>
    <w:p w:rsidR="004622E8" w:rsidRPr="00DE32DA" w:rsidRDefault="004622E8" w:rsidP="00462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Переломова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О.С. </w:t>
      </w: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Інтертекстуальність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системотвірна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32DA">
        <w:rPr>
          <w:rFonts w:ascii="Times New Roman" w:hAnsi="Times New Roman" w:cs="Times New Roman"/>
          <w:sz w:val="24"/>
          <w:szCs w:val="24"/>
          <w:lang w:val="uk-UA"/>
        </w:rPr>
        <w:t>текстоводискурсивна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категорія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32DA">
        <w:rPr>
          <w:rFonts w:ascii="Times New Roman" w:hAnsi="Times New Roman" w:cs="Times New Roman"/>
          <w:i/>
          <w:sz w:val="24"/>
          <w:szCs w:val="24"/>
          <w:lang w:val="uk-UA"/>
        </w:rPr>
        <w:t>Гуманітарний вісник Запорізької державної інженерної академії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, 2008. </w:t>
      </w:r>
      <w:proofErr w:type="spellStart"/>
      <w:r w:rsidRPr="00DE32DA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DE32DA">
        <w:rPr>
          <w:rFonts w:ascii="Times New Roman" w:hAnsi="Times New Roman" w:cs="Times New Roman"/>
          <w:sz w:val="24"/>
          <w:szCs w:val="24"/>
        </w:rPr>
        <w:t>. 34. С. 87–95</w:t>
      </w:r>
      <w:r w:rsidRPr="00DE32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32DA" w:rsidRPr="00DE32DA" w:rsidRDefault="004622E8" w:rsidP="00462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2DA">
        <w:rPr>
          <w:rFonts w:ascii="Times New Roman" w:hAnsi="Times New Roman" w:cs="Times New Roman"/>
          <w:sz w:val="24"/>
          <w:szCs w:val="24"/>
          <w:lang w:val="en-US"/>
        </w:rPr>
        <w:t xml:space="preserve">Ortega J. L. ‘I Heard the Same Thing Once Before’: Intertextuality in Selected Works of Evelyn Waugh, 2016, p. 215. </w:t>
      </w:r>
    </w:p>
    <w:p w:rsidR="004622E8" w:rsidRPr="00DE32DA" w:rsidRDefault="004622E8" w:rsidP="00462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32DA">
        <w:rPr>
          <w:rFonts w:ascii="Times New Roman" w:hAnsi="Times New Roman" w:cs="Times New Roman"/>
          <w:sz w:val="24"/>
          <w:szCs w:val="24"/>
          <w:lang w:val="en-US"/>
        </w:rPr>
        <w:t>Zengin</w:t>
      </w:r>
      <w:proofErr w:type="spellEnd"/>
      <w:r w:rsidRPr="00DE32DA">
        <w:rPr>
          <w:rFonts w:ascii="Times New Roman" w:hAnsi="Times New Roman" w:cs="Times New Roman"/>
          <w:sz w:val="24"/>
          <w:szCs w:val="24"/>
          <w:lang w:val="en-US"/>
        </w:rPr>
        <w:t xml:space="preserve"> M. An Introduction to Intertextuality as a Literary Theory: Definitions, Axioms and the Originators</w:t>
      </w:r>
      <w:r w:rsidR="00DE32DA" w:rsidRPr="00DE32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E3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2DA">
        <w:rPr>
          <w:rFonts w:ascii="Times New Roman" w:hAnsi="Times New Roman" w:cs="Times New Roman"/>
          <w:i/>
          <w:sz w:val="24"/>
          <w:szCs w:val="24"/>
          <w:lang w:val="en-US"/>
        </w:rPr>
        <w:t>Pamukkale</w:t>
      </w:r>
      <w:proofErr w:type="spellEnd"/>
      <w:r w:rsidRPr="00DE32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 Journal of Social Sciences Institute</w:t>
      </w:r>
      <w:r w:rsidRPr="00DE32DA">
        <w:rPr>
          <w:rFonts w:ascii="Times New Roman" w:hAnsi="Times New Roman" w:cs="Times New Roman"/>
          <w:sz w:val="24"/>
          <w:szCs w:val="24"/>
          <w:lang w:val="en-US"/>
        </w:rPr>
        <w:t>, 2016, Vol. 25/1, pp. 299–326.</w:t>
      </w:r>
    </w:p>
    <w:bookmarkEnd w:id="0"/>
    <w:p w:rsidR="004622E8" w:rsidRPr="00DE32DA" w:rsidRDefault="004622E8" w:rsidP="00C7736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22E8" w:rsidRPr="00DE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EEF"/>
    <w:multiLevelType w:val="hybridMultilevel"/>
    <w:tmpl w:val="F086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11EA"/>
    <w:multiLevelType w:val="hybridMultilevel"/>
    <w:tmpl w:val="CC26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0"/>
    <w:rsid w:val="00166CB7"/>
    <w:rsid w:val="00195181"/>
    <w:rsid w:val="004622E8"/>
    <w:rsid w:val="0093411A"/>
    <w:rsid w:val="00C77366"/>
    <w:rsid w:val="00DE32DA"/>
    <w:rsid w:val="00ED6E00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ltijapublishing.lv/omp/index.php/bp/catalog/download/100/2529/5441-1?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B%D1%8C%D0%B2%D1%96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2020-09-02T12:31:00Z</dcterms:created>
  <dcterms:modified xsi:type="dcterms:W3CDTF">2023-03-11T18:49:00Z</dcterms:modified>
</cp:coreProperties>
</file>