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C1" w:rsidRDefault="006603C1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bookmarkStart w:id="0" w:name="_GoBack"/>
      <w:bookmarkEnd w:id="0"/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Les caractè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res stylistiques du vocabulaire</w:t>
      </w:r>
    </w:p>
    <w:p w:rsidR="006603C1" w:rsidRDefault="006603C1" w:rsidP="006603C1">
      <w:pPr>
        <w:jc w:val="center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Plan</w:t>
      </w:r>
    </w:p>
    <w:p w:rsidR="006603C1" w:rsidRPr="006603C1" w:rsidRDefault="006603C1" w:rsidP="00C23C45">
      <w:pPr>
        <w:pStyle w:val="a3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La classification stylistique du lexique selon la norme de la langue.</w:t>
      </w:r>
    </w:p>
    <w:p w:rsidR="006603C1" w:rsidRPr="006603C1" w:rsidRDefault="006603C1" w:rsidP="00C23C45">
      <w:pPr>
        <w:pStyle w:val="a3"/>
        <w:numPr>
          <w:ilvl w:val="0"/>
          <w:numId w:val="5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Les catégories des mots français déterminées par la sphère de leur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emploi.</w:t>
      </w:r>
    </w:p>
    <w:p w:rsidR="006603C1" w:rsidRPr="006603C1" w:rsidRDefault="006603C1" w:rsidP="00C23C45">
      <w:pPr>
        <w:pStyle w:val="a3"/>
        <w:numPr>
          <w:ilvl w:val="0"/>
          <w:numId w:val="5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La classification du lexique selon la norme littéraire.</w:t>
      </w:r>
    </w:p>
    <w:p w:rsidR="006603C1" w:rsidRPr="006603C1" w:rsidRDefault="006603C1" w:rsidP="00C23C45">
      <w:pPr>
        <w:pStyle w:val="a3"/>
        <w:numPr>
          <w:ilvl w:val="0"/>
          <w:numId w:val="5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L’opposition: lexique neutre/lexique coloré.</w:t>
      </w:r>
    </w:p>
    <w:p w:rsidR="006603C1" w:rsidRPr="00C23C45" w:rsidRDefault="006603C1" w:rsidP="00C23C45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D1913" w:rsidRDefault="006603C1" w:rsidP="006603C1">
      <w:pPr>
        <w:rPr>
          <w:rFonts w:ascii="TimesNewRomanPSMT" w:hAnsi="TimesNewRomanPSMT"/>
          <w:color w:val="000000"/>
          <w:sz w:val="28"/>
          <w:szCs w:val="28"/>
          <w:lang w:val="fr-FR"/>
        </w:rPr>
      </w:pPr>
      <w:proofErr w:type="spellStart"/>
      <w:r w:rsidRPr="006603C1">
        <w:rPr>
          <w:rFonts w:ascii="TimesNewRomanPS-BoldMT" w:hAnsi="TimesNewRomanPS-BoldMT"/>
          <w:b/>
          <w:bCs/>
          <w:color w:val="000000"/>
          <w:sz w:val="28"/>
          <w:szCs w:val="28"/>
        </w:rPr>
        <w:t>Bibliographie</w:t>
      </w:r>
      <w:proofErr w:type="spellEnd"/>
      <w:r w:rsidRPr="006603C1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  <w:r w:rsidRPr="006603C1">
        <w:rPr>
          <w:rFonts w:ascii="TimesNewRomanPS-BoldMT" w:hAnsi="TimesNewRomanPS-BoldMT"/>
          <w:color w:val="000000"/>
          <w:sz w:val="28"/>
          <w:szCs w:val="28"/>
        </w:rPr>
        <w:br/>
      </w:r>
      <w:r w:rsidR="009D1913">
        <w:rPr>
          <w:rFonts w:ascii="TimesNewRomanPSMT" w:hAnsi="TimesNewRomanPSMT"/>
          <w:color w:val="000000"/>
          <w:sz w:val="28"/>
          <w:szCs w:val="28"/>
        </w:rPr>
        <w:t xml:space="preserve">1. </w:t>
      </w:r>
      <w:r w:rsidRPr="006603C1">
        <w:rPr>
          <w:rFonts w:ascii="TimesNewRomanPSMT" w:hAnsi="TimesNewRomanPSMT"/>
          <w:color w:val="000000"/>
          <w:sz w:val="28"/>
          <w:szCs w:val="28"/>
        </w:rPr>
        <w:t>Гринева Е.Ф. Громова Т.Н. Словарь разговорной лексики фр. яз.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М.,1997.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D1913">
        <w:rPr>
          <w:rFonts w:ascii="TimesNewRomanPSMT" w:hAnsi="TimesNewRomanPSMT"/>
          <w:color w:val="000000"/>
          <w:sz w:val="28"/>
          <w:szCs w:val="28"/>
        </w:rPr>
        <w:t>2</w:t>
      </w:r>
      <w:proofErr w:type="gramEnd"/>
      <w:r w:rsidR="009D1913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6603C1">
        <w:rPr>
          <w:rFonts w:ascii="TimesNewRomanPSMT" w:hAnsi="TimesNewRomanPSMT"/>
          <w:color w:val="000000"/>
          <w:sz w:val="28"/>
          <w:szCs w:val="28"/>
        </w:rPr>
        <w:t>Долинин</w:t>
      </w:r>
      <w:proofErr w:type="spellEnd"/>
      <w:r w:rsidRPr="006603C1">
        <w:rPr>
          <w:rFonts w:ascii="TimesNewRomanPSMT" w:hAnsi="TimesNewRomanPSMT"/>
          <w:color w:val="000000"/>
          <w:sz w:val="28"/>
          <w:szCs w:val="28"/>
        </w:rPr>
        <w:t xml:space="preserve"> К.А. Сти</w:t>
      </w:r>
      <w:r>
        <w:rPr>
          <w:rFonts w:ascii="TimesNewRomanPSMT" w:hAnsi="TimesNewRomanPSMT"/>
          <w:color w:val="000000"/>
          <w:sz w:val="28"/>
          <w:szCs w:val="28"/>
        </w:rPr>
        <w:t>листика фр. языка. Л., 1978.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D1913">
        <w:rPr>
          <w:rFonts w:ascii="TimesNewRomanPSMT" w:hAnsi="TimesNewRomanPSMT"/>
          <w:color w:val="000000"/>
          <w:sz w:val="28"/>
          <w:szCs w:val="28"/>
        </w:rPr>
        <w:t xml:space="preserve">3. </w:t>
      </w:r>
      <w:r w:rsidRPr="006603C1">
        <w:rPr>
          <w:rFonts w:ascii="TimesNewRomanPSMT" w:hAnsi="TimesNewRomanPSMT"/>
          <w:color w:val="000000"/>
          <w:sz w:val="28"/>
          <w:szCs w:val="28"/>
        </w:rPr>
        <w:t xml:space="preserve">Морен М.К.,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Тетеревникова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Н.Н. Цит. соч.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D1913">
        <w:rPr>
          <w:rFonts w:ascii="TimesNewRomanPSMT" w:hAnsi="TimesNewRomanPSMT"/>
          <w:color w:val="000000"/>
          <w:sz w:val="28"/>
          <w:szCs w:val="28"/>
        </w:rPr>
        <w:t xml:space="preserve">4. </w:t>
      </w:r>
      <w:r w:rsidRPr="006603C1">
        <w:rPr>
          <w:rFonts w:ascii="TimesNewRomanPSMT" w:hAnsi="TimesNewRomanPSMT"/>
          <w:color w:val="000000"/>
          <w:sz w:val="28"/>
          <w:szCs w:val="28"/>
        </w:rPr>
        <w:t xml:space="preserve">Хованская </w:t>
      </w:r>
      <w:r>
        <w:rPr>
          <w:rFonts w:ascii="TimesNewRomanPSMT" w:hAnsi="TimesNewRomanPSMT"/>
          <w:color w:val="000000"/>
          <w:sz w:val="28"/>
          <w:szCs w:val="28"/>
        </w:rPr>
        <w:t>З.И. Цит. соч., стр. 95-176.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D1913">
        <w:rPr>
          <w:rFonts w:ascii="TimesNewRomanPSMT" w:hAnsi="TimesNewRomanPSMT"/>
          <w:color w:val="000000"/>
          <w:sz w:val="28"/>
          <w:szCs w:val="28"/>
        </w:rPr>
        <w:t xml:space="preserve">5. </w:t>
      </w:r>
      <w:r w:rsidRPr="006603C1">
        <w:rPr>
          <w:rFonts w:ascii="TimesNewRomanPSMT" w:hAnsi="TimesNewRomanPSMT"/>
          <w:color w:val="000000"/>
          <w:sz w:val="28"/>
          <w:szCs w:val="28"/>
        </w:rPr>
        <w:t>Хрестоматия по французской стилистике. М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>.: 1981.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="009D1913"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6.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Duneton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Cl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guide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du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fran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>ç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ais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familier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>., 1998.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="009D1913" w:rsidRP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7.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Merle</w:t>
      </w:r>
      <w:r w:rsidRP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</w:t>
      </w:r>
      <w:r w:rsidRP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Dictionnaire</w:t>
      </w:r>
      <w:r w:rsidRP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du français branché suivi du Guide du français tic et toc. Editions du Seuil, 1989.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 niveau lexical est stylistiquement un des plus riches</w:t>
      </w:r>
      <w:r w:rsidR="009D1913" w:rsidRPr="009D1913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>L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e français possède toute une série de mots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pour désigner un même objet, une même qualité, une même notion qui se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distinguent par leur couleur stylistique dont les com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posantes sont: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axiologique (affective), imagée et symbolique.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Il existe plusieurs classifications possibles des synonymes stylistiques.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Une de ces classifications se base sur la norme de la langue et oppose le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lexique usuel aux archaïsmes et aux néologismes. Cette opposition met en relief la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différence entre les mots largement utilisés aujourd’hui par les usagers et les mots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rares, employés dans certaines conditions bien limitées.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>lexique usuel constitue le fond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essentiel de toute langue. Les mots usuels,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courants sont bien connus et largement employés dans toutes les sphères de la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communication par les femmes et les hommes, par les ouvriers et par les savants,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par les artistes, les ingénieurs, les paysants, les enfants, par tout le monde. Ce sont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par exemple: </w:t>
      </w:r>
      <w:r w:rsidRPr="009D191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travail, ville, blanc, jeune, devenir, parler, beaucoup, loin,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3766F4">
        <w:rPr>
          <w:rFonts w:ascii="TimesNewRomanPSMT" w:hAnsi="TimesNewRomanPSMT"/>
          <w:sz w:val="28"/>
          <w:szCs w:val="28"/>
          <w:lang w:val="fr-FR"/>
        </w:rPr>
        <w:t>Par contre les archaïsmes sont de vieux mots, tombés en désuétude. Ce sont,</w:t>
      </w:r>
      <w:r w:rsidRPr="003766F4">
        <w:rPr>
          <w:rFonts w:ascii="TimesNewRomanPSMT" w:hAnsi="TimesNewRomanPSMT"/>
          <w:sz w:val="28"/>
          <w:szCs w:val="28"/>
          <w:lang w:val="fr-FR"/>
        </w:rPr>
        <w:br/>
        <w:t xml:space="preserve">par exemple, le mot 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>vélocipède</w:t>
      </w:r>
      <w:r w:rsidRPr="003766F4">
        <w:rPr>
          <w:rFonts w:ascii="TimesNewRomanPS-BoldMT" w:hAnsi="TimesNewRomanPS-BoldMT"/>
          <w:b/>
          <w:bCs/>
          <w:sz w:val="28"/>
          <w:szCs w:val="28"/>
          <w:lang w:val="fr-FR"/>
        </w:rPr>
        <w:t xml:space="preserve"> </w:t>
      </w:r>
      <w:r w:rsidRPr="003766F4">
        <w:rPr>
          <w:rFonts w:ascii="TimesNewRomanPSMT" w:hAnsi="TimesNewRomanPSMT"/>
          <w:sz w:val="28"/>
          <w:szCs w:val="28"/>
          <w:lang w:val="fr-FR"/>
        </w:rPr>
        <w:t xml:space="preserve">remplacé aujourd’hui par 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bicyclette </w:t>
      </w:r>
      <w:r w:rsidRPr="003766F4">
        <w:rPr>
          <w:rFonts w:ascii="TimesNewRomanPSMT" w:hAnsi="TimesNewRomanPSMT"/>
          <w:sz w:val="28"/>
          <w:szCs w:val="28"/>
          <w:lang w:val="fr-FR"/>
        </w:rPr>
        <w:t xml:space="preserve">ou 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>vélo</w:t>
      </w:r>
      <w:r w:rsidRPr="003766F4">
        <w:rPr>
          <w:rFonts w:ascii="TimesNewRomanPSMT" w:hAnsi="TimesNewRomanPSMT"/>
          <w:sz w:val="28"/>
          <w:szCs w:val="28"/>
          <w:lang w:val="fr-FR"/>
        </w:rPr>
        <w:t>, le</w:t>
      </w:r>
      <w:r w:rsidRPr="003766F4">
        <w:rPr>
          <w:rFonts w:ascii="TimesNewRomanPSMT" w:hAnsi="TimesNewRomanPSMT"/>
          <w:sz w:val="28"/>
          <w:szCs w:val="28"/>
          <w:lang w:val="fr-FR"/>
        </w:rPr>
        <w:br/>
        <w:t xml:space="preserve">verbe 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>partir</w:t>
      </w:r>
      <w:r w:rsidRPr="003766F4">
        <w:rPr>
          <w:rFonts w:ascii="TimesNewRomanPS-BoldMT" w:hAnsi="TimesNewRomanPS-BoldMT"/>
          <w:b/>
          <w:bCs/>
          <w:sz w:val="28"/>
          <w:szCs w:val="28"/>
          <w:lang w:val="fr-FR"/>
        </w:rPr>
        <w:t xml:space="preserve"> </w:t>
      </w:r>
      <w:r w:rsidRPr="003766F4">
        <w:rPr>
          <w:rFonts w:ascii="TimesNewRomanPSMT" w:hAnsi="TimesNewRomanPSMT"/>
          <w:sz w:val="28"/>
          <w:szCs w:val="28"/>
          <w:lang w:val="fr-FR"/>
        </w:rPr>
        <w:t xml:space="preserve">au sens de </w:t>
      </w:r>
      <w:r w:rsidRPr="003766F4">
        <w:rPr>
          <w:rFonts w:ascii="TimesNewRomanPSMT" w:hAnsi="TimesNewRomanPSMT"/>
          <w:i/>
          <w:sz w:val="28"/>
          <w:szCs w:val="28"/>
          <w:lang w:val="fr-FR"/>
        </w:rPr>
        <w:t>«partager»</w:t>
      </w:r>
      <w:r w:rsidRPr="003766F4">
        <w:rPr>
          <w:rFonts w:ascii="TimesNewRomanPSMT" w:hAnsi="TimesNewRomanPSMT"/>
          <w:sz w:val="28"/>
          <w:szCs w:val="28"/>
          <w:lang w:val="fr-FR"/>
        </w:rPr>
        <w:t>. On passe pour démodé et ignorant de</w:t>
      </w:r>
      <w:r w:rsidRPr="003766F4">
        <w:rPr>
          <w:rFonts w:ascii="TimesNewRomanPSMT" w:hAnsi="TimesNewRomanPSMT"/>
          <w:sz w:val="28"/>
          <w:szCs w:val="28"/>
          <w:lang w:val="fr-FR"/>
        </w:rPr>
        <w:br/>
        <w:t xml:space="preserve">l’actualité si on parle d’un voyage en 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>aéroplane</w:t>
      </w:r>
      <w:r w:rsidRPr="003766F4">
        <w:rPr>
          <w:rFonts w:ascii="TimesNewRomanPSMT" w:hAnsi="TimesNewRomanPSMT"/>
          <w:sz w:val="28"/>
          <w:szCs w:val="28"/>
          <w:lang w:val="fr-FR"/>
        </w:rPr>
        <w:t xml:space="preserve">, ou d’une course en 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>taximètre</w:t>
      </w:r>
      <w:r w:rsidRPr="003766F4">
        <w:rPr>
          <w:rFonts w:ascii="TimesNewRomanPSMT" w:hAnsi="TimesNewRomanPSMT"/>
          <w:i/>
          <w:sz w:val="28"/>
          <w:szCs w:val="28"/>
          <w:lang w:val="fr-FR"/>
        </w:rPr>
        <w:t>.</w:t>
      </w:r>
      <w:r w:rsidRPr="003766F4">
        <w:rPr>
          <w:rFonts w:ascii="TimesNewRomanPSMT" w:hAnsi="TimesNewRomanPSMT"/>
          <w:sz w:val="28"/>
          <w:szCs w:val="28"/>
          <w:lang w:val="fr-FR"/>
        </w:rPr>
        <w:br/>
        <w:t>On peut rencontrer les archaïsmes dans certaines sphères de la communication</w:t>
      </w:r>
      <w:r w:rsidRPr="003766F4">
        <w:rPr>
          <w:rFonts w:ascii="TimesNewRomanPSMT" w:hAnsi="TimesNewRomanPSMT"/>
          <w:sz w:val="28"/>
          <w:szCs w:val="28"/>
          <w:lang w:val="fr-FR"/>
        </w:rPr>
        <w:br/>
        <w:t>notamment dans la jurisprudence (</w:t>
      </w:r>
      <w:r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>avancement d’hoirie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– 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</w:rPr>
        <w:t>дарение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</w:rPr>
        <w:t>предполагаемой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</w:rPr>
        <w:lastRenderedPageBreak/>
        <w:t>доли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</w:rPr>
        <w:t>в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="003766F4" w:rsidRPr="003766F4">
        <w:rPr>
          <w:rFonts w:ascii="TimesNewRomanPS-BoldMT" w:hAnsi="TimesNewRomanPS-BoldMT"/>
          <w:bCs/>
          <w:i/>
          <w:sz w:val="28"/>
          <w:szCs w:val="28"/>
        </w:rPr>
        <w:t>наследстве</w:t>
      </w:r>
      <w:r w:rsidRPr="003766F4">
        <w:rPr>
          <w:rFonts w:ascii="TimesNewRomanPSMT" w:hAnsi="TimesNewRomanPSMT"/>
          <w:sz w:val="28"/>
          <w:szCs w:val="28"/>
          <w:lang w:val="fr-FR"/>
        </w:rPr>
        <w:t>), ou chez certains</w:t>
      </w:r>
      <w:r w:rsidR="003766F4" w:rsidRPr="003766F4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écrivains ou journalistes qui utilisent des mots vieillis pour des fins stylistiques</w:t>
      </w:r>
      <w:r w:rsidR="003766F4" w:rsidRPr="003766F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différentes.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Les néologismes sont au contraire des mots nouveaux créés par telle ou telle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personne (écrivain ou journaliste, par exemple) mais qui ne sont pas connus pour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tous les usagers. La création des mots nouveaux s’explique par le besoin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d’expressivité ou par la nécessité de dénommer de nouveaux phénomènes ou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objets.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Parmis les écrivains français c’est Hervé Bazin qui invente beaucoup de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termes nouveaux: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D191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gratte-grisaille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= gratte-ciel qui est souvent gris à cause de la pollution;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D191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être talonné haut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= porter des talons hauts;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D191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être embecquée de carmin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= mettre du rouge aux lèvres avec une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certaine nuance ironique, etc.</w:t>
      </w:r>
    </w:p>
    <w:p w:rsidR="009D1913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D191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bla-bla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inventé par le journaliste Pierre Bénard. Ce mot a pénétré aujourd’hui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dans les dictionnaires et possède même ses dérivés: </w:t>
      </w:r>
      <w:r w:rsidRPr="009D191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blablater, blablateur</w:t>
      </w:r>
      <w:r w:rsidRPr="009D1913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B73DF1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 lexique usuels s’oppose d’autre part à la terminologie spéciale. A la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différence des archaïsmes et des néologismes le lexique spécialisé est assez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largement employé mais dans un domaine bien limité.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Il existe la terminologie sc</w:t>
      </w:r>
      <w:r w:rsidR="00164FF6">
        <w:rPr>
          <w:rFonts w:ascii="TimesNewRomanPSMT" w:hAnsi="TimesNewRomanPSMT"/>
          <w:color w:val="000000"/>
          <w:sz w:val="28"/>
          <w:szCs w:val="28"/>
          <w:lang w:val="fr-FR"/>
        </w:rPr>
        <w:t>ientifique,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administrative, sportive, etc. Chaque</w:t>
      </w:r>
      <w:r w:rsidR="009D191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style fonctionnel écrit possède sa</w:t>
      </w:r>
      <w:r w:rsidR="00B73DF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propre terminologie:</w:t>
      </w:r>
      <w:r w:rsidR="00B73DF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</w:p>
    <w:p w:rsidR="00B73DF1" w:rsidRDefault="00B73DF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terminologie scientifique: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phonologi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e, prosodie,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neutron,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cathode,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etc;</w:t>
      </w:r>
    </w:p>
    <w:p w:rsidR="00B73DF1" w:rsidRDefault="00B73DF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terminologie administrative: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ratification, plénipotentiaire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(</w:t>
      </w:r>
      <w:r>
        <w:rPr>
          <w:rFonts w:ascii="TimesNewRomanPS-BoldMT" w:hAnsi="TimesNewRomanPS-BoldMT"/>
          <w:bCs/>
          <w:i/>
          <w:color w:val="000000"/>
          <w:sz w:val="28"/>
          <w:szCs w:val="28"/>
        </w:rPr>
        <w:t>полномочный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),</w:t>
      </w:r>
      <w:r w:rsidR="006603C1" w:rsidRPr="00B73DF1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protocole, code pénal,</w:t>
      </w:r>
      <w:r w:rsidR="006603C1" w:rsidRPr="00B73DF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etc.;</w:t>
      </w:r>
    </w:p>
    <w:p w:rsidR="00B73DF1" w:rsidRDefault="00B73DF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73DF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terminologie des journalistes: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adepte, démocratie, dictature, à la une,</w:t>
      </w:r>
      <w:r w:rsidR="006603C1"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</w:p>
    <w:p w:rsidR="00B73DF1" w:rsidRDefault="006603C1" w:rsidP="009D19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 la différence des mots usuels le terme possède le plus souvent une seule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valeur bien déterminée ce qui contribue à la clarté des textes spéciaux. Chaque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terme s’emploie dans une sphère de communication bien déterminée. Ainsi les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termes scientifiques sont fréquents dans des monographies, dans des articles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scientifiques, dans le discours des savants, dans la bouche des professeurs et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des étudiants à l’université.</w:t>
      </w:r>
      <w:r w:rsidR="00B73DF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L’emploi de ces terme</w:t>
      </w:r>
      <w:r w:rsidR="00B73DF1">
        <w:rPr>
          <w:rFonts w:ascii="TimesNewRomanPSMT" w:hAnsi="TimesNewRomanPSMT"/>
          <w:color w:val="000000"/>
          <w:sz w:val="28"/>
          <w:szCs w:val="28"/>
          <w:lang w:val="fr-FR"/>
        </w:rPr>
        <w:t>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dans une conversation familière sera par contre</w:t>
      </w:r>
      <w:r w:rsidR="00B73DF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déplacé.</w:t>
      </w:r>
    </w:p>
    <w:p w:rsidR="00B73DF1" w:rsidRDefault="006603C1" w:rsidP="00B73DF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La terminilogie spéciale ne représente qu’une partie du vocabulaire de tel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ou tel style écrit à côté du lexique usuel et d’une troisième couche qu’on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pourrait appeler «lexique livresque». Cette troisième couche est commune à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tous les styles écrits contrairement au langage familier.</w:t>
      </w:r>
    </w:p>
    <w:p w:rsidR="00056D55" w:rsidRDefault="00056D55" w:rsidP="00B73DF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056D55" w:rsidRDefault="00056D55" w:rsidP="00B73DF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B73DF1" w:rsidRDefault="00B73DF1" w:rsidP="00802B1B">
      <w:pPr>
        <w:spacing w:after="0" w:line="240" w:lineRule="auto"/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L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exique livresque: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incurie 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  <w:t xml:space="preserve">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demeure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dérober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parfois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aliéné</w:t>
      </w:r>
    </w:p>
    <w:p w:rsidR="00802B1B" w:rsidRPr="00802B1B" w:rsidRDefault="00802B1B" w:rsidP="00802B1B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i/>
          <w:color w:val="000000"/>
          <w:sz w:val="20"/>
          <w:szCs w:val="20"/>
        </w:rPr>
      </w:pP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ab/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 xml:space="preserve">(нерадение, </w:t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  <w:t xml:space="preserve">      </w:t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  <w:t>(похищать)</w:t>
      </w:r>
      <w:proofErr w:type="gramStart"/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  <w:t>(</w:t>
      </w:r>
      <w:proofErr w:type="gramEnd"/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>душевнобольной,</w:t>
      </w:r>
    </w:p>
    <w:p w:rsidR="00802B1B" w:rsidRPr="00802B1B" w:rsidRDefault="00802B1B" w:rsidP="00802B1B">
      <w:pPr>
        <w:spacing w:after="0" w:line="240" w:lineRule="auto"/>
        <w:ind w:left="2832" w:firstLine="709"/>
        <w:jc w:val="both"/>
        <w:rPr>
          <w:rFonts w:ascii="TimesNewRomanPS-BoldMT" w:hAnsi="TimesNewRomanPS-BoldMT"/>
          <w:bCs/>
          <w:i/>
          <w:color w:val="000000"/>
          <w:sz w:val="20"/>
          <w:szCs w:val="20"/>
        </w:rPr>
      </w:pPr>
      <w:proofErr w:type="gramStart"/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>беспечность)</w:t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  <w:proofErr w:type="gramEnd"/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  <w:r>
        <w:rPr>
          <w:rFonts w:ascii="TimesNewRomanPS-BoldMT" w:hAnsi="TimesNewRomanPS-BoldMT"/>
          <w:bCs/>
          <w:i/>
          <w:color w:val="000000"/>
          <w:sz w:val="20"/>
          <w:szCs w:val="20"/>
        </w:rPr>
        <w:t>умалишенный)</w:t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ab/>
      </w:r>
    </w:p>
    <w:p w:rsidR="00802B1B" w:rsidRPr="00802B1B" w:rsidRDefault="00802B1B" w:rsidP="00802B1B">
      <w:pPr>
        <w:spacing w:after="0" w:line="240" w:lineRule="auto"/>
        <w:ind w:left="2832"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F1" w:rsidRDefault="00B73DF1" w:rsidP="009D1913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exique usuel: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négligence 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  <w:t xml:space="preserve">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maison 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  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voler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quelquefois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fou</w:t>
      </w:r>
    </w:p>
    <w:p w:rsidR="00CD2733" w:rsidRDefault="00CD2733" w:rsidP="00802B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CD2733" w:rsidRDefault="00CD2733" w:rsidP="00802B1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B73DF1" w:rsidRDefault="00B73DF1" w:rsidP="00802B1B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exique familier: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laisser-aller 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="00802B1B" w:rsidRPr="00802B1B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baraque 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piquer 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  </w:t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des fois </w:t>
      </w:r>
      <w:r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ab/>
      </w:r>
      <w:r w:rsidR="006603C1" w:rsidRPr="00B73DF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piqué</w:t>
      </w:r>
    </w:p>
    <w:p w:rsidR="00802B1B" w:rsidRDefault="00802B1B" w:rsidP="00056D55">
      <w:pPr>
        <w:spacing w:after="0" w:line="240" w:lineRule="auto"/>
        <w:ind w:left="2832" w:firstLine="708"/>
        <w:jc w:val="both"/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</w:pPr>
      <w:r w:rsidRPr="009E3AC3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>(</w:t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>разболтанность</w:t>
      </w:r>
      <w:r w:rsidRPr="009E3AC3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 xml:space="preserve">)    </w:t>
      </w:r>
      <w:r w:rsidR="00056D55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 xml:space="preserve">                   </w:t>
      </w:r>
      <w:r w:rsidRPr="009E3AC3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>(</w:t>
      </w:r>
      <w:r w:rsidRPr="00802B1B">
        <w:rPr>
          <w:rFonts w:ascii="TimesNewRomanPS-BoldMT" w:hAnsi="TimesNewRomanPS-BoldMT"/>
          <w:bCs/>
          <w:i/>
          <w:color w:val="000000"/>
          <w:sz w:val="20"/>
          <w:szCs w:val="20"/>
        </w:rPr>
        <w:t>воровать</w:t>
      </w:r>
      <w:r w:rsidRPr="009E3AC3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>)                   (</w:t>
      </w:r>
      <w:r>
        <w:rPr>
          <w:rFonts w:ascii="TimesNewRomanPS-BoldMT" w:hAnsi="TimesNewRomanPS-BoldMT"/>
          <w:bCs/>
          <w:i/>
          <w:color w:val="000000"/>
          <w:sz w:val="20"/>
          <w:szCs w:val="20"/>
        </w:rPr>
        <w:t>чокнутый</w:t>
      </w:r>
      <w:r w:rsidR="00056D55"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  <w:t>)</w:t>
      </w:r>
    </w:p>
    <w:p w:rsidR="009E3AC3" w:rsidRPr="009E3AC3" w:rsidRDefault="009E3AC3" w:rsidP="009E3AC3">
      <w:pPr>
        <w:spacing w:after="0" w:line="240" w:lineRule="auto"/>
        <w:jc w:val="both"/>
        <w:rPr>
          <w:rFonts w:ascii="TimesNewRomanPS-BoldMT" w:hAnsi="TimesNewRomanPS-BoldMT"/>
          <w:bCs/>
          <w:i/>
          <w:color w:val="000000"/>
          <w:sz w:val="20"/>
          <w:szCs w:val="20"/>
          <w:lang w:val="fr-FR"/>
        </w:rPr>
      </w:pPr>
    </w:p>
    <w:p w:rsidR="009E3AC3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Les mots livresques se distinguent du lexique familier d’une part et du lexique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usuel d’autre part par leur caractère plus soutenu, plus recherché. Ceci permet de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procéder à une classification stylistique du lexique qu’on pourrait appeler verticale.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Elle se base sur la norme littéraire. </w:t>
      </w:r>
    </w:p>
    <w:p w:rsidR="009E3AC3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 niveau le plus élevé sera occupé dans cette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classification par les mots livresques, soutenus. Les deux niveaux inférieurs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comprennent le lexique usuel (courant) et familier. Ce dernier occupe une position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plus basse à la limite de la norme littéraire. Bien que moins recherchés que le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lexique livresque ou usuel les mots familiers restent conformes à la norme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littéraire. Au delà de cette norme nous trouvons les termes populaires et finalement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argotiques.</w:t>
      </w:r>
    </w:p>
    <w:p w:rsidR="00C649FF" w:rsidRDefault="006603C1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Illustrons chacune des oppositions possibles de cette classification:</w:t>
      </w:r>
    </w:p>
    <w:p w:rsidR="003766F4" w:rsidRPr="00313858" w:rsidRDefault="003766F4" w:rsidP="009E3AC3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L</w:t>
      </w:r>
      <w:r w:rsidR="006603C1"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exique</w:t>
      </w:r>
      <w:r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 xml:space="preserve"> </w:t>
      </w:r>
      <w:r w:rsidR="006603C1"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livresque</w:t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 xml:space="preserve"> </w:t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Lexique usuel</w:t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 xml:space="preserve"> </w:t>
      </w:r>
    </w:p>
    <w:p w:rsidR="003766F4" w:rsidRDefault="003766F4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option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choix</w:t>
      </w:r>
    </w:p>
    <w:p w:rsidR="003766F4" w:rsidRDefault="003766F4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hypotèse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supposition</w:t>
      </w:r>
    </w:p>
    <w:p w:rsidR="003766F4" w:rsidRDefault="003766F4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objurgation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Pr="002F70BF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="002F70BF">
        <w:rPr>
          <w:rFonts w:ascii="TimesNewRomanPSMT" w:hAnsi="TimesNewRomanPSMT"/>
          <w:color w:val="000000"/>
          <w:sz w:val="28"/>
          <w:szCs w:val="28"/>
        </w:rPr>
        <w:t>порицание</w:t>
      </w:r>
      <w:r w:rsidR="002F70BF" w:rsidRPr="002F70BF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="002F70BF">
        <w:rPr>
          <w:rFonts w:ascii="TimesNewRomanPSMT" w:hAnsi="TimesNewRomanPSMT"/>
          <w:color w:val="000000"/>
          <w:sz w:val="28"/>
          <w:szCs w:val="28"/>
        </w:rPr>
        <w:t>укор</w:t>
      </w:r>
      <w:r w:rsidRPr="002F70BF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reproche</w:t>
      </w:r>
    </w:p>
    <w:p w:rsidR="003766F4" w:rsidRDefault="003766F4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ch</w:t>
      </w:r>
      <w:r w:rsidR="002F70BF">
        <w:rPr>
          <w:rFonts w:ascii="TimesNewRomanPSMT" w:hAnsi="TimesNewRomanPSMT"/>
          <w:color w:val="000000"/>
          <w:sz w:val="28"/>
          <w:szCs w:val="28"/>
          <w:lang w:val="fr-FR"/>
        </w:rPr>
        <w:t>â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tier</w:t>
      </w:r>
      <w:r w:rsidR="002F70BF" w:rsidRPr="002F70B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(</w:t>
      </w:r>
      <w:r w:rsidR="002F70BF">
        <w:rPr>
          <w:rFonts w:ascii="TimesNewRomanPSMT" w:hAnsi="TimesNewRomanPSMT"/>
          <w:color w:val="000000"/>
          <w:sz w:val="28"/>
          <w:szCs w:val="28"/>
        </w:rPr>
        <w:t>карать</w:t>
      </w:r>
      <w:r w:rsidR="002F70BF" w:rsidRPr="002F70BF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punir</w:t>
      </w:r>
    </w:p>
    <w:p w:rsid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u w:val="single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é</w:t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>poux</w:t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="003766F4">
        <w:rPr>
          <w:rFonts w:ascii="TimesNewRomanPSMT" w:hAnsi="TimesNewRomanPSMT"/>
          <w:color w:val="000000"/>
          <w:sz w:val="28"/>
          <w:szCs w:val="28"/>
          <w:lang w:val="fr-FR"/>
        </w:rPr>
        <w:tab/>
        <w:t>mari</w:t>
      </w:r>
      <w:r w:rsidR="003766F4"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L</w:t>
      </w:r>
      <w:r w:rsidR="006603C1"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exique usuel</w:t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 xml:space="preserve"> </w:t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lang w:val="fr-FR"/>
        </w:rPr>
        <w:tab/>
      </w:r>
      <w:r w:rsidRPr="00313858">
        <w:rPr>
          <w:rFonts w:ascii="TimesNewRomanPSMT" w:hAnsi="TimesNewRomanPSMT"/>
          <w:b/>
          <w:color w:val="000000"/>
          <w:sz w:val="28"/>
          <w:szCs w:val="28"/>
          <w:u w:val="single"/>
          <w:lang w:val="fr-FR"/>
        </w:rPr>
        <w:t>Lexique familier</w:t>
      </w:r>
    </w:p>
    <w:p w:rsid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2F70BF">
        <w:rPr>
          <w:rFonts w:ascii="TimesNewRomanPSMT" w:hAnsi="TimesNewRomanPSMT"/>
          <w:color w:val="000000"/>
          <w:sz w:val="28"/>
          <w:szCs w:val="28"/>
          <w:lang w:val="fr-FR"/>
        </w:rPr>
        <w:t>se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promener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se balader</w:t>
      </w:r>
    </w:p>
    <w:p w:rsid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dormir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roupiller</w:t>
      </w:r>
    </w:p>
    <w:p w:rsid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argent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fric</w:t>
      </w:r>
    </w:p>
    <w:p w:rsidR="002F70BF" w:rsidRP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ami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pote</w:t>
      </w:r>
    </w:p>
    <w:p w:rsid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beau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  <w:t>chouette</w:t>
      </w:r>
    </w:p>
    <w:p w:rsidR="002F70BF" w:rsidRPr="002F70BF" w:rsidRDefault="002F70BF" w:rsidP="003766F4">
      <w:pPr>
        <w:ind w:left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beaucoup, très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ab/>
      </w:r>
      <w:r w:rsidRPr="002F70BF">
        <w:rPr>
          <w:rFonts w:ascii="TimesNewRomanPSMT" w:hAnsi="TimesNewRomanPSMT"/>
          <w:color w:val="000000"/>
          <w:sz w:val="28"/>
          <w:szCs w:val="28"/>
          <w:lang w:val="fr-FR"/>
        </w:rPr>
        <w:t>vachement</w:t>
      </w:r>
    </w:p>
    <w:p w:rsidR="009E3AC3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Les mots populaires à la différence des termes familiers violent la norme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littéraire à cause de leur caractère grossier et vulgaire. Pourtant il n’est pas facile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de tracer une frontière nette entre le lexique familier et populaire. En outre la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couleur stylistique des mots </w:t>
      </w:r>
      <w:r w:rsidR="009E3AC3"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varie avec le temps. </w:t>
      </w:r>
      <w:r w:rsidR="009E3AC3" w:rsidRPr="009E3AC3">
        <w:rPr>
          <w:rFonts w:ascii="TimesNewRomanPSMT" w:hAnsi="TimesNewRomanPSMT"/>
          <w:color w:val="000000"/>
          <w:sz w:val="28"/>
          <w:szCs w:val="28"/>
          <w:lang w:val="fr-FR"/>
        </w:rPr>
        <w:t>[</w:t>
      </w:r>
      <w:r w:rsidR="009E3AC3" w:rsidRPr="009E3AC3">
        <w:rPr>
          <w:rFonts w:ascii="TimesNewRomanPSMT" w:hAnsi="TimesNewRomanPSMT"/>
          <w:color w:val="000000"/>
          <w:lang w:val="fr-FR"/>
        </w:rPr>
        <w:t>L</w:t>
      </w:r>
      <w:r w:rsidRPr="009E3AC3">
        <w:rPr>
          <w:rFonts w:ascii="TimesNewRomanPSMT" w:hAnsi="TimesNewRomanPSMT"/>
          <w:color w:val="000000"/>
          <w:lang w:val="fr-FR"/>
        </w:rPr>
        <w:t>a couleur stylistique</w:t>
      </w:r>
      <w:r w:rsidR="009E3AC3">
        <w:rPr>
          <w:rFonts w:ascii="TimesNewRomanPSMT" w:hAnsi="TimesNewRomanPSMT"/>
          <w:color w:val="000000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lang w:val="fr-FR"/>
        </w:rPr>
        <w:t>contient trois composantes: axiologique (affective), imagée et symbolique qui sont enregistrées</w:t>
      </w:r>
      <w:r w:rsidR="009E3AC3">
        <w:rPr>
          <w:rFonts w:ascii="TimesNewRomanPSMT" w:hAnsi="TimesNewRomanPSMT"/>
          <w:color w:val="000000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lang w:val="fr-FR"/>
        </w:rPr>
        <w:t>dans les dictionnaires de la langue française de la façon suivante: composante axiologique: iron.- ironique, pej. - péjoratif, plaisant (</w:t>
      </w:r>
      <w:r w:rsidRPr="006603C1">
        <w:rPr>
          <w:rFonts w:ascii="TimesNewRomanPSMT" w:hAnsi="TimesNewRomanPSMT"/>
          <w:color w:val="000000"/>
        </w:rPr>
        <w:t>шутливое</w:t>
      </w:r>
      <w:r w:rsidRPr="006603C1">
        <w:rPr>
          <w:rFonts w:ascii="TimesNewRomanPSMT" w:hAnsi="TimesNewRomanPSMT"/>
          <w:color w:val="000000"/>
          <w:lang w:val="fr-FR"/>
        </w:rPr>
        <w:t>), ou encore: terme de tendresse, laudatif etc.;</w:t>
      </w:r>
      <w:r w:rsidR="009E3AC3">
        <w:rPr>
          <w:rFonts w:ascii="TimesNewRomanPSMT" w:hAnsi="TimesNewRomanPSMT"/>
          <w:color w:val="000000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lang w:val="fr-FR"/>
        </w:rPr>
        <w:t xml:space="preserve">composante imagée: fig. - figuré; composante symbolique: cour. - courant, fam. - familier, pop. </w:t>
      </w:r>
      <w:r w:rsidR="009E3AC3">
        <w:rPr>
          <w:rFonts w:ascii="TimesNewRomanPSMT" w:hAnsi="TimesNewRomanPSMT"/>
          <w:color w:val="000000"/>
          <w:lang w:val="fr-FR"/>
        </w:rPr>
        <w:t xml:space="preserve">– </w:t>
      </w:r>
      <w:r w:rsidRPr="006603C1">
        <w:rPr>
          <w:rFonts w:ascii="TimesNewRomanPSMT" w:hAnsi="TimesNewRomanPSMT"/>
          <w:color w:val="000000"/>
          <w:lang w:val="fr-FR"/>
        </w:rPr>
        <w:t xml:space="preserve">populaire, vulg. - vulgaire, arg. - argotique, enfant. </w:t>
      </w:r>
      <w:r w:rsidR="009E3AC3">
        <w:rPr>
          <w:rFonts w:ascii="TimesNewRomanPSMT" w:hAnsi="TimesNewRomanPSMT"/>
          <w:color w:val="000000"/>
          <w:lang w:val="fr-FR"/>
        </w:rPr>
        <w:t>–</w:t>
      </w:r>
      <w:r w:rsidRPr="006603C1">
        <w:rPr>
          <w:rFonts w:ascii="TimesNewRomanPSMT" w:hAnsi="TimesNewRomanPSMT"/>
          <w:color w:val="000000"/>
          <w:lang w:val="fr-FR"/>
        </w:rPr>
        <w:t xml:space="preserve"> enfantin, poét. - poétique, litter. - littéraire,</w:t>
      </w:r>
      <w:r w:rsidR="009E3AC3">
        <w:rPr>
          <w:rFonts w:ascii="TimesNewRomanPSMT" w:hAnsi="TimesNewRomanPSMT"/>
          <w:color w:val="000000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lang w:val="fr-FR"/>
        </w:rPr>
        <w:t xml:space="preserve">admin. - administratif, techn. </w:t>
      </w:r>
      <w:r w:rsidR="009E3AC3">
        <w:rPr>
          <w:rFonts w:ascii="TimesNewRomanPSMT" w:hAnsi="TimesNewRomanPSMT"/>
          <w:color w:val="000000"/>
          <w:lang w:val="fr-FR"/>
        </w:rPr>
        <w:t>- technique, sc. – scientifique]</w:t>
      </w:r>
      <w:r w:rsidRPr="006603C1">
        <w:rPr>
          <w:rFonts w:ascii="TimesNewRomanPSMT" w:hAnsi="TimesNewRomanPSMT"/>
          <w:color w:val="000000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Les mots</w:t>
      </w:r>
      <w:r w:rsid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qui étaient autrefois perçus comme vulgaires peuvent perdre au fur et à mesure leur</w:t>
      </w:r>
      <w:r w:rsidR="009E3AC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caractère grossier et devenir familiers et même usuels.</w:t>
      </w:r>
    </w:p>
    <w:p w:rsidR="00C649FF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Ecout</w:t>
      </w:r>
      <w:r w:rsidR="009E3AC3">
        <w:rPr>
          <w:rFonts w:ascii="TimesNewRomanPSMT" w:hAnsi="TimesNewRomanPSMT"/>
          <w:color w:val="000000"/>
          <w:sz w:val="28"/>
          <w:szCs w:val="28"/>
          <w:lang w:val="fr-FR"/>
        </w:rPr>
        <w:t>ez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à ce propos la définition du verbe </w:t>
      </w:r>
      <w:r w:rsidRPr="009E3AC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bouffer</w:t>
      </w:r>
      <w:r w:rsidR="00C649FF" w:rsidRPr="00C649F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="00C649FF" w:rsidRPr="00C649F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(</w:t>
      </w:r>
      <w:r w:rsidR="00C649FF">
        <w:rPr>
          <w:rFonts w:ascii="TimesNewRomanPS-BoldMT" w:hAnsi="TimesNewRomanPS-BoldMT"/>
          <w:bCs/>
          <w:color w:val="000000"/>
          <w:sz w:val="28"/>
          <w:szCs w:val="28"/>
        </w:rPr>
        <w:t>жрать</w:t>
      </w:r>
      <w:r w:rsidR="00C649FF" w:rsidRPr="00C649F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="00C649FF">
        <w:rPr>
          <w:rFonts w:ascii="TimesNewRomanPS-BoldMT" w:hAnsi="TimesNewRomanPS-BoldMT"/>
          <w:bCs/>
          <w:color w:val="000000"/>
          <w:sz w:val="28"/>
          <w:szCs w:val="28"/>
        </w:rPr>
        <w:t>жадно</w:t>
      </w:r>
      <w:r w:rsidR="00C649FF" w:rsidRPr="00C649F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 </w:t>
      </w:r>
      <w:r w:rsidR="00C649FF">
        <w:rPr>
          <w:rFonts w:ascii="TimesNewRomanPS-BoldMT" w:hAnsi="TimesNewRomanPS-BoldMT"/>
          <w:bCs/>
          <w:color w:val="000000"/>
          <w:sz w:val="28"/>
          <w:szCs w:val="28"/>
        </w:rPr>
        <w:t>есть</w:t>
      </w:r>
      <w:r w:rsidR="00C649FF" w:rsidRPr="00C649F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)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par Claude Duneton:</w:t>
      </w:r>
      <w:r w:rsidR="00C649FF" w:rsidRPr="00C649F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«Grossier au XIX siècle, vulgaire jusqu’en 1950, il est devenu simplement</w:t>
      </w:r>
      <w:r w:rsidR="00C649FF" w:rsidRPr="00C649F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familier, même dans la «bonne société.» (Le guide du français familier, p. 336).</w:t>
      </w:r>
    </w:p>
    <w:p w:rsidR="00C649FF" w:rsidRDefault="002F70BF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e français familier gagne du terrain aujourd’hui. Il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pénètre activement un peu partout: dans la littérature, sur les pages des journaux,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sur les écrans de la télévision.</w:t>
      </w:r>
      <w:r w:rsidR="00C649FF" w:rsidRPr="00C649F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C’est le souci d’expressivité, d’affectivité qui pousse les gens à remplacer les</w:t>
      </w:r>
      <w:r w:rsidR="00C649FF" w:rsidRPr="00C649F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mots usuels et neutres par les mots familiers qui sont plus expressifs. C’est le</w:t>
      </w:r>
      <w:r w:rsidR="00C649FF" w:rsidRPr="00C649F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même souci qui explique les emprunts que fait le langage familier à l’argot et au</w:t>
      </w:r>
      <w:r w:rsidR="00C649FF" w:rsidRPr="00C649F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6603C1" w:rsidRPr="006603C1">
        <w:rPr>
          <w:rFonts w:ascii="TimesNewRomanPSMT" w:hAnsi="TimesNewRomanPSMT"/>
          <w:color w:val="000000"/>
          <w:sz w:val="28"/>
          <w:szCs w:val="28"/>
          <w:lang w:val="fr-FR"/>
        </w:rPr>
        <w:t>français populaire.</w:t>
      </w:r>
    </w:p>
    <w:p w:rsidR="00C649FF" w:rsidRPr="002F70BF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«Le langage populaire </w:t>
      </w:r>
      <w:r w:rsidR="002F70BF">
        <w:rPr>
          <w:rFonts w:ascii="TimesNewRomanPSMT" w:hAnsi="TimesNewRomanPSMT"/>
          <w:color w:val="000000"/>
          <w:sz w:val="28"/>
          <w:szCs w:val="28"/>
          <w:lang w:val="fr-FR"/>
        </w:rPr>
        <w:t>–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écrit Henri Bauche, pénètre peu à peu le langage des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hautes classes sociales auxquelles il se mêle pour former la langue nouvelle. Le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langage populaire passe de l’office au salon, des ateliers de l’usine au bureau du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chef d’industrie, de la vendeuse du grand magasin à la cliente riche.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> »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Ainsi, toute la France comprend aujourd’hui le mot </w:t>
      </w:r>
      <w:r w:rsidRPr="00C649F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gonzesse</w:t>
      </w:r>
      <w:r w:rsidR="00C649FF" w:rsidRPr="00C649F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(</w:t>
      </w:r>
      <w:r w:rsidR="00C649FF">
        <w:rPr>
          <w:rFonts w:ascii="TimesNewRomanPS-BoldMT" w:hAnsi="TimesNewRomanPS-BoldMT"/>
          <w:bCs/>
          <w:i/>
          <w:color w:val="000000"/>
          <w:sz w:val="28"/>
          <w:szCs w:val="28"/>
        </w:rPr>
        <w:t>баба</w:t>
      </w:r>
      <w:r w:rsidR="00C649FF" w:rsidRPr="00C649F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, </w:t>
      </w:r>
      <w:r w:rsidR="00C649FF">
        <w:rPr>
          <w:rFonts w:ascii="TimesNewRomanPS-BoldMT" w:hAnsi="TimesNewRomanPS-BoldMT"/>
          <w:bCs/>
          <w:i/>
          <w:color w:val="000000"/>
          <w:sz w:val="28"/>
          <w:szCs w:val="28"/>
        </w:rPr>
        <w:t>краля</w:t>
      </w:r>
      <w:r w:rsidR="00C649FF" w:rsidRPr="00C649F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)</w:t>
      </w:r>
      <w:r w:rsidRPr="00C649FF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> </w:t>
      </w:r>
    </w:p>
    <w:p w:rsidR="00007A7C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>urélien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Sauvageot fait remarquer qu’il serait déplacé d’employer devant les gens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cultivés l’expression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m’en balance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qui est tout à fait naturelle devant les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familiers. Tandis que l’expression neutre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Cela m’est indifférent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est perçue comme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anormale dans cette dernière situation (</w:t>
      </w:r>
      <w:r w:rsidRPr="006603C1">
        <w:rPr>
          <w:rFonts w:ascii="TimesNewRomanPSMT" w:hAnsi="TimesNewRomanPSMT"/>
          <w:color w:val="000000"/>
          <w:sz w:val="28"/>
          <w:szCs w:val="28"/>
        </w:rPr>
        <w:t>Хрестоматия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proofErr w:type="spellStart"/>
      <w:r w:rsidRPr="006603C1">
        <w:rPr>
          <w:rFonts w:ascii="TimesNewRomanPSMT" w:hAnsi="TimesNewRomanPSMT"/>
          <w:color w:val="000000"/>
          <w:sz w:val="28"/>
          <w:szCs w:val="28"/>
        </w:rPr>
        <w:t>стр</w:t>
      </w:r>
      <w:proofErr w:type="spellEnd"/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. 90). L’auteur cite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d’autres expressions intermédiaires: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m’en moque, je m’en fiche, je m’en fous</w:t>
      </w:r>
      <w:r w:rsidRPr="00007A7C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La dernière expression est grossière selon A. Sauvageot, mais fréquente.</w:t>
      </w:r>
    </w:p>
    <w:p w:rsidR="00007A7C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français familier préfère selon A. Sauvageot à l’expression banale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Cette</w:t>
      </w:r>
      <w:r w:rsidRPr="00007A7C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nuit il a dormi profondément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phrase plus expressive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Cette nuit il en a écrasé</w:t>
      </w:r>
      <w:r w:rsidRPr="00007A7C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Au lieu de dire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Il a plu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on dira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Il a flotté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etc. </w:t>
      </w:r>
    </w:p>
    <w:p w:rsidR="00007A7C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 niveau le plus bas est occupé dans notre classification par le lexique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argotique. Le terme d’argot possède trois valeurs différentes. Premièrement l’argot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désigne le langage secret des malfaiteurs, du milieu, comme on dit encore.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L’argot a été inventé par les malfaiteurs au XV siècle pour ne pas être compris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par d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>es non-initiés. I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 existe dans l’argot 40 dénominations des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différents types de vol.</w:t>
      </w:r>
    </w:p>
    <w:p w:rsidR="00007A7C" w:rsidRDefault="006603C1" w:rsidP="009E3AC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Dès la fin du XIX siècle les mots argotiques commencent à pénétrer dans la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langue commune. Aujourd’hui une grande partie de l’argot a perdu son caractère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secret et s’emp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>loie largement par les Français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Cette couche spécifique d’origine argotique dans le vocabulaire des Français est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aussi désigné par le terme d’argot. C’est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la deuxième valeur de ce terme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(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loupiot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007A7C"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–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</w:rPr>
        <w:t>ребёнок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loufiat </w:t>
      </w:r>
      <w:r w:rsidR="00007A7C"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–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</w:rPr>
        <w:t>официант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).</w:t>
      </w:r>
    </w:p>
    <w:p w:rsidR="00007A7C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Finalement ce terme s’applique aujourd’hui à toute sorte de langages professionnels: on parle de l’argot militaire, de l’argot des écoles, de l’argot du théâtre,</w:t>
      </w:r>
      <w:r w:rsidR="00007A7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de l’argot des aviateurs, etc.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Quelques exemple de l’argot scolaire: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sécher les cours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="00007A7C">
        <w:rPr>
          <w:rFonts w:ascii="TimesNewRomanPSMT" w:hAnsi="TimesNewRomanPSMT"/>
          <w:color w:val="000000"/>
          <w:sz w:val="28"/>
          <w:szCs w:val="28"/>
        </w:rPr>
        <w:t>прогуливать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007A7C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,</w:t>
      </w:r>
      <w:r w:rsidRPr="006603C1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antisèch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</w:rPr>
        <w:t>е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шпора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007A7C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,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plonger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провалиться</w:t>
      </w:r>
      <w:r w:rsidRPr="00007A7C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007A7C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exam, exo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(exercice</w:t>
      </w:r>
      <w:r w:rsidRPr="00007A7C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007A7C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007A7C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rédac</w:t>
      </w:r>
      <w:r w:rsidRPr="00007A7C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сочинение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F247A7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,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bouquin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(livre)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colle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(punition).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L’argot du spectacle: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planches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(scène),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répète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(répétition),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casserole</w:t>
      </w:r>
      <w:r w:rsidRPr="006603C1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юпитер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),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</w:t>
      </w:r>
      <w:r w:rsidRPr="00F247A7">
        <w:rPr>
          <w:rFonts w:ascii="TimesNewRomanPSMT" w:hAnsi="TimesNewRomanPSMT"/>
          <w:i/>
          <w:color w:val="000000"/>
          <w:sz w:val="28"/>
          <w:szCs w:val="28"/>
          <w:lang w:val="fr-FR"/>
        </w:rPr>
        <w:t>ê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te à l’huile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статист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),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saucisson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плохая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</w:rPr>
        <w:t>песня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6603C1">
        <w:rPr>
          <w:rFonts w:ascii="TimesNewRomanPSMT" w:hAnsi="TimesNewRomanPSMT"/>
          <w:color w:val="000000"/>
          <w:sz w:val="28"/>
          <w:szCs w:val="28"/>
        </w:rPr>
        <w:t>мелодия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).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L’argot n’a pas de grammaire ni de phonétique spéciales. C’est au niveau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lexical qu’il exerce son activité. L’argot crée des mots nouveaux parallèlement au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lexique courant. De cette façon il double la langue commune par son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vocabulaire.</w:t>
      </w:r>
      <w:r w:rsidR="00F247A7" w:rsidRPr="00F247A7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Au lieu de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l’oreille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l’argot emploie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écoutille, esgourde, étiquette,</w:t>
      </w:r>
      <w:r w:rsidRPr="00F247A7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feuille</w:t>
      </w:r>
      <w:r w:rsidR="00F247A7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A côté de l’argot il existe aussi différents ja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t>rgons. Selon la définition de Jules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Marouzeau, le jargon c’est une «langue artificielle employée par les membres d’un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groupe désireux de ne pas être compris des non initiés ou au moins de se distinguer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du commun». Tel est le jargon des jeunes: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nana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(une fille</w:t>
      </w:r>
      <w:r w:rsidRPr="00F247A7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F247A7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manque de bol</w:t>
      </w:r>
      <w:r w:rsidRPr="00F247A7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(pas de chance</w:t>
      </w:r>
      <w:r w:rsidRPr="00F247A7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F247A7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F247A7">
        <w:rPr>
          <w:rFonts w:ascii="TimesNewRomanPSMT" w:hAnsi="TimesNewRomanPSMT"/>
          <w:i/>
          <w:color w:val="000000"/>
          <w:sz w:val="28"/>
          <w:szCs w:val="28"/>
          <w:lang w:val="fr-FR"/>
        </w:rPr>
        <w:t>ê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tre fourrés ensemble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(être toujours ensemble</w:t>
      </w:r>
      <w:r w:rsidRPr="00F247A7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F247A7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avoir les boules</w:t>
      </w:r>
      <w:r w:rsidRPr="006603C1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(être en colère</w:t>
      </w:r>
      <w:r w:rsidRPr="00F247A7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F247A7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craquer pour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(être séduit, attiré par</w:t>
      </w:r>
      <w:r w:rsidRPr="00F247A7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F247A7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 boudin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(une fille laide)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Un autre exemple du jargon est représenté par le «français branché», langage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très à la mode dans certains milieux des journalistes et des intellectuels. Beaucoup de mots sont emprunté à l’anglais, une certaine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partie au verlan, très à la mode aujourd’hui</w:t>
      </w:r>
      <w:r w:rsidRPr="006603C1">
        <w:rPr>
          <w:rFonts w:ascii="TimesNewRomanPS-ItalicMT" w:hAnsi="TimesNewRomanPS-ItalicMT"/>
          <w:i/>
          <w:iCs/>
          <w:color w:val="000000"/>
          <w:lang w:val="fr-FR"/>
        </w:rPr>
        <w:t>.</w:t>
      </w:r>
      <w:r w:rsidR="00F247A7">
        <w:rPr>
          <w:rFonts w:ascii="TimesNewRomanPS-ItalicMT" w:hAnsi="TimesNewRomanPS-ItalicMT"/>
          <w:i/>
          <w:iCs/>
          <w:color w:val="000000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Verlan (= l’envers) est le langage basé sur l’inversion de syllabes. Si le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résultat n’est pas facilement prononçable, on modifie phonétiquement le mot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obtenu: laisse tomber </w:t>
      </w:r>
      <w:r w:rsidRPr="006603C1">
        <w:rPr>
          <w:rFonts w:ascii="SymbolMT" w:hAnsi="SymbolMT"/>
          <w:color w:val="000000"/>
          <w:sz w:val="28"/>
          <w:szCs w:val="28"/>
          <w:lang w:val="fr-FR"/>
        </w:rPr>
        <w:t xml:space="preserve">→ </w:t>
      </w:r>
      <w:r w:rsid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laisse béton,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les femmes </w:t>
      </w:r>
      <w:r w:rsidRPr="006603C1">
        <w:rPr>
          <w:rFonts w:ascii="SymbolMT" w:hAnsi="SymbolMT"/>
          <w:color w:val="000000"/>
          <w:sz w:val="28"/>
          <w:szCs w:val="28"/>
          <w:lang w:val="fr-FR"/>
        </w:rPr>
        <w:t xml:space="preserve">→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</w:t>
      </w:r>
      <w:r w:rsid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meufs,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branché </w:t>
      </w:r>
      <w:r w:rsidRPr="006603C1">
        <w:rPr>
          <w:rFonts w:ascii="SymbolMT" w:hAnsi="SymbolMT"/>
          <w:color w:val="000000"/>
          <w:sz w:val="28"/>
          <w:szCs w:val="28"/>
          <w:lang w:val="fr-FR"/>
        </w:rPr>
        <w:t xml:space="preserve">→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chébran</w:t>
      </w:r>
      <w:r w:rsidRPr="00F247A7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  <w:r w:rsidRPr="00F247A7">
        <w:rPr>
          <w:rFonts w:ascii="TimesNewRomanPSMT" w:hAnsi="TimesNewRomanPSMT"/>
          <w:i/>
          <w:color w:val="000000"/>
          <w:sz w:val="28"/>
          <w:szCs w:val="28"/>
          <w:lang w:val="fr-FR"/>
        </w:rPr>
        <w:br/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Quelques exemples du «français branché»: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caller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t>[kole] = téléphoner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canon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t>= belle fille attirante</w:t>
      </w:r>
    </w:p>
    <w:p w:rsidR="00F247A7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flacher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= avoir un coup de foudre, etc.</w:t>
      </w:r>
    </w:p>
    <w:p w:rsidR="00F247A7" w:rsidRPr="00F247A7" w:rsidRDefault="006603C1" w:rsidP="00007A7C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Un grand nombre d’anglicismes dans le français branché, mots à l’orthographe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exotique et à la prononciation inha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t xml:space="preserve">bituelle a permis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de pa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t>rler d’une</w:t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="00F247A7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nouvelle langue qu’on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a appelée le franglais. En voici un petit exemple: </w:t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C’était un</w:t>
      </w:r>
      <w:r w:rsidRPr="00F247A7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meeting avec tous les VIP, vraiment le top, quoi... Le big boss voulait nous</w:t>
      </w:r>
      <w:r w:rsidRPr="00F247A7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F247A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briefer au sujet du timing du prochain planning. Il fait du forcing.</w:t>
      </w:r>
    </w:p>
    <w:p w:rsidR="00785C73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Revenant à la classification stylistique du vocabulaire français signalons une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dernière opposition importante, celle entre le lexique neutre et le lexique coloré.</w:t>
      </w:r>
      <w:r w:rsidR="00785C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Les termes à couleur stylistique zéro s’opposent dans ce cas aux mots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stylistiquement colorés c’est-à-dire possédant une ou plusieurs composantes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  <w:t>stylistiques étudiées plus haut: composante axiologique affective, composan</w:t>
      </w:r>
      <w:r w:rsidR="00785C73">
        <w:rPr>
          <w:rFonts w:ascii="TimesNewRomanPSMT" w:hAnsi="TimesNewRomanPSMT"/>
          <w:color w:val="000000"/>
          <w:sz w:val="28"/>
          <w:szCs w:val="28"/>
          <w:lang w:val="fr-FR"/>
        </w:rPr>
        <w:t>te</w:t>
      </w:r>
      <w:r w:rsidR="00785C73">
        <w:rPr>
          <w:rFonts w:ascii="TimesNewRomanPSMT" w:hAnsi="TimesNewRomanPSMT"/>
          <w:color w:val="000000"/>
          <w:sz w:val="28"/>
          <w:szCs w:val="28"/>
          <w:lang w:val="fr-FR"/>
        </w:rPr>
        <w:br/>
        <w:t>imagé, composante symbolique :</w:t>
      </w:r>
    </w:p>
    <w:p w:rsidR="00785C73" w:rsidRDefault="006603C1" w:rsidP="00007A7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85C7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groupe - clique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(pej.)</w:t>
      </w:r>
    </w:p>
    <w:p w:rsidR="00785C73" w:rsidRDefault="006603C1" w:rsidP="00785C7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85C7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figure </w:t>
      </w:r>
      <w:r w:rsidR="00785C7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–</w:t>
      </w:r>
      <w:r w:rsidRPr="00785C7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frimousse</w:t>
      </w:r>
      <w:r w:rsidRPr="006603C1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603C1">
        <w:rPr>
          <w:rFonts w:ascii="TimesNewRomanPSMT" w:hAnsi="TimesNewRomanPSMT"/>
          <w:color w:val="000000"/>
          <w:sz w:val="28"/>
          <w:szCs w:val="28"/>
        </w:rPr>
        <w:t>мордашка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 xml:space="preserve">) (fam.), </w:t>
      </w:r>
      <w:r w:rsidRPr="00785C73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gueule </w:t>
      </w: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t>(pop.)</w:t>
      </w:r>
    </w:p>
    <w:p w:rsidR="009E3AC3" w:rsidRDefault="006603C1" w:rsidP="00785C73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6603C1">
        <w:rPr>
          <w:rFonts w:ascii="TimesNewRomanPSMT" w:hAnsi="TimesNewRomanPSMT"/>
          <w:color w:val="000000"/>
          <w:sz w:val="28"/>
          <w:szCs w:val="28"/>
          <w:lang w:val="fr-FR"/>
        </w:rPr>
        <w:br/>
      </w: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9E3AC3" w:rsidRDefault="009E3AC3" w:rsidP="006603C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sectPr w:rsidR="009E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AE3"/>
    <w:multiLevelType w:val="hybridMultilevel"/>
    <w:tmpl w:val="3DBCCF06"/>
    <w:lvl w:ilvl="0" w:tplc="29F62BC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1F37"/>
    <w:multiLevelType w:val="hybridMultilevel"/>
    <w:tmpl w:val="2ACE6600"/>
    <w:lvl w:ilvl="0" w:tplc="95AC5A22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D2D49"/>
    <w:multiLevelType w:val="hybridMultilevel"/>
    <w:tmpl w:val="C1DA6D06"/>
    <w:lvl w:ilvl="0" w:tplc="1C3EC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5A4"/>
    <w:multiLevelType w:val="hybridMultilevel"/>
    <w:tmpl w:val="2B98DD6A"/>
    <w:lvl w:ilvl="0" w:tplc="9D6A594C">
      <w:start w:val="1"/>
      <w:numFmt w:val="decimal"/>
      <w:lvlText w:val="%1)"/>
      <w:lvlJc w:val="left"/>
      <w:pPr>
        <w:ind w:left="106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0D1581"/>
    <w:multiLevelType w:val="hybridMultilevel"/>
    <w:tmpl w:val="2C3AFA72"/>
    <w:lvl w:ilvl="0" w:tplc="3A4A8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3"/>
    <w:rsid w:val="00007A7C"/>
    <w:rsid w:val="00056D55"/>
    <w:rsid w:val="00063649"/>
    <w:rsid w:val="00164B11"/>
    <w:rsid w:val="00164FF6"/>
    <w:rsid w:val="001752ED"/>
    <w:rsid w:val="002F70BF"/>
    <w:rsid w:val="00313858"/>
    <w:rsid w:val="00350878"/>
    <w:rsid w:val="003766F4"/>
    <w:rsid w:val="003B46E2"/>
    <w:rsid w:val="0063225D"/>
    <w:rsid w:val="00640E73"/>
    <w:rsid w:val="006603C1"/>
    <w:rsid w:val="006F7117"/>
    <w:rsid w:val="00785C73"/>
    <w:rsid w:val="007D1A04"/>
    <w:rsid w:val="00802B1B"/>
    <w:rsid w:val="008C0812"/>
    <w:rsid w:val="008C66CC"/>
    <w:rsid w:val="008F54F9"/>
    <w:rsid w:val="008F7039"/>
    <w:rsid w:val="00996337"/>
    <w:rsid w:val="009D1913"/>
    <w:rsid w:val="009E3AC3"/>
    <w:rsid w:val="00A92726"/>
    <w:rsid w:val="00AE46C8"/>
    <w:rsid w:val="00B73DF1"/>
    <w:rsid w:val="00BA552A"/>
    <w:rsid w:val="00C23C45"/>
    <w:rsid w:val="00C649FF"/>
    <w:rsid w:val="00CD2733"/>
    <w:rsid w:val="00E27B23"/>
    <w:rsid w:val="00EB3F66"/>
    <w:rsid w:val="00F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67B9-07C1-4C92-B1D8-E5D9E67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434-CAEC-48CD-9F6C-AA86985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Asus</cp:lastModifiedBy>
  <cp:revision>12</cp:revision>
  <cp:lastPrinted>2015-11-03T22:44:00Z</cp:lastPrinted>
  <dcterms:created xsi:type="dcterms:W3CDTF">2015-11-02T18:05:00Z</dcterms:created>
  <dcterms:modified xsi:type="dcterms:W3CDTF">2020-09-03T05:55:00Z</dcterms:modified>
</cp:coreProperties>
</file>