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FE" w:rsidRDefault="003843FE" w:rsidP="003843FE">
      <w:pPr>
        <w:pStyle w:val="1"/>
        <w:ind w:left="1261" w:right="1358"/>
        <w:jc w:val="center"/>
      </w:pPr>
      <w:r>
        <w:rPr>
          <w:u w:val="thick"/>
        </w:rPr>
        <w:t>Практичне заняття 3</w:t>
      </w:r>
    </w:p>
    <w:p w:rsidR="003843FE" w:rsidRDefault="003843FE" w:rsidP="003843FE">
      <w:pPr>
        <w:spacing w:before="220"/>
        <w:ind w:right="96"/>
        <w:jc w:val="center"/>
        <w:rPr>
          <w:b/>
          <w:sz w:val="28"/>
        </w:rPr>
      </w:pPr>
      <w:r>
        <w:rPr>
          <w:b/>
          <w:sz w:val="28"/>
        </w:rPr>
        <w:t>Тема 5. Облік необоротних активів Тема 6. Облік нематеріальних активів</w:t>
      </w:r>
    </w:p>
    <w:p w:rsidR="003843FE" w:rsidRDefault="003843FE" w:rsidP="003843FE">
      <w:pPr>
        <w:pStyle w:val="2"/>
        <w:spacing w:before="263"/>
        <w:ind w:left="1262" w:right="1358" w:firstLine="0"/>
        <w:jc w:val="center"/>
      </w:pPr>
      <w:r>
        <w:t>Теоретичні питання, які необхідно розглянути: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257"/>
        <w:ind w:left="531"/>
        <w:rPr>
          <w:sz w:val="28"/>
        </w:rPr>
      </w:pPr>
      <w:r>
        <w:rPr>
          <w:spacing w:val="2"/>
          <w:sz w:val="28"/>
        </w:rPr>
        <w:t>Класифікація необоротних</w:t>
      </w:r>
      <w:r>
        <w:rPr>
          <w:spacing w:val="14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pacing w:val="2"/>
          <w:sz w:val="28"/>
        </w:rPr>
        <w:t xml:space="preserve">Облік надходження </w:t>
      </w:r>
      <w:r>
        <w:rPr>
          <w:sz w:val="28"/>
        </w:rPr>
        <w:t xml:space="preserve">та </w:t>
      </w:r>
      <w:r>
        <w:rPr>
          <w:spacing w:val="2"/>
          <w:sz w:val="28"/>
        </w:rPr>
        <w:t>наявності необоротних</w:t>
      </w:r>
      <w:r>
        <w:rPr>
          <w:spacing w:val="29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z w:val="28"/>
        </w:rPr>
        <w:t>Первинна документація з надходження необоротних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161"/>
        <w:ind w:left="531"/>
        <w:rPr>
          <w:sz w:val="28"/>
        </w:rPr>
      </w:pPr>
      <w:r>
        <w:rPr>
          <w:spacing w:val="7"/>
          <w:sz w:val="28"/>
        </w:rPr>
        <w:t xml:space="preserve">Основні бухгалтерські </w:t>
      </w:r>
      <w:r>
        <w:rPr>
          <w:spacing w:val="8"/>
          <w:sz w:val="28"/>
        </w:rPr>
        <w:t xml:space="preserve">проведення </w:t>
      </w:r>
      <w:r>
        <w:rPr>
          <w:sz w:val="28"/>
        </w:rPr>
        <w:t xml:space="preserve">з </w:t>
      </w:r>
      <w:r>
        <w:rPr>
          <w:spacing w:val="6"/>
          <w:sz w:val="28"/>
        </w:rPr>
        <w:t xml:space="preserve">обліку </w:t>
      </w:r>
      <w:r>
        <w:rPr>
          <w:spacing w:val="8"/>
          <w:sz w:val="28"/>
        </w:rPr>
        <w:t>необоротних</w:t>
      </w:r>
      <w:r>
        <w:rPr>
          <w:spacing w:val="84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 xml:space="preserve">Особливості </w:t>
      </w:r>
      <w:r>
        <w:rPr>
          <w:sz w:val="28"/>
        </w:rPr>
        <w:t xml:space="preserve">обліку </w:t>
      </w:r>
      <w:r>
        <w:rPr>
          <w:spacing w:val="2"/>
          <w:sz w:val="28"/>
        </w:rPr>
        <w:t>нематеріальних</w:t>
      </w:r>
      <w:r>
        <w:rPr>
          <w:spacing w:val="18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 xml:space="preserve">Облік </w:t>
      </w:r>
      <w:r>
        <w:rPr>
          <w:sz w:val="28"/>
        </w:rPr>
        <w:t xml:space="preserve">зносу </w:t>
      </w:r>
      <w:r>
        <w:rPr>
          <w:spacing w:val="2"/>
          <w:sz w:val="28"/>
        </w:rPr>
        <w:t>необоротних</w:t>
      </w:r>
      <w:r>
        <w:rPr>
          <w:spacing w:val="16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pacing w:val="2"/>
          <w:sz w:val="28"/>
        </w:rPr>
        <w:t>Облік ремонтів необоротних</w:t>
      </w:r>
      <w:r>
        <w:rPr>
          <w:spacing w:val="15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161"/>
        <w:ind w:left="531"/>
        <w:rPr>
          <w:sz w:val="28"/>
        </w:rPr>
      </w:pPr>
      <w:r>
        <w:rPr>
          <w:spacing w:val="2"/>
          <w:sz w:val="28"/>
        </w:rPr>
        <w:t>Облік вибуття необоротних</w:t>
      </w:r>
      <w:r>
        <w:rPr>
          <w:spacing w:val="15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a5"/>
        <w:numPr>
          <w:ilvl w:val="0"/>
          <w:numId w:val="1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pacing w:val="2"/>
          <w:sz w:val="28"/>
        </w:rPr>
        <w:t xml:space="preserve">Документація </w:t>
      </w:r>
      <w:r>
        <w:rPr>
          <w:sz w:val="28"/>
        </w:rPr>
        <w:t xml:space="preserve">з </w:t>
      </w:r>
      <w:r>
        <w:rPr>
          <w:spacing w:val="2"/>
          <w:sz w:val="28"/>
        </w:rPr>
        <w:t>вибуття необоротних</w:t>
      </w:r>
      <w:r>
        <w:rPr>
          <w:spacing w:val="22"/>
          <w:sz w:val="28"/>
        </w:rPr>
        <w:t xml:space="preserve"> </w:t>
      </w:r>
      <w:r>
        <w:rPr>
          <w:sz w:val="28"/>
        </w:rPr>
        <w:t>активів</w:t>
      </w:r>
    </w:p>
    <w:p w:rsidR="003843FE" w:rsidRDefault="003843FE" w:rsidP="003843FE">
      <w:pPr>
        <w:pStyle w:val="1"/>
        <w:spacing w:before="163"/>
        <w:ind w:left="4402"/>
      </w:pPr>
      <w:r>
        <w:t>Задача 6</w:t>
      </w:r>
    </w:p>
    <w:p w:rsidR="003843FE" w:rsidRDefault="003843FE" w:rsidP="003843FE">
      <w:pPr>
        <w:pStyle w:val="a3"/>
        <w:spacing w:before="157" w:line="360" w:lineRule="auto"/>
        <w:ind w:right="228" w:firstLine="720"/>
        <w:jc w:val="both"/>
      </w:pPr>
      <w:r>
        <w:t>Бюджетною організацією продане лабораторне устаткування, придбане за рахунок засобів загального фонду. залишкова вартість - 7860 грн., зношування</w:t>
      </w:r>
    </w:p>
    <w:p w:rsidR="003843FE" w:rsidRDefault="003843FE" w:rsidP="003843FE">
      <w:pPr>
        <w:pStyle w:val="a3"/>
        <w:spacing w:line="360" w:lineRule="auto"/>
        <w:ind w:right="230" w:hanging="1"/>
        <w:jc w:val="both"/>
      </w:pPr>
      <w:r>
        <w:t xml:space="preserve">– 2350 грн. Справедлива вартість реалізованого встаткування склала – 5500  грн. Бюджетна установа не є платником ПДВ. Відобразити дані операції на </w:t>
      </w:r>
      <w:proofErr w:type="spellStart"/>
      <w:r>
        <w:t>ра-</w:t>
      </w:r>
      <w:proofErr w:type="spellEnd"/>
      <w:r>
        <w:t xml:space="preserve"> </w:t>
      </w:r>
      <w:proofErr w:type="spellStart"/>
      <w:r>
        <w:t>хунках</w:t>
      </w:r>
      <w:proofErr w:type="spellEnd"/>
      <w:r>
        <w:t xml:space="preserve"> бухгалтерського</w:t>
      </w:r>
      <w:r>
        <w:rPr>
          <w:spacing w:val="2"/>
        </w:rPr>
        <w:t xml:space="preserve"> </w:t>
      </w:r>
      <w:r>
        <w:t>обліку.</w:t>
      </w:r>
    </w:p>
    <w:p w:rsidR="003843FE" w:rsidRDefault="003843FE" w:rsidP="003843FE">
      <w:pPr>
        <w:widowControl/>
        <w:autoSpaceDE/>
        <w:autoSpaceDN/>
        <w:spacing w:line="360" w:lineRule="auto"/>
        <w:sectPr w:rsidR="003843FE">
          <w:pgSz w:w="11910" w:h="16840"/>
          <w:pgMar w:top="1060" w:right="900" w:bottom="980" w:left="1000" w:header="0" w:footer="788" w:gutter="0"/>
          <w:cols w:space="720"/>
        </w:sectPr>
      </w:pPr>
    </w:p>
    <w:p w:rsidR="003843FE" w:rsidRDefault="003843FE" w:rsidP="003843FE">
      <w:pPr>
        <w:pStyle w:val="1"/>
        <w:spacing w:before="74"/>
        <w:ind w:left="3406"/>
        <w:jc w:val="both"/>
      </w:pPr>
      <w:r>
        <w:lastRenderedPageBreak/>
        <w:t>Методичні рекомендації</w:t>
      </w:r>
    </w:p>
    <w:p w:rsidR="003843FE" w:rsidRDefault="003843FE" w:rsidP="003843FE">
      <w:pPr>
        <w:pStyle w:val="a3"/>
        <w:spacing w:before="157" w:line="360" w:lineRule="auto"/>
        <w:ind w:right="229" w:firstLine="720"/>
        <w:jc w:val="both"/>
      </w:pPr>
      <w:r>
        <w:t xml:space="preserve">Засоби, що отримані бюджетною організацією від продажу необоротних активів, залишають у своєму розпорядженні із правом їхнього подальшого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користання</w:t>
      </w:r>
      <w:proofErr w:type="spellEnd"/>
      <w:r>
        <w:t xml:space="preserve"> на ремонт, модернізацію або придбання нових необоротних активів того ж призначення</w:t>
      </w:r>
    </w:p>
    <w:p w:rsidR="003843FE" w:rsidRDefault="003843FE" w:rsidP="003843FE">
      <w:pPr>
        <w:pStyle w:val="a3"/>
        <w:spacing w:line="360" w:lineRule="auto"/>
        <w:ind w:left="134" w:right="229" w:firstLine="720"/>
        <w:jc w:val="both"/>
      </w:pPr>
      <w:r>
        <w:t xml:space="preserve">Згідно з Переліком власних надходжень бюджетних установ і </w:t>
      </w:r>
      <w:proofErr w:type="spellStart"/>
      <w:r>
        <w:t>організа-</w:t>
      </w:r>
      <w:proofErr w:type="spellEnd"/>
      <w:r>
        <w:t xml:space="preserve"> цій, затвердженому наказом Міністерства фінансів України від 29.06.2000 г. № 146, зі змінами й доповненнями, суми, отримані від реалізації необоротних </w:t>
      </w:r>
      <w:proofErr w:type="spellStart"/>
      <w:r>
        <w:t>ак-</w:t>
      </w:r>
      <w:proofErr w:type="spellEnd"/>
      <w:r>
        <w:t xml:space="preserve"> </w:t>
      </w:r>
      <w:proofErr w:type="spellStart"/>
      <w:r>
        <w:t>тивів</w:t>
      </w:r>
      <w:proofErr w:type="spellEnd"/>
      <w:r>
        <w:t xml:space="preserve"> (крім будівель і споруджень), відносяться до спеціальних засобів </w:t>
      </w:r>
      <w:proofErr w:type="spellStart"/>
      <w:r>
        <w:t>бюдже-</w:t>
      </w:r>
      <w:proofErr w:type="spellEnd"/>
      <w:r>
        <w:t xml:space="preserve"> </w:t>
      </w:r>
      <w:proofErr w:type="spellStart"/>
      <w:r>
        <w:t>тних</w:t>
      </w:r>
      <w:proofErr w:type="spellEnd"/>
      <w:r>
        <w:t xml:space="preserve"> організацій.</w:t>
      </w:r>
    </w:p>
    <w:p w:rsidR="003843FE" w:rsidRDefault="003843FE" w:rsidP="003843FE">
      <w:pPr>
        <w:pStyle w:val="a3"/>
        <w:spacing w:before="1" w:line="360" w:lineRule="auto"/>
        <w:ind w:left="134" w:right="229" w:firstLine="720"/>
        <w:jc w:val="both"/>
      </w:pPr>
      <w:r>
        <w:t xml:space="preserve">У бухгалтерському обліку суми, отримані від продажу необоротних </w:t>
      </w:r>
      <w:proofErr w:type="spellStart"/>
      <w:r>
        <w:t>акти-</w:t>
      </w:r>
      <w:proofErr w:type="spellEnd"/>
      <w:r>
        <w:t xml:space="preserve"> вів, зараховуються на поточний рахунок бюджетної організації для обліку </w:t>
      </w:r>
      <w:proofErr w:type="spellStart"/>
      <w:r>
        <w:t>спе-</w:t>
      </w:r>
      <w:proofErr w:type="spellEnd"/>
      <w:r>
        <w:t xml:space="preserve"> </w:t>
      </w:r>
      <w:proofErr w:type="spellStart"/>
      <w:r>
        <w:t>ціальних</w:t>
      </w:r>
      <w:proofErr w:type="spellEnd"/>
      <w:r>
        <w:t xml:space="preserve"> коштів і відносяться на збільшення доходів за коштами отриманими як плата за послуги, що відображуються по кредиту субрахунку</w:t>
      </w:r>
      <w:r>
        <w:rPr>
          <w:spacing w:val="-10"/>
        </w:rPr>
        <w:t xml:space="preserve"> </w:t>
      </w:r>
      <w:r>
        <w:t>711.</w:t>
      </w:r>
    </w:p>
    <w:p w:rsidR="003843FE" w:rsidRDefault="003843FE" w:rsidP="003843FE">
      <w:pPr>
        <w:pStyle w:val="1"/>
        <w:spacing w:before="3"/>
        <w:jc w:val="both"/>
      </w:pPr>
      <w:r>
        <w:t>Задача 7</w:t>
      </w:r>
    </w:p>
    <w:p w:rsidR="003843FE" w:rsidRDefault="003843FE" w:rsidP="003843FE">
      <w:pPr>
        <w:pStyle w:val="a3"/>
        <w:spacing w:before="157" w:line="360" w:lineRule="auto"/>
        <w:ind w:right="229" w:firstLine="720"/>
        <w:jc w:val="both"/>
      </w:pPr>
      <w:r>
        <w:t xml:space="preserve">Бюджетною організацією продане приміщення, залишкова вартість якого за даними бухгалтерського обліку становить 13800 грн., зношування — 3600 грн. Продаж приміщення був здійснений на конкурсній основі, експертна </w:t>
      </w:r>
      <w:proofErr w:type="spellStart"/>
      <w:r>
        <w:t>оцін-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якого склала 15000 грн. Бюджетна організація не є платником ПДВ. </w:t>
      </w:r>
      <w:proofErr w:type="spellStart"/>
      <w:r>
        <w:t>Відобра-</w:t>
      </w:r>
      <w:proofErr w:type="spellEnd"/>
      <w:r>
        <w:t xml:space="preserve"> </w:t>
      </w:r>
      <w:proofErr w:type="spellStart"/>
      <w:r>
        <w:t>зити</w:t>
      </w:r>
      <w:proofErr w:type="spellEnd"/>
      <w:r>
        <w:t xml:space="preserve"> дані операції на рахунках бухгалтерського обліку.</w:t>
      </w:r>
    </w:p>
    <w:p w:rsidR="003843FE" w:rsidRDefault="003843FE" w:rsidP="003843FE">
      <w:pPr>
        <w:pStyle w:val="1"/>
        <w:spacing w:before="3"/>
        <w:ind w:left="3406"/>
        <w:jc w:val="both"/>
      </w:pPr>
      <w:r>
        <w:t>Методичні рекомендації</w:t>
      </w:r>
    </w:p>
    <w:p w:rsidR="003843FE" w:rsidRDefault="003843FE" w:rsidP="003843FE">
      <w:pPr>
        <w:pStyle w:val="a3"/>
        <w:spacing w:before="159" w:line="360" w:lineRule="auto"/>
        <w:ind w:right="228" w:firstLine="719"/>
        <w:jc w:val="both"/>
      </w:pPr>
      <w:r>
        <w:t xml:space="preserve">Згідно з Інструкцією № 64 суми, отримані установами від продажу </w:t>
      </w:r>
      <w:proofErr w:type="spellStart"/>
      <w:r>
        <w:t>буді-</w:t>
      </w:r>
      <w:proofErr w:type="spellEnd"/>
      <w:r>
        <w:t xml:space="preserve"> </w:t>
      </w:r>
      <w:proofErr w:type="spellStart"/>
      <w:r>
        <w:t>вель</w:t>
      </w:r>
      <w:proofErr w:type="spellEnd"/>
      <w:r>
        <w:t xml:space="preserve"> і споруджень, перелічуються в дохід того бюджету, за рахунок якого втримується дана установа. У бухгалтерському обліку засоби, які надійшли від реалізації зазначених об'єктів необоротних активів і перераховані бюджетною організацією в дохід місцевого або державного бюджету, враховуються на </w:t>
      </w:r>
      <w:proofErr w:type="spellStart"/>
      <w:r>
        <w:t>суб-</w:t>
      </w:r>
      <w:proofErr w:type="spellEnd"/>
      <w:r>
        <w:t xml:space="preserve"> рахунку 642 «Інші розрахунки з</w:t>
      </w:r>
      <w:r>
        <w:rPr>
          <w:spacing w:val="-3"/>
        </w:rPr>
        <w:t xml:space="preserve"> </w:t>
      </w:r>
      <w:r>
        <w:t>бюджетом».</w:t>
      </w:r>
    </w:p>
    <w:p w:rsidR="003843FE" w:rsidRDefault="003843FE" w:rsidP="003843FE">
      <w:pPr>
        <w:pStyle w:val="1"/>
        <w:spacing w:before="3"/>
        <w:jc w:val="both"/>
      </w:pPr>
      <w:r>
        <w:t>Задача</w:t>
      </w:r>
      <w:r>
        <w:rPr>
          <w:spacing w:val="-6"/>
        </w:rPr>
        <w:t xml:space="preserve"> </w:t>
      </w:r>
      <w:r>
        <w:t>8</w:t>
      </w:r>
    </w:p>
    <w:p w:rsidR="003843FE" w:rsidRDefault="003843FE" w:rsidP="003843FE">
      <w:pPr>
        <w:pStyle w:val="a3"/>
        <w:spacing w:before="157" w:line="360" w:lineRule="auto"/>
        <w:ind w:right="227" w:firstLine="720"/>
        <w:jc w:val="both"/>
      </w:pPr>
      <w:r>
        <w:t>Бюджетною організацією продано транспортний засіб, який придбано за рахунок засобів спеціального фонду. Залишкова вартість реалізованого об'єкта</w:t>
      </w:r>
    </w:p>
    <w:p w:rsidR="003843FE" w:rsidRDefault="003843FE" w:rsidP="003843FE">
      <w:pPr>
        <w:widowControl/>
        <w:autoSpaceDE/>
        <w:autoSpaceDN/>
        <w:spacing w:line="360" w:lineRule="auto"/>
        <w:sectPr w:rsidR="003843FE">
          <w:pgSz w:w="11910" w:h="16840"/>
          <w:pgMar w:top="1060" w:right="900" w:bottom="980" w:left="1000" w:header="0" w:footer="788" w:gutter="0"/>
          <w:cols w:space="720"/>
        </w:sectPr>
      </w:pPr>
    </w:p>
    <w:p w:rsidR="003843FE" w:rsidRDefault="003843FE" w:rsidP="003843FE">
      <w:pPr>
        <w:pStyle w:val="a3"/>
        <w:spacing w:before="70" w:line="360" w:lineRule="auto"/>
        <w:ind w:left="134" w:right="229" w:hanging="1"/>
        <w:jc w:val="both"/>
      </w:pPr>
      <w:r>
        <w:t xml:space="preserve">становить 16850 грн., сума нарахованого зносу —9300 грн. Продаж </w:t>
      </w:r>
      <w:proofErr w:type="spellStart"/>
      <w:r>
        <w:t>транспорт-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засобу була здійснена на конкурсній основі, його експертна оцінка склала 18330 грн. Бюджетна організація є платником ПДВ.</w:t>
      </w:r>
    </w:p>
    <w:p w:rsidR="003843FE" w:rsidRDefault="003843FE" w:rsidP="003843FE">
      <w:pPr>
        <w:pStyle w:val="1"/>
        <w:spacing w:before="3"/>
        <w:jc w:val="both"/>
      </w:pPr>
      <w:r>
        <w:t>Задача 9</w:t>
      </w:r>
    </w:p>
    <w:p w:rsidR="003843FE" w:rsidRDefault="003843FE" w:rsidP="003843FE">
      <w:pPr>
        <w:pStyle w:val="a3"/>
        <w:spacing w:before="158" w:line="360" w:lineRule="auto"/>
        <w:ind w:left="134" w:right="223" w:firstLine="720"/>
        <w:jc w:val="both"/>
      </w:pPr>
      <w:r>
        <w:rPr>
          <w:spacing w:val="-7"/>
        </w:rPr>
        <w:t xml:space="preserve">Бюджетна установа придбала </w:t>
      </w:r>
      <w:r>
        <w:rPr>
          <w:spacing w:val="-6"/>
        </w:rPr>
        <w:t xml:space="preserve">(на </w:t>
      </w:r>
      <w:r>
        <w:rPr>
          <w:spacing w:val="-7"/>
        </w:rPr>
        <w:t xml:space="preserve">умовах </w:t>
      </w:r>
      <w:r>
        <w:rPr>
          <w:spacing w:val="-9"/>
        </w:rPr>
        <w:t xml:space="preserve">користування) </w:t>
      </w:r>
      <w:r>
        <w:rPr>
          <w:spacing w:val="-8"/>
        </w:rPr>
        <w:t xml:space="preserve">екземпляр </w:t>
      </w:r>
      <w:r>
        <w:rPr>
          <w:spacing w:val="-9"/>
        </w:rPr>
        <w:t>програми</w:t>
      </w:r>
      <w:r>
        <w:rPr>
          <w:spacing w:val="52"/>
        </w:rPr>
        <w:t xml:space="preserve"> </w:t>
      </w:r>
      <w:r>
        <w:rPr>
          <w:spacing w:val="-4"/>
        </w:rPr>
        <w:t xml:space="preserve">1С </w:t>
      </w:r>
      <w:r>
        <w:rPr>
          <w:spacing w:val="-6"/>
        </w:rPr>
        <w:t xml:space="preserve">для </w:t>
      </w:r>
      <w:r>
        <w:rPr>
          <w:spacing w:val="-8"/>
        </w:rPr>
        <w:t xml:space="preserve">ведення бухгалтерського обліку. Вартість програми </w:t>
      </w:r>
      <w:r>
        <w:t xml:space="preserve">– 2 </w:t>
      </w:r>
      <w:r>
        <w:rPr>
          <w:spacing w:val="-6"/>
        </w:rPr>
        <w:t xml:space="preserve">280 грн. </w:t>
      </w:r>
      <w:r>
        <w:rPr>
          <w:spacing w:val="-4"/>
        </w:rPr>
        <w:t xml:space="preserve">(у </w:t>
      </w:r>
      <w:r>
        <w:rPr>
          <w:spacing w:val="-7"/>
        </w:rPr>
        <w:t xml:space="preserve">т.ч. </w:t>
      </w:r>
      <w:r>
        <w:rPr>
          <w:spacing w:val="-6"/>
        </w:rPr>
        <w:t xml:space="preserve">ПДВ </w:t>
      </w:r>
      <w:r>
        <w:t xml:space="preserve">– </w:t>
      </w:r>
      <w:r>
        <w:rPr>
          <w:spacing w:val="-6"/>
        </w:rPr>
        <w:t xml:space="preserve">380 </w:t>
      </w:r>
      <w:r>
        <w:rPr>
          <w:spacing w:val="-7"/>
        </w:rPr>
        <w:t xml:space="preserve">грн.). </w:t>
      </w:r>
      <w:r>
        <w:rPr>
          <w:spacing w:val="-9"/>
        </w:rPr>
        <w:t xml:space="preserve">Відобразити </w:t>
      </w:r>
      <w:r>
        <w:rPr>
          <w:spacing w:val="-7"/>
        </w:rPr>
        <w:t xml:space="preserve">дані </w:t>
      </w:r>
      <w:r>
        <w:rPr>
          <w:spacing w:val="-8"/>
        </w:rPr>
        <w:t xml:space="preserve">операції </w:t>
      </w:r>
      <w:r>
        <w:rPr>
          <w:spacing w:val="-4"/>
        </w:rPr>
        <w:t xml:space="preserve">на </w:t>
      </w:r>
      <w:r>
        <w:rPr>
          <w:spacing w:val="-7"/>
        </w:rPr>
        <w:t xml:space="preserve">рахунках </w:t>
      </w:r>
      <w:r>
        <w:rPr>
          <w:spacing w:val="-8"/>
        </w:rPr>
        <w:t>бухгалтерського обліку.</w:t>
      </w:r>
    </w:p>
    <w:p w:rsidR="003843FE" w:rsidRDefault="003843FE" w:rsidP="003843FE">
      <w:pPr>
        <w:pStyle w:val="1"/>
        <w:spacing w:before="4"/>
        <w:ind w:left="4344"/>
        <w:jc w:val="both"/>
      </w:pPr>
      <w:r>
        <w:t>Задача 10</w:t>
      </w:r>
    </w:p>
    <w:p w:rsidR="003843FE" w:rsidRDefault="003843FE" w:rsidP="003843FE">
      <w:pPr>
        <w:pStyle w:val="a3"/>
        <w:spacing w:before="158" w:line="360" w:lineRule="auto"/>
        <w:ind w:right="230" w:firstLine="720"/>
        <w:jc w:val="both"/>
      </w:pPr>
      <w:r>
        <w:t>Бюджетна установа придбала майнові права на використання програми 1С вартістю 12 000 грн. (у т.ч. ПДВ – 2 000 грн.). Відобразити дані операції на рахунках бухгалтерського</w:t>
      </w:r>
      <w:r>
        <w:rPr>
          <w:spacing w:val="2"/>
        </w:rPr>
        <w:t xml:space="preserve"> </w:t>
      </w:r>
      <w:r>
        <w:t>обліку.</w:t>
      </w: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14681"/>
    <w:multiLevelType w:val="hybridMultilevel"/>
    <w:tmpl w:val="2CD8A6BA"/>
    <w:lvl w:ilvl="0" w:tplc="C2E2DE9E">
      <w:numFmt w:val="bullet"/>
      <w:lvlText w:val=""/>
      <w:lvlJc w:val="left"/>
      <w:pPr>
        <w:ind w:left="134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764705A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1A60438">
      <w:numFmt w:val="bullet"/>
      <w:lvlText w:val="•"/>
      <w:lvlJc w:val="left"/>
      <w:pPr>
        <w:ind w:left="2112" w:hanging="164"/>
      </w:pPr>
      <w:rPr>
        <w:lang w:val="uk-UA" w:eastAsia="en-US" w:bidi="ar-SA"/>
      </w:rPr>
    </w:lvl>
    <w:lvl w:ilvl="3" w:tplc="507E462C">
      <w:numFmt w:val="bullet"/>
      <w:lvlText w:val="•"/>
      <w:lvlJc w:val="left"/>
      <w:pPr>
        <w:ind w:left="3099" w:hanging="164"/>
      </w:pPr>
      <w:rPr>
        <w:lang w:val="uk-UA" w:eastAsia="en-US" w:bidi="ar-SA"/>
      </w:rPr>
    </w:lvl>
    <w:lvl w:ilvl="4" w:tplc="6B68FF84">
      <w:numFmt w:val="bullet"/>
      <w:lvlText w:val="•"/>
      <w:lvlJc w:val="left"/>
      <w:pPr>
        <w:ind w:left="4085" w:hanging="164"/>
      </w:pPr>
      <w:rPr>
        <w:lang w:val="uk-UA" w:eastAsia="en-US" w:bidi="ar-SA"/>
      </w:rPr>
    </w:lvl>
    <w:lvl w:ilvl="5" w:tplc="38FA172E">
      <w:numFmt w:val="bullet"/>
      <w:lvlText w:val="•"/>
      <w:lvlJc w:val="left"/>
      <w:pPr>
        <w:ind w:left="5072" w:hanging="164"/>
      </w:pPr>
      <w:rPr>
        <w:lang w:val="uk-UA" w:eastAsia="en-US" w:bidi="ar-SA"/>
      </w:rPr>
    </w:lvl>
    <w:lvl w:ilvl="6" w:tplc="B8B8EA54">
      <w:numFmt w:val="bullet"/>
      <w:lvlText w:val="•"/>
      <w:lvlJc w:val="left"/>
      <w:pPr>
        <w:ind w:left="6058" w:hanging="164"/>
      </w:pPr>
      <w:rPr>
        <w:lang w:val="uk-UA" w:eastAsia="en-US" w:bidi="ar-SA"/>
      </w:rPr>
    </w:lvl>
    <w:lvl w:ilvl="7" w:tplc="4E348E20">
      <w:numFmt w:val="bullet"/>
      <w:lvlText w:val="•"/>
      <w:lvlJc w:val="left"/>
      <w:pPr>
        <w:ind w:left="7045" w:hanging="164"/>
      </w:pPr>
      <w:rPr>
        <w:lang w:val="uk-UA" w:eastAsia="en-US" w:bidi="ar-SA"/>
      </w:rPr>
    </w:lvl>
    <w:lvl w:ilvl="8" w:tplc="E5D25302">
      <w:numFmt w:val="bullet"/>
      <w:lvlText w:val="•"/>
      <w:lvlJc w:val="left"/>
      <w:pPr>
        <w:ind w:left="8031" w:hanging="164"/>
      </w:pPr>
      <w:rPr>
        <w:lang w:val="uk-UA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E8"/>
    <w:rsid w:val="003414E8"/>
    <w:rsid w:val="003843FE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3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843FE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843FE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43F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3843FE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3843FE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3843F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843FE"/>
    <w:pPr>
      <w:ind w:left="413" w:hanging="28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43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843FE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843FE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43F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3843FE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3843FE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3843F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843FE"/>
    <w:pPr>
      <w:ind w:left="413" w:hanging="2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2020-09-03T06:51:00Z</dcterms:created>
  <dcterms:modified xsi:type="dcterms:W3CDTF">2020-09-03T06:51:00Z</dcterms:modified>
</cp:coreProperties>
</file>