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A1" w:rsidRDefault="00F11BA1" w:rsidP="00F11BA1">
      <w:pPr>
        <w:pStyle w:val="1"/>
        <w:spacing w:before="243" w:line="403" w:lineRule="auto"/>
        <w:ind w:left="3591" w:right="3690"/>
        <w:jc w:val="center"/>
      </w:pPr>
      <w:r>
        <w:rPr>
          <w:u w:val="thick"/>
        </w:rPr>
        <w:t>Практичне заняття 4</w:t>
      </w:r>
      <w:r>
        <w:t xml:space="preserve"> Тема 7. Облік запасів</w:t>
      </w:r>
    </w:p>
    <w:p w:rsidR="00F11BA1" w:rsidRDefault="00F11BA1" w:rsidP="00F11BA1">
      <w:pPr>
        <w:pStyle w:val="2"/>
        <w:spacing w:before="38"/>
        <w:ind w:left="1262" w:right="1358" w:firstLine="0"/>
        <w:jc w:val="center"/>
      </w:pPr>
      <w:r>
        <w:t>Теоретичні питання, які необхідно розглянути: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257"/>
        <w:ind w:left="531"/>
        <w:rPr>
          <w:sz w:val="28"/>
        </w:rPr>
      </w:pPr>
      <w:r>
        <w:rPr>
          <w:sz w:val="28"/>
        </w:rPr>
        <w:t>Склад і класифікація</w:t>
      </w:r>
      <w:r>
        <w:rPr>
          <w:spacing w:val="23"/>
          <w:sz w:val="28"/>
        </w:rPr>
        <w:t xml:space="preserve"> </w:t>
      </w:r>
      <w:r>
        <w:rPr>
          <w:spacing w:val="2"/>
          <w:sz w:val="28"/>
        </w:rPr>
        <w:t>запасів.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z w:val="28"/>
        </w:rPr>
        <w:t>Оцінювання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запасів.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2"/>
          <w:sz w:val="28"/>
        </w:rPr>
        <w:t>Завдання обліку</w:t>
      </w:r>
      <w:r>
        <w:rPr>
          <w:spacing w:val="10"/>
          <w:sz w:val="28"/>
        </w:rPr>
        <w:t xml:space="preserve"> </w:t>
      </w:r>
      <w:r>
        <w:rPr>
          <w:spacing w:val="2"/>
          <w:sz w:val="28"/>
        </w:rPr>
        <w:t>запасів.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7"/>
          <w:sz w:val="28"/>
        </w:rPr>
        <w:t xml:space="preserve">Документальне оформлення </w:t>
      </w:r>
      <w:r>
        <w:rPr>
          <w:spacing w:val="4"/>
          <w:sz w:val="28"/>
        </w:rPr>
        <w:t xml:space="preserve">та </w:t>
      </w:r>
      <w:r>
        <w:rPr>
          <w:spacing w:val="7"/>
          <w:sz w:val="28"/>
        </w:rPr>
        <w:t xml:space="preserve">оперативний </w:t>
      </w:r>
      <w:r>
        <w:rPr>
          <w:spacing w:val="6"/>
          <w:sz w:val="28"/>
        </w:rPr>
        <w:t xml:space="preserve">облік </w:t>
      </w:r>
      <w:r>
        <w:rPr>
          <w:spacing w:val="4"/>
          <w:sz w:val="28"/>
        </w:rPr>
        <w:t>надходження</w:t>
      </w:r>
      <w:r>
        <w:rPr>
          <w:spacing w:val="55"/>
          <w:sz w:val="28"/>
        </w:rPr>
        <w:t xml:space="preserve"> </w:t>
      </w:r>
      <w:r>
        <w:rPr>
          <w:spacing w:val="2"/>
          <w:sz w:val="28"/>
        </w:rPr>
        <w:t>запасів.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60" w:line="348" w:lineRule="auto"/>
        <w:ind w:right="230" w:firstLine="0"/>
        <w:rPr>
          <w:sz w:val="28"/>
        </w:rPr>
      </w:pPr>
      <w:r>
        <w:rPr>
          <w:spacing w:val="4"/>
          <w:sz w:val="28"/>
        </w:rPr>
        <w:t xml:space="preserve">Обліково-економічна характеристика рахунків </w:t>
      </w:r>
      <w:r>
        <w:rPr>
          <w:spacing w:val="3"/>
          <w:sz w:val="28"/>
        </w:rPr>
        <w:t xml:space="preserve">III класу </w:t>
      </w:r>
      <w:r>
        <w:rPr>
          <w:spacing w:val="2"/>
          <w:sz w:val="28"/>
        </w:rPr>
        <w:t xml:space="preserve">«Запаси» </w:t>
      </w:r>
      <w:r>
        <w:rPr>
          <w:sz w:val="28"/>
        </w:rPr>
        <w:t xml:space="preserve">(№ </w:t>
      </w:r>
      <w:r>
        <w:rPr>
          <w:spacing w:val="2"/>
          <w:sz w:val="28"/>
        </w:rPr>
        <w:t xml:space="preserve">20, </w:t>
      </w:r>
      <w:r>
        <w:rPr>
          <w:sz w:val="28"/>
        </w:rPr>
        <w:t>21, 23, 24,</w:t>
      </w:r>
      <w:r>
        <w:rPr>
          <w:spacing w:val="15"/>
          <w:sz w:val="28"/>
        </w:rPr>
        <w:t xml:space="preserve"> </w:t>
      </w:r>
      <w:r>
        <w:rPr>
          <w:spacing w:val="3"/>
          <w:sz w:val="28"/>
        </w:rPr>
        <w:t>25).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6"/>
        <w:ind w:left="531"/>
        <w:rPr>
          <w:sz w:val="28"/>
        </w:rPr>
      </w:pPr>
      <w:r>
        <w:rPr>
          <w:spacing w:val="2"/>
          <w:sz w:val="28"/>
        </w:rPr>
        <w:t xml:space="preserve">Особливості </w:t>
      </w:r>
      <w:r>
        <w:rPr>
          <w:sz w:val="28"/>
        </w:rPr>
        <w:t xml:space="preserve">обліку </w:t>
      </w:r>
      <w:r>
        <w:rPr>
          <w:spacing w:val="2"/>
          <w:sz w:val="28"/>
        </w:rPr>
        <w:t>продуктів</w:t>
      </w:r>
      <w:r>
        <w:rPr>
          <w:spacing w:val="18"/>
          <w:sz w:val="28"/>
        </w:rPr>
        <w:t xml:space="preserve"> </w:t>
      </w:r>
      <w:r>
        <w:rPr>
          <w:spacing w:val="2"/>
          <w:sz w:val="28"/>
        </w:rPr>
        <w:t>харчування.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5"/>
          <w:sz w:val="28"/>
        </w:rPr>
        <w:t xml:space="preserve">Основні </w:t>
      </w:r>
      <w:r>
        <w:rPr>
          <w:spacing w:val="4"/>
          <w:sz w:val="28"/>
        </w:rPr>
        <w:t xml:space="preserve">бухгалтерські </w:t>
      </w:r>
      <w:r>
        <w:rPr>
          <w:spacing w:val="5"/>
          <w:sz w:val="28"/>
        </w:rPr>
        <w:t xml:space="preserve">проведення </w:t>
      </w:r>
      <w:r>
        <w:rPr>
          <w:sz w:val="28"/>
        </w:rPr>
        <w:t xml:space="preserve">з </w:t>
      </w:r>
      <w:r>
        <w:rPr>
          <w:spacing w:val="5"/>
          <w:sz w:val="28"/>
        </w:rPr>
        <w:t>обліку продуктів</w:t>
      </w:r>
      <w:r>
        <w:rPr>
          <w:spacing w:val="59"/>
          <w:sz w:val="28"/>
        </w:rPr>
        <w:t xml:space="preserve"> </w:t>
      </w:r>
      <w:r>
        <w:rPr>
          <w:sz w:val="28"/>
        </w:rPr>
        <w:t>харчування.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z w:val="28"/>
        </w:rPr>
        <w:t>Побудова й порядок ведення меморіальних ордерів № 11,</w:t>
      </w:r>
      <w:r>
        <w:rPr>
          <w:spacing w:val="19"/>
          <w:sz w:val="28"/>
        </w:rPr>
        <w:t xml:space="preserve"> </w:t>
      </w:r>
      <w:r>
        <w:rPr>
          <w:sz w:val="28"/>
        </w:rPr>
        <w:t>12.</w:t>
      </w:r>
    </w:p>
    <w:p w:rsidR="00F11BA1" w:rsidRDefault="00F11BA1" w:rsidP="00F11BA1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 xml:space="preserve">Особливості </w:t>
      </w:r>
      <w:r>
        <w:rPr>
          <w:spacing w:val="3"/>
          <w:sz w:val="28"/>
        </w:rPr>
        <w:t xml:space="preserve">обліку </w:t>
      </w:r>
      <w:r>
        <w:rPr>
          <w:spacing w:val="2"/>
          <w:sz w:val="28"/>
        </w:rPr>
        <w:t xml:space="preserve">малоцінних </w:t>
      </w:r>
      <w:r>
        <w:rPr>
          <w:sz w:val="28"/>
        </w:rPr>
        <w:t xml:space="preserve">і </w:t>
      </w:r>
      <w:r>
        <w:rPr>
          <w:spacing w:val="3"/>
          <w:sz w:val="28"/>
        </w:rPr>
        <w:t>швидкозношуваних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предметів.</w:t>
      </w:r>
    </w:p>
    <w:p w:rsidR="00F11BA1" w:rsidRDefault="00F11BA1" w:rsidP="00F11BA1">
      <w:pPr>
        <w:pStyle w:val="1"/>
        <w:spacing w:before="164"/>
        <w:ind w:left="4344"/>
      </w:pPr>
      <w:r>
        <w:t>Задача 13</w:t>
      </w:r>
    </w:p>
    <w:p w:rsidR="00F11BA1" w:rsidRDefault="00F11BA1" w:rsidP="00F11BA1">
      <w:pPr>
        <w:spacing w:before="161"/>
        <w:ind w:left="841"/>
        <w:rPr>
          <w:b/>
          <w:sz w:val="28"/>
        </w:rPr>
      </w:pPr>
      <w:r>
        <w:rPr>
          <w:b/>
          <w:sz w:val="28"/>
        </w:rPr>
        <w:t>Відобразити бухгалтерському обліку операції по придбанню МШП.</w:t>
      </w:r>
    </w:p>
    <w:p w:rsidR="00F11BA1" w:rsidRDefault="00F11BA1" w:rsidP="00F11BA1">
      <w:pPr>
        <w:pStyle w:val="a5"/>
        <w:numPr>
          <w:ilvl w:val="0"/>
          <w:numId w:val="2"/>
        </w:numPr>
        <w:tabs>
          <w:tab w:val="left" w:pos="427"/>
        </w:tabs>
        <w:spacing w:before="158" w:line="360" w:lineRule="auto"/>
        <w:ind w:right="226" w:hanging="1"/>
        <w:jc w:val="both"/>
        <w:rPr>
          <w:sz w:val="28"/>
        </w:rPr>
      </w:pPr>
      <w:r>
        <w:rPr>
          <w:sz w:val="28"/>
          <w:u w:val="single"/>
        </w:rPr>
        <w:t>Бюджетна організація не є платником ПДВ.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Бюджетною організацією </w:t>
      </w:r>
      <w:r>
        <w:rPr>
          <w:sz w:val="28"/>
        </w:rPr>
        <w:t xml:space="preserve">в </w:t>
      </w:r>
      <w:proofErr w:type="spellStart"/>
      <w:r>
        <w:rPr>
          <w:spacing w:val="-4"/>
          <w:sz w:val="28"/>
        </w:rPr>
        <w:t>люто-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3"/>
          <w:sz w:val="28"/>
        </w:rPr>
        <w:t>му</w:t>
      </w:r>
      <w:proofErr w:type="spellEnd"/>
      <w:r>
        <w:rPr>
          <w:spacing w:val="-3"/>
          <w:sz w:val="28"/>
        </w:rPr>
        <w:t xml:space="preserve"> 200_ року </w:t>
      </w:r>
      <w:r>
        <w:rPr>
          <w:spacing w:val="-4"/>
          <w:sz w:val="28"/>
        </w:rPr>
        <w:t xml:space="preserve">за </w:t>
      </w:r>
      <w:r>
        <w:rPr>
          <w:spacing w:val="-6"/>
          <w:sz w:val="28"/>
        </w:rPr>
        <w:t xml:space="preserve">рахунок </w:t>
      </w:r>
      <w:r>
        <w:rPr>
          <w:spacing w:val="-6"/>
          <w:sz w:val="28"/>
          <w:u w:val="single"/>
        </w:rPr>
        <w:t xml:space="preserve">засобів </w:t>
      </w:r>
      <w:r>
        <w:rPr>
          <w:spacing w:val="-7"/>
          <w:sz w:val="28"/>
          <w:u w:val="single"/>
        </w:rPr>
        <w:t>загального фонду</w:t>
      </w:r>
      <w:r>
        <w:rPr>
          <w:spacing w:val="-7"/>
          <w:sz w:val="28"/>
        </w:rPr>
        <w:t xml:space="preserve"> придбані </w:t>
      </w:r>
      <w:r>
        <w:rPr>
          <w:spacing w:val="-5"/>
          <w:sz w:val="28"/>
        </w:rPr>
        <w:t xml:space="preserve">МШП </w:t>
      </w:r>
      <w:r>
        <w:rPr>
          <w:spacing w:val="-4"/>
          <w:sz w:val="28"/>
        </w:rPr>
        <w:t xml:space="preserve">на </w:t>
      </w:r>
      <w:r>
        <w:rPr>
          <w:spacing w:val="-3"/>
          <w:sz w:val="28"/>
        </w:rPr>
        <w:t xml:space="preserve">суму </w:t>
      </w:r>
      <w:r>
        <w:rPr>
          <w:sz w:val="28"/>
        </w:rPr>
        <w:t>360 грн. (у</w:t>
      </w:r>
      <w:r>
        <w:rPr>
          <w:spacing w:val="-6"/>
          <w:sz w:val="28"/>
        </w:rPr>
        <w:t xml:space="preserve"> </w:t>
      </w:r>
      <w:r>
        <w:rPr>
          <w:sz w:val="28"/>
        </w:rPr>
        <w:t>т.ч.</w:t>
      </w:r>
      <w:r>
        <w:rPr>
          <w:spacing w:val="-6"/>
          <w:sz w:val="28"/>
        </w:rPr>
        <w:t xml:space="preserve"> </w:t>
      </w:r>
      <w:r>
        <w:rPr>
          <w:sz w:val="28"/>
        </w:rPr>
        <w:t>ПДВ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грн.).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Перераховане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постачальникам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отримані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запаси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360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грн.</w:t>
      </w:r>
    </w:p>
    <w:p w:rsidR="00F11BA1" w:rsidRDefault="00F11BA1" w:rsidP="00F11BA1">
      <w:pPr>
        <w:widowControl/>
        <w:autoSpaceDE/>
        <w:autoSpaceDN/>
        <w:spacing w:line="360" w:lineRule="auto"/>
        <w:rPr>
          <w:sz w:val="28"/>
        </w:rPr>
        <w:sectPr w:rsidR="00F11BA1">
          <w:pgSz w:w="11910" w:h="16840"/>
          <w:pgMar w:top="1060" w:right="900" w:bottom="980" w:left="1000" w:header="0" w:footer="788" w:gutter="0"/>
          <w:cols w:space="720"/>
        </w:sectPr>
      </w:pPr>
    </w:p>
    <w:p w:rsidR="00F11BA1" w:rsidRDefault="00F11BA1" w:rsidP="00F11BA1">
      <w:pPr>
        <w:pStyle w:val="a5"/>
        <w:numPr>
          <w:ilvl w:val="0"/>
          <w:numId w:val="2"/>
        </w:numPr>
        <w:tabs>
          <w:tab w:val="left" w:pos="414"/>
        </w:tabs>
        <w:spacing w:before="70" w:line="360" w:lineRule="auto"/>
        <w:ind w:left="134" w:right="309" w:hanging="1"/>
        <w:rPr>
          <w:sz w:val="28"/>
        </w:rPr>
      </w:pPr>
      <w:r>
        <w:rPr>
          <w:sz w:val="28"/>
          <w:u w:val="single"/>
        </w:rPr>
        <w:lastRenderedPageBreak/>
        <w:t>Бюджетна організація є платником ПДВ</w:t>
      </w:r>
      <w:r>
        <w:rPr>
          <w:sz w:val="28"/>
        </w:rPr>
        <w:t xml:space="preserve">. </w:t>
      </w:r>
      <w:r>
        <w:rPr>
          <w:spacing w:val="-8"/>
          <w:sz w:val="28"/>
        </w:rPr>
        <w:t xml:space="preserve">Бюджетною організацією </w:t>
      </w:r>
      <w:r>
        <w:rPr>
          <w:sz w:val="28"/>
        </w:rPr>
        <w:t xml:space="preserve">в </w:t>
      </w:r>
      <w:r>
        <w:rPr>
          <w:spacing w:val="-9"/>
          <w:sz w:val="28"/>
        </w:rPr>
        <w:t xml:space="preserve">лютому </w:t>
      </w:r>
      <w:r>
        <w:rPr>
          <w:spacing w:val="-6"/>
          <w:sz w:val="28"/>
        </w:rPr>
        <w:t>200_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року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рахунок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засобів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  <w:u w:val="single"/>
        </w:rPr>
        <w:t>спеціального</w:t>
      </w:r>
      <w:r>
        <w:rPr>
          <w:spacing w:val="-14"/>
          <w:sz w:val="28"/>
          <w:u w:val="single"/>
        </w:rPr>
        <w:t xml:space="preserve"> </w:t>
      </w:r>
      <w:r>
        <w:rPr>
          <w:spacing w:val="-8"/>
          <w:sz w:val="28"/>
          <w:u w:val="single"/>
        </w:rPr>
        <w:t>фонду</w:t>
      </w:r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>придбані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МШП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суму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540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грн.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 xml:space="preserve">(у </w:t>
      </w:r>
      <w:r>
        <w:rPr>
          <w:spacing w:val="-7"/>
          <w:sz w:val="28"/>
        </w:rPr>
        <w:t>т.ч.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ПДВ</w:t>
      </w:r>
      <w:r>
        <w:rPr>
          <w:spacing w:val="-15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90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грн.).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Перераховане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постачальникам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отримані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запаси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540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грн.</w:t>
      </w:r>
    </w:p>
    <w:p w:rsidR="00F11BA1" w:rsidRDefault="00F11BA1" w:rsidP="00F11BA1">
      <w:pPr>
        <w:pStyle w:val="1"/>
        <w:spacing w:before="3"/>
        <w:ind w:left="3406"/>
      </w:pPr>
      <w:r>
        <w:t>Методичні рекомендації</w:t>
      </w:r>
    </w:p>
    <w:p w:rsidR="00F11BA1" w:rsidRDefault="00F11BA1" w:rsidP="00F11BA1">
      <w:pPr>
        <w:pStyle w:val="a3"/>
        <w:spacing w:before="158" w:line="360" w:lineRule="auto"/>
        <w:ind w:left="134" w:right="228" w:firstLine="720"/>
        <w:jc w:val="both"/>
      </w:pPr>
      <w:r>
        <w:t xml:space="preserve">Згідно Інструкцією № 125 для відображення господарських операцій установи можуть відкривати до цих субрахунків додаткові рахунки третього, четвертого порядків. Тому бюджетні установи для обліку МШП, що </w:t>
      </w:r>
      <w:proofErr w:type="spellStart"/>
      <w:r>
        <w:t>перебува-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на складі й в експлуатації, можуть відкрити окремі субрахунку, наприклад:</w:t>
      </w:r>
    </w:p>
    <w:p w:rsidR="00F11BA1" w:rsidRDefault="00F11BA1" w:rsidP="00F11BA1">
      <w:pPr>
        <w:pStyle w:val="a3"/>
        <w:spacing w:before="1"/>
        <w:ind w:left="854"/>
        <w:jc w:val="both"/>
      </w:pPr>
      <w:r>
        <w:t>221/1 «МШП на складі»;221/2 «МШП в експлуатації».</w:t>
      </w:r>
    </w:p>
    <w:p w:rsidR="00F11BA1" w:rsidRDefault="00F11BA1" w:rsidP="00F11BA1">
      <w:pPr>
        <w:pStyle w:val="a3"/>
        <w:spacing w:before="160" w:line="360" w:lineRule="auto"/>
        <w:ind w:right="229" w:firstLine="720"/>
        <w:jc w:val="both"/>
      </w:pPr>
      <w:r>
        <w:t xml:space="preserve">Придбанні МШП, облік яких ведеться на рахунку 22 «МШП», бюджетні установи створюють фонд у МШП, субрахунок 411 «Фонд у малоцінних і швидкозношуваних предметах». На вартість, що зробили МШП одночасно </w:t>
      </w:r>
      <w:proofErr w:type="spellStart"/>
      <w:r>
        <w:t>про-</w:t>
      </w:r>
      <w:proofErr w:type="spellEnd"/>
      <w:r>
        <w:t xml:space="preserve"> водиться запис по кредиту субрахунку 411 і дебету субрахунків 801,802,811 — 813 ( залежно від того, за рахунок яких засобів були придбані МШП). При </w:t>
      </w:r>
      <w:proofErr w:type="spellStart"/>
      <w:r>
        <w:t>цьо-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дані суми не включають ПДВ, що сплачений при придбанні МШП.</w:t>
      </w:r>
    </w:p>
    <w:p w:rsidR="00F11BA1" w:rsidRDefault="00F11BA1" w:rsidP="00F11BA1">
      <w:pPr>
        <w:pStyle w:val="1"/>
        <w:spacing w:before="4"/>
        <w:ind w:left="4344"/>
        <w:jc w:val="both"/>
      </w:pPr>
      <w:r>
        <w:t>Задача 14</w:t>
      </w:r>
    </w:p>
    <w:p w:rsidR="00F11BA1" w:rsidRDefault="00F11BA1" w:rsidP="00F11BA1">
      <w:pPr>
        <w:spacing w:before="160" w:line="360" w:lineRule="auto"/>
        <w:ind w:left="134" w:right="225" w:firstLine="707"/>
        <w:jc w:val="both"/>
        <w:rPr>
          <w:b/>
          <w:sz w:val="28"/>
        </w:rPr>
      </w:pPr>
      <w:r>
        <w:rPr>
          <w:b/>
          <w:sz w:val="28"/>
        </w:rPr>
        <w:t xml:space="preserve">Відобразити в бухгалтерському обліку операції по переміщенню й </w:t>
      </w:r>
      <w:proofErr w:type="spellStart"/>
      <w:r>
        <w:rPr>
          <w:b/>
          <w:sz w:val="28"/>
        </w:rPr>
        <w:t>ви-</w:t>
      </w:r>
      <w:proofErr w:type="spellEnd"/>
      <w:r>
        <w:rPr>
          <w:b/>
          <w:sz w:val="28"/>
        </w:rPr>
        <w:t xml:space="preserve"> буттю МШП.</w:t>
      </w:r>
    </w:p>
    <w:p w:rsidR="00F11BA1" w:rsidRDefault="00F11BA1" w:rsidP="00F11BA1">
      <w:pPr>
        <w:pStyle w:val="a3"/>
        <w:spacing w:line="360" w:lineRule="auto"/>
        <w:ind w:left="157" w:right="249" w:firstLine="684"/>
        <w:jc w:val="both"/>
      </w:pPr>
      <w:r>
        <w:t xml:space="preserve">Зі </w:t>
      </w:r>
      <w:r>
        <w:rPr>
          <w:spacing w:val="-4"/>
        </w:rPr>
        <w:t xml:space="preserve">складу бюджетної організації </w:t>
      </w:r>
      <w:r>
        <w:t xml:space="preserve">а </w:t>
      </w:r>
      <w:r>
        <w:rPr>
          <w:spacing w:val="-4"/>
        </w:rPr>
        <w:t xml:space="preserve">лютому </w:t>
      </w:r>
      <w:r>
        <w:rPr>
          <w:spacing w:val="-3"/>
        </w:rPr>
        <w:t xml:space="preserve">200_ року </w:t>
      </w:r>
      <w:r>
        <w:rPr>
          <w:spacing w:val="-4"/>
        </w:rPr>
        <w:t xml:space="preserve">передані </w:t>
      </w:r>
      <w:r>
        <w:t xml:space="preserve">в </w:t>
      </w:r>
      <w:proofErr w:type="spellStart"/>
      <w:r>
        <w:rPr>
          <w:spacing w:val="-4"/>
        </w:rPr>
        <w:t>експлуата-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цію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МШП:</w:t>
      </w:r>
    </w:p>
    <w:p w:rsidR="00F11BA1" w:rsidRDefault="00F11BA1" w:rsidP="00F11BA1">
      <w:pPr>
        <w:pStyle w:val="a5"/>
        <w:numPr>
          <w:ilvl w:val="0"/>
          <w:numId w:val="3"/>
        </w:numPr>
        <w:tabs>
          <w:tab w:val="left" w:pos="508"/>
        </w:tabs>
        <w:jc w:val="both"/>
        <w:rPr>
          <w:sz w:val="28"/>
        </w:rPr>
      </w:pPr>
      <w:r>
        <w:rPr>
          <w:spacing w:val="-4"/>
          <w:sz w:val="28"/>
        </w:rPr>
        <w:t xml:space="preserve">вартістю </w:t>
      </w:r>
      <w:r>
        <w:rPr>
          <w:sz w:val="28"/>
        </w:rPr>
        <w:t xml:space="preserve">до 10 грн. за </w:t>
      </w:r>
      <w:r>
        <w:rPr>
          <w:spacing w:val="-3"/>
          <w:sz w:val="28"/>
        </w:rPr>
        <w:t xml:space="preserve">одиницю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загальну суму </w:t>
      </w:r>
      <w:r>
        <w:rPr>
          <w:sz w:val="28"/>
        </w:rPr>
        <w:t>725</w:t>
      </w:r>
      <w:r>
        <w:rPr>
          <w:spacing w:val="-51"/>
          <w:sz w:val="28"/>
        </w:rPr>
        <w:t xml:space="preserve"> </w:t>
      </w:r>
      <w:r>
        <w:rPr>
          <w:spacing w:val="-4"/>
          <w:sz w:val="28"/>
        </w:rPr>
        <w:t>грн.;</w:t>
      </w:r>
    </w:p>
    <w:p w:rsidR="00F11BA1" w:rsidRDefault="00F11BA1" w:rsidP="00F11BA1">
      <w:pPr>
        <w:pStyle w:val="a5"/>
        <w:numPr>
          <w:ilvl w:val="0"/>
          <w:numId w:val="3"/>
        </w:numPr>
        <w:tabs>
          <w:tab w:val="left" w:pos="517"/>
        </w:tabs>
        <w:spacing w:before="202"/>
        <w:ind w:left="516"/>
        <w:jc w:val="both"/>
        <w:rPr>
          <w:sz w:val="28"/>
        </w:rPr>
      </w:pPr>
      <w:r>
        <w:rPr>
          <w:spacing w:val="-4"/>
          <w:sz w:val="28"/>
        </w:rPr>
        <w:t xml:space="preserve">вартістю </w:t>
      </w:r>
      <w:r>
        <w:rPr>
          <w:spacing w:val="-3"/>
          <w:sz w:val="28"/>
        </w:rPr>
        <w:t xml:space="preserve">більш </w:t>
      </w:r>
      <w:r>
        <w:rPr>
          <w:sz w:val="28"/>
        </w:rPr>
        <w:t xml:space="preserve">10 </w:t>
      </w:r>
      <w:r>
        <w:rPr>
          <w:spacing w:val="-3"/>
          <w:sz w:val="28"/>
        </w:rPr>
        <w:t xml:space="preserve">грн.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одиницю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загальну суму </w:t>
      </w:r>
      <w:r>
        <w:rPr>
          <w:sz w:val="28"/>
        </w:rPr>
        <w:t>900</w:t>
      </w:r>
      <w:r>
        <w:rPr>
          <w:spacing w:val="-46"/>
          <w:sz w:val="28"/>
        </w:rPr>
        <w:t xml:space="preserve"> </w:t>
      </w:r>
      <w:r>
        <w:rPr>
          <w:spacing w:val="-3"/>
          <w:sz w:val="28"/>
        </w:rPr>
        <w:t>грн.</w:t>
      </w:r>
    </w:p>
    <w:p w:rsidR="00F11BA1" w:rsidRDefault="00F11BA1" w:rsidP="00F11BA1">
      <w:pPr>
        <w:pStyle w:val="a3"/>
        <w:spacing w:before="160" w:line="360" w:lineRule="auto"/>
        <w:ind w:left="162" w:right="253" w:firstLine="691"/>
        <w:jc w:val="both"/>
      </w:pPr>
      <w:r>
        <w:rPr>
          <w:spacing w:val="-8"/>
        </w:rPr>
        <w:t>Списані</w:t>
      </w:r>
      <w:r>
        <w:rPr>
          <w:spacing w:val="-11"/>
        </w:rPr>
        <w:t xml:space="preserve"> </w:t>
      </w:r>
      <w:r>
        <w:rPr>
          <w:spacing w:val="-7"/>
        </w:rPr>
        <w:t>МШП,</w:t>
      </w:r>
      <w:r>
        <w:rPr>
          <w:spacing w:val="-12"/>
        </w:rPr>
        <w:t xml:space="preserve"> </w:t>
      </w:r>
      <w:r>
        <w:rPr>
          <w:spacing w:val="-5"/>
        </w:rPr>
        <w:t>що</w:t>
      </w:r>
      <w:r>
        <w:rPr>
          <w:spacing w:val="-10"/>
        </w:rPr>
        <w:t xml:space="preserve"> </w:t>
      </w:r>
      <w:r>
        <w:rPr>
          <w:spacing w:val="-7"/>
        </w:rPr>
        <w:t>стали</w:t>
      </w:r>
      <w:r>
        <w:rPr>
          <w:spacing w:val="-12"/>
        </w:rPr>
        <w:t xml:space="preserve"> </w:t>
      </w:r>
      <w:r>
        <w:rPr>
          <w:spacing w:val="-8"/>
        </w:rPr>
        <w:t>непридатними</w:t>
      </w:r>
      <w:r>
        <w:rPr>
          <w:spacing w:val="-13"/>
        </w:rPr>
        <w:t xml:space="preserve"> </w:t>
      </w:r>
      <w:r>
        <w:rPr>
          <w:spacing w:val="-4"/>
        </w:rPr>
        <w:t>до</w:t>
      </w:r>
      <w:r>
        <w:rPr>
          <w:spacing w:val="-11"/>
        </w:rPr>
        <w:t xml:space="preserve"> </w:t>
      </w:r>
      <w:r>
        <w:rPr>
          <w:spacing w:val="-8"/>
        </w:rPr>
        <w:t>подальшої</w:t>
      </w:r>
      <w:r>
        <w:rPr>
          <w:spacing w:val="-13"/>
        </w:rPr>
        <w:t xml:space="preserve"> </w:t>
      </w:r>
      <w:r>
        <w:rPr>
          <w:spacing w:val="-9"/>
        </w:rPr>
        <w:t>експлуатації,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8"/>
        </w:rPr>
        <w:t xml:space="preserve">підставі </w:t>
      </w:r>
      <w:r>
        <w:rPr>
          <w:spacing w:val="-7"/>
        </w:rPr>
        <w:t xml:space="preserve">акту </w:t>
      </w:r>
      <w:r>
        <w:rPr>
          <w:spacing w:val="-4"/>
        </w:rPr>
        <w:t xml:space="preserve">на </w:t>
      </w:r>
      <w:r>
        <w:rPr>
          <w:spacing w:val="-7"/>
        </w:rPr>
        <w:t xml:space="preserve">суму </w:t>
      </w:r>
      <w:r>
        <w:rPr>
          <w:spacing w:val="-6"/>
        </w:rPr>
        <w:t xml:space="preserve">200 грн. </w:t>
      </w:r>
      <w:r>
        <w:t xml:space="preserve">За </w:t>
      </w:r>
      <w:r>
        <w:rPr>
          <w:spacing w:val="-4"/>
        </w:rPr>
        <w:t xml:space="preserve">результатами інвентаризації </w:t>
      </w:r>
      <w:r>
        <w:t xml:space="preserve">на </w:t>
      </w:r>
      <w:r>
        <w:rPr>
          <w:spacing w:val="-3"/>
        </w:rPr>
        <w:t xml:space="preserve">складі </w:t>
      </w:r>
      <w:r>
        <w:rPr>
          <w:spacing w:val="-4"/>
        </w:rPr>
        <w:t xml:space="preserve">виявлена недостача </w:t>
      </w:r>
      <w:r>
        <w:t xml:space="preserve">МШП на </w:t>
      </w:r>
      <w:r>
        <w:rPr>
          <w:spacing w:val="-3"/>
        </w:rPr>
        <w:t xml:space="preserve">суму </w:t>
      </w:r>
      <w:r>
        <w:t xml:space="preserve">75 </w:t>
      </w:r>
      <w:r>
        <w:rPr>
          <w:spacing w:val="-3"/>
        </w:rPr>
        <w:t xml:space="preserve">грн., </w:t>
      </w:r>
      <w:r>
        <w:t xml:space="preserve">яка </w:t>
      </w:r>
      <w:r>
        <w:rPr>
          <w:spacing w:val="-3"/>
        </w:rPr>
        <w:t xml:space="preserve">віднесена </w:t>
      </w:r>
      <w:r>
        <w:t>за</w:t>
      </w:r>
      <w:r>
        <w:rPr>
          <w:spacing w:val="-51"/>
        </w:rPr>
        <w:t xml:space="preserve"> </w:t>
      </w:r>
      <w:r>
        <w:rPr>
          <w:spacing w:val="-3"/>
        </w:rPr>
        <w:t>рахунок установи.</w:t>
      </w:r>
    </w:p>
    <w:p w:rsidR="00F11BA1" w:rsidRDefault="00F11BA1" w:rsidP="00F11BA1">
      <w:pPr>
        <w:pStyle w:val="1"/>
        <w:spacing w:before="3"/>
        <w:ind w:left="3406"/>
        <w:jc w:val="both"/>
      </w:pPr>
      <w:r>
        <w:t>Методичні рекомендації</w:t>
      </w:r>
    </w:p>
    <w:p w:rsidR="00F11BA1" w:rsidRDefault="00F11BA1" w:rsidP="00F11BA1">
      <w:pPr>
        <w:pStyle w:val="a3"/>
        <w:spacing w:before="158" w:line="360" w:lineRule="auto"/>
        <w:ind w:left="134" w:right="229" w:firstLine="720"/>
        <w:jc w:val="both"/>
      </w:pPr>
      <w:r>
        <w:t xml:space="preserve">Згідно з Інструкцією № 125 при передачі в експлуатацію МШП </w:t>
      </w:r>
      <w:r>
        <w:rPr>
          <w:b/>
        </w:rPr>
        <w:t xml:space="preserve">вартістю до 10 грн. за одиницю (комплект) </w:t>
      </w:r>
      <w:r>
        <w:t xml:space="preserve">такі предмети виключаються зі складу </w:t>
      </w:r>
      <w:proofErr w:type="spellStart"/>
      <w:r>
        <w:t>запа-</w:t>
      </w:r>
      <w:proofErr w:type="spellEnd"/>
      <w:r>
        <w:t xml:space="preserve"> сів установи </w:t>
      </w:r>
      <w:r>
        <w:rPr>
          <w:spacing w:val="-3"/>
        </w:rPr>
        <w:t xml:space="preserve">(тобто </w:t>
      </w:r>
      <w:r>
        <w:rPr>
          <w:spacing w:val="-4"/>
        </w:rPr>
        <w:t xml:space="preserve">списуються </w:t>
      </w:r>
      <w:r>
        <w:t xml:space="preserve">з </w:t>
      </w:r>
      <w:r>
        <w:rPr>
          <w:spacing w:val="-3"/>
        </w:rPr>
        <w:t xml:space="preserve">рахунку </w:t>
      </w:r>
      <w:r>
        <w:t xml:space="preserve">22) і їх </w:t>
      </w:r>
      <w:r>
        <w:rPr>
          <w:spacing w:val="-4"/>
        </w:rPr>
        <w:t xml:space="preserve">вартість </w:t>
      </w:r>
      <w:r>
        <w:rPr>
          <w:spacing w:val="-3"/>
        </w:rPr>
        <w:t xml:space="preserve">ставиться </w:t>
      </w:r>
      <w:r>
        <w:t xml:space="preserve">на </w:t>
      </w:r>
      <w:proofErr w:type="spellStart"/>
      <w:r>
        <w:t>зменшен-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</w:t>
      </w:r>
      <w:r>
        <w:rPr>
          <w:spacing w:val="-3"/>
        </w:rPr>
        <w:t xml:space="preserve">фонду </w:t>
      </w:r>
      <w:r>
        <w:t>в МШП.</w:t>
      </w:r>
    </w:p>
    <w:p w:rsidR="00F11BA1" w:rsidRDefault="00F11BA1" w:rsidP="00F11BA1">
      <w:pPr>
        <w:widowControl/>
        <w:autoSpaceDE/>
        <w:autoSpaceDN/>
        <w:spacing w:line="360" w:lineRule="auto"/>
        <w:sectPr w:rsidR="00F11BA1">
          <w:pgSz w:w="11910" w:h="16840"/>
          <w:pgMar w:top="1060" w:right="900" w:bottom="980" w:left="1000" w:header="0" w:footer="788" w:gutter="0"/>
          <w:cols w:space="720"/>
        </w:sectPr>
      </w:pPr>
    </w:p>
    <w:p w:rsidR="00F11BA1" w:rsidRDefault="00F11BA1" w:rsidP="00F11BA1">
      <w:pPr>
        <w:pStyle w:val="a3"/>
        <w:spacing w:before="70" w:line="360" w:lineRule="auto"/>
        <w:ind w:left="134" w:right="229" w:firstLine="720"/>
        <w:jc w:val="both"/>
      </w:pPr>
      <w:r>
        <w:t xml:space="preserve">У бухгалтерському обліку передача в експлуатацію таких предметів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бивається</w:t>
      </w:r>
      <w:proofErr w:type="spellEnd"/>
      <w:r>
        <w:t xml:space="preserve"> записом по </w:t>
      </w:r>
      <w:proofErr w:type="spellStart"/>
      <w:r>
        <w:t>Дт</w:t>
      </w:r>
      <w:proofErr w:type="spellEnd"/>
      <w:r>
        <w:t xml:space="preserve"> субрахунку 411 «Фонд у МБП» і </w:t>
      </w:r>
      <w:proofErr w:type="spellStart"/>
      <w:r>
        <w:t>Кт</w:t>
      </w:r>
      <w:proofErr w:type="spellEnd"/>
      <w:r>
        <w:t xml:space="preserve"> субрахунку 221/1</w:t>
      </w:r>
    </w:p>
    <w:p w:rsidR="00F11BA1" w:rsidRDefault="00F11BA1" w:rsidP="00F11BA1">
      <w:pPr>
        <w:pStyle w:val="a3"/>
        <w:ind w:left="134"/>
        <w:jc w:val="both"/>
      </w:pPr>
      <w:r>
        <w:t>«МБП на складі».</w:t>
      </w:r>
    </w:p>
    <w:p w:rsidR="00F11BA1" w:rsidRDefault="00F11BA1" w:rsidP="00F11BA1">
      <w:pPr>
        <w:spacing w:before="161" w:line="360" w:lineRule="auto"/>
        <w:ind w:left="134" w:right="227" w:firstLine="720"/>
        <w:jc w:val="both"/>
        <w:rPr>
          <w:sz w:val="28"/>
        </w:rPr>
      </w:pPr>
      <w:r>
        <w:rPr>
          <w:sz w:val="28"/>
        </w:rPr>
        <w:t xml:space="preserve">МБП, вартість яких </w:t>
      </w:r>
      <w:r>
        <w:rPr>
          <w:b/>
          <w:sz w:val="28"/>
        </w:rPr>
        <w:t xml:space="preserve">перевищує 10 грн. за одиницю, </w:t>
      </w:r>
      <w:r>
        <w:rPr>
          <w:sz w:val="28"/>
        </w:rPr>
        <w:t xml:space="preserve">а саме: передача в експлуатацію таких предметів відбивається записом по </w:t>
      </w:r>
      <w:proofErr w:type="spellStart"/>
      <w:r>
        <w:rPr>
          <w:sz w:val="28"/>
        </w:rPr>
        <w:t>Дт</w:t>
      </w:r>
      <w:proofErr w:type="spellEnd"/>
      <w:r>
        <w:rPr>
          <w:sz w:val="28"/>
        </w:rPr>
        <w:t xml:space="preserve"> субрахунку  221/2</w:t>
      </w:r>
    </w:p>
    <w:p w:rsidR="00F11BA1" w:rsidRDefault="00F11BA1" w:rsidP="00F11BA1">
      <w:pPr>
        <w:pStyle w:val="a3"/>
        <w:ind w:left="134"/>
        <w:jc w:val="both"/>
      </w:pPr>
      <w:r>
        <w:t xml:space="preserve">«МБП в експлуатації» і </w:t>
      </w:r>
      <w:proofErr w:type="spellStart"/>
      <w:r>
        <w:t>Кт</w:t>
      </w:r>
      <w:proofErr w:type="spellEnd"/>
      <w:r>
        <w:t xml:space="preserve"> субрахунку 221/1 «МБП на складі».</w:t>
      </w:r>
    </w:p>
    <w:p w:rsidR="00F11BA1" w:rsidRDefault="00F11BA1" w:rsidP="00F11BA1">
      <w:pPr>
        <w:pStyle w:val="a3"/>
        <w:spacing w:before="162" w:line="360" w:lineRule="auto"/>
        <w:ind w:left="134" w:right="225" w:firstLine="720"/>
        <w:jc w:val="both"/>
      </w:pPr>
      <w:r>
        <w:t xml:space="preserve">У </w:t>
      </w:r>
      <w:r>
        <w:rPr>
          <w:spacing w:val="-4"/>
        </w:rPr>
        <w:t xml:space="preserve">бухгалтерському обліку списання МШП, </w:t>
      </w:r>
      <w:r>
        <w:rPr>
          <w:spacing w:val="-3"/>
        </w:rPr>
        <w:t xml:space="preserve">що </w:t>
      </w:r>
      <w:r>
        <w:rPr>
          <w:spacing w:val="-4"/>
        </w:rPr>
        <w:t xml:space="preserve">стали непридатними </w:t>
      </w:r>
      <w:r>
        <w:rPr>
          <w:spacing w:val="-3"/>
        </w:rPr>
        <w:t xml:space="preserve">для </w:t>
      </w:r>
      <w:proofErr w:type="spellStart"/>
      <w:r>
        <w:rPr>
          <w:spacing w:val="-3"/>
        </w:rPr>
        <w:t>по-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дальшої </w:t>
      </w:r>
      <w:r>
        <w:rPr>
          <w:spacing w:val="-5"/>
        </w:rPr>
        <w:t xml:space="preserve">експлуатації, </w:t>
      </w:r>
      <w:r>
        <w:rPr>
          <w:spacing w:val="-4"/>
        </w:rPr>
        <w:t xml:space="preserve">відбивається записом </w:t>
      </w:r>
      <w:r>
        <w:rPr>
          <w:spacing w:val="-3"/>
        </w:rPr>
        <w:t xml:space="preserve">по </w:t>
      </w:r>
      <w:r>
        <w:rPr>
          <w:spacing w:val="-4"/>
        </w:rPr>
        <w:t xml:space="preserve">дебету </w:t>
      </w:r>
      <w:r>
        <w:rPr>
          <w:spacing w:val="-5"/>
        </w:rPr>
        <w:t xml:space="preserve">субрахунку </w:t>
      </w:r>
      <w:r>
        <w:rPr>
          <w:spacing w:val="-3"/>
        </w:rPr>
        <w:t xml:space="preserve">411 </w:t>
      </w:r>
      <w:r>
        <w:rPr>
          <w:spacing w:val="-4"/>
        </w:rPr>
        <w:t xml:space="preserve">«Фонд </w:t>
      </w:r>
      <w:r>
        <w:t xml:space="preserve">у </w:t>
      </w:r>
      <w:r>
        <w:rPr>
          <w:spacing w:val="-4"/>
        </w:rPr>
        <w:t xml:space="preserve">малоцінних </w:t>
      </w:r>
      <w:r>
        <w:t xml:space="preserve">і </w:t>
      </w:r>
      <w:r>
        <w:rPr>
          <w:spacing w:val="-5"/>
        </w:rPr>
        <w:t xml:space="preserve">швидкозношуваних </w:t>
      </w:r>
      <w:r>
        <w:rPr>
          <w:spacing w:val="-4"/>
        </w:rPr>
        <w:t xml:space="preserve">предметах» </w:t>
      </w:r>
      <w:r>
        <w:t xml:space="preserve">і </w:t>
      </w:r>
      <w:r>
        <w:rPr>
          <w:spacing w:val="-4"/>
        </w:rPr>
        <w:t xml:space="preserve">кредиту </w:t>
      </w:r>
      <w:r>
        <w:rPr>
          <w:spacing w:val="-5"/>
        </w:rPr>
        <w:t xml:space="preserve">субрахунку </w:t>
      </w:r>
      <w:r>
        <w:rPr>
          <w:spacing w:val="-4"/>
        </w:rPr>
        <w:t xml:space="preserve">221/2 «МБП </w:t>
      </w:r>
      <w:r>
        <w:t xml:space="preserve">в </w:t>
      </w:r>
      <w:r>
        <w:rPr>
          <w:spacing w:val="-4"/>
        </w:rPr>
        <w:t>експлуатації».</w:t>
      </w:r>
    </w:p>
    <w:p w:rsidR="00F11BA1" w:rsidRDefault="00F11BA1" w:rsidP="00F11BA1">
      <w:pPr>
        <w:pStyle w:val="a3"/>
        <w:spacing w:line="360" w:lineRule="auto"/>
        <w:ind w:left="134" w:right="225" w:firstLine="720"/>
        <w:jc w:val="both"/>
      </w:pPr>
      <w:r>
        <w:t xml:space="preserve">У </w:t>
      </w:r>
      <w:r>
        <w:rPr>
          <w:spacing w:val="-4"/>
        </w:rPr>
        <w:t xml:space="preserve">випадку якщо після ліквідації </w:t>
      </w:r>
      <w:r>
        <w:rPr>
          <w:spacing w:val="-3"/>
        </w:rPr>
        <w:t xml:space="preserve">МБП </w:t>
      </w:r>
      <w:r>
        <w:rPr>
          <w:spacing w:val="-4"/>
        </w:rPr>
        <w:t xml:space="preserve">залишилися різні </w:t>
      </w:r>
      <w:r>
        <w:rPr>
          <w:spacing w:val="-5"/>
        </w:rPr>
        <w:t xml:space="preserve">матеріальні </w:t>
      </w:r>
      <w:proofErr w:type="spellStart"/>
      <w:r>
        <w:rPr>
          <w:spacing w:val="-4"/>
        </w:rPr>
        <w:t>ціннос-</w:t>
      </w:r>
      <w:proofErr w:type="spellEnd"/>
      <w:r>
        <w:rPr>
          <w:spacing w:val="62"/>
        </w:rPr>
        <w:t xml:space="preserve"> </w:t>
      </w:r>
      <w:r>
        <w:rPr>
          <w:spacing w:val="-3"/>
        </w:rPr>
        <w:t xml:space="preserve">ті, то </w:t>
      </w:r>
      <w:r>
        <w:rPr>
          <w:spacing w:val="-4"/>
        </w:rPr>
        <w:t xml:space="preserve">вони надходять </w:t>
      </w:r>
      <w:r>
        <w:t xml:space="preserve">у </w:t>
      </w:r>
      <w:r>
        <w:rPr>
          <w:spacing w:val="-4"/>
        </w:rPr>
        <w:t xml:space="preserve">розпорядження установи </w:t>
      </w:r>
      <w:r>
        <w:t xml:space="preserve">й </w:t>
      </w:r>
      <w:r>
        <w:rPr>
          <w:spacing w:val="-5"/>
        </w:rPr>
        <w:t xml:space="preserve">можуть </w:t>
      </w:r>
      <w:r>
        <w:rPr>
          <w:spacing w:val="-4"/>
        </w:rPr>
        <w:t xml:space="preserve">бути </w:t>
      </w:r>
      <w:r>
        <w:rPr>
          <w:spacing w:val="-5"/>
        </w:rPr>
        <w:t xml:space="preserve">використані </w:t>
      </w:r>
      <w:r>
        <w:rPr>
          <w:spacing w:val="-4"/>
        </w:rPr>
        <w:t xml:space="preserve">для проведення ремонту </w:t>
      </w:r>
      <w:r>
        <w:t xml:space="preserve">й </w:t>
      </w:r>
      <w:r>
        <w:rPr>
          <w:spacing w:val="-4"/>
        </w:rPr>
        <w:t xml:space="preserve">інших господарських потреб установи (якщо інше </w:t>
      </w:r>
      <w:r>
        <w:t xml:space="preserve">не </w:t>
      </w:r>
      <w:proofErr w:type="spellStart"/>
      <w:r>
        <w:rPr>
          <w:spacing w:val="-4"/>
        </w:rPr>
        <w:t>вста-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4"/>
        </w:rPr>
        <w:t>новлене</w:t>
      </w:r>
      <w:proofErr w:type="spellEnd"/>
      <w:r>
        <w:rPr>
          <w:spacing w:val="-4"/>
        </w:rPr>
        <w:t xml:space="preserve"> чинним </w:t>
      </w:r>
      <w:r>
        <w:rPr>
          <w:spacing w:val="-5"/>
        </w:rPr>
        <w:t>законодавством).</w:t>
      </w:r>
    </w:p>
    <w:p w:rsidR="00F11BA1" w:rsidRDefault="00F11BA1" w:rsidP="00F11BA1">
      <w:pPr>
        <w:pStyle w:val="1"/>
        <w:spacing w:before="3"/>
        <w:ind w:left="4344"/>
        <w:jc w:val="both"/>
      </w:pPr>
      <w:r>
        <w:t>Задача 12</w:t>
      </w:r>
    </w:p>
    <w:p w:rsidR="00F11BA1" w:rsidRDefault="00F11BA1" w:rsidP="00F11BA1">
      <w:pPr>
        <w:pStyle w:val="a3"/>
        <w:spacing w:before="157" w:line="360" w:lineRule="auto"/>
        <w:ind w:right="229" w:firstLine="708"/>
        <w:jc w:val="both"/>
      </w:pPr>
      <w:r>
        <w:t>Відобразити бухгалтерському обліку операції по вибуттю запасів і потім, на підставі цих даних, заповнити меморіальний ордер № 13, призначений для обліку операцій по витраті матеріалів (крім продуктів харчування).</w:t>
      </w:r>
    </w:p>
    <w:p w:rsidR="00F11BA1" w:rsidRDefault="00F11BA1" w:rsidP="00F11BA1">
      <w:pPr>
        <w:pStyle w:val="a3"/>
        <w:spacing w:line="360" w:lineRule="auto"/>
        <w:ind w:right="232" w:firstLine="708"/>
        <w:jc w:val="both"/>
      </w:pPr>
      <w:r>
        <w:t>У січні 200_ року організацією, що одержує фінансування з місцевого бюджету, були здійснені наступні операції:</w:t>
      </w:r>
    </w:p>
    <w:p w:rsidR="00F11BA1" w:rsidRDefault="00F11BA1" w:rsidP="00F11BA1">
      <w:pPr>
        <w:pStyle w:val="a3"/>
        <w:jc w:val="both"/>
      </w:pPr>
      <w:r>
        <w:t xml:space="preserve">використані різні матеріали, придбані за рахунок </w:t>
      </w:r>
      <w:r>
        <w:rPr>
          <w:u w:val="single"/>
        </w:rPr>
        <w:t>засобів загального фонду</w:t>
      </w:r>
      <w:r>
        <w:t>: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298"/>
        </w:tabs>
        <w:spacing w:before="161"/>
        <w:ind w:left="297"/>
        <w:jc w:val="both"/>
        <w:rPr>
          <w:sz w:val="28"/>
        </w:rPr>
      </w:pPr>
      <w:r>
        <w:rPr>
          <w:sz w:val="28"/>
        </w:rPr>
        <w:t>господарські матеріали — 250</w:t>
      </w:r>
      <w:r>
        <w:rPr>
          <w:spacing w:val="1"/>
          <w:sz w:val="28"/>
        </w:rPr>
        <w:t xml:space="preserve"> </w:t>
      </w:r>
      <w:r>
        <w:rPr>
          <w:sz w:val="28"/>
        </w:rPr>
        <w:t>грн.;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298"/>
        </w:tabs>
        <w:spacing w:before="161"/>
        <w:ind w:left="297" w:hanging="165"/>
        <w:jc w:val="both"/>
        <w:rPr>
          <w:sz w:val="28"/>
        </w:rPr>
      </w:pPr>
      <w:r>
        <w:rPr>
          <w:sz w:val="28"/>
        </w:rPr>
        <w:t>пально-мастильні матеріали — 300</w:t>
      </w:r>
      <w:r>
        <w:rPr>
          <w:spacing w:val="1"/>
          <w:sz w:val="28"/>
        </w:rPr>
        <w:t xml:space="preserve"> </w:t>
      </w:r>
      <w:r>
        <w:rPr>
          <w:sz w:val="28"/>
        </w:rPr>
        <w:t>грн.;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298"/>
        </w:tabs>
        <w:spacing w:before="162"/>
        <w:ind w:left="297" w:hanging="165"/>
        <w:jc w:val="both"/>
        <w:rPr>
          <w:sz w:val="28"/>
        </w:rPr>
      </w:pPr>
      <w:r>
        <w:rPr>
          <w:sz w:val="28"/>
        </w:rPr>
        <w:t>запасні частини — 64 грн.;</w:t>
      </w:r>
    </w:p>
    <w:p w:rsidR="00F11BA1" w:rsidRDefault="00F11BA1" w:rsidP="00F11BA1">
      <w:pPr>
        <w:pStyle w:val="a3"/>
        <w:spacing w:before="160"/>
        <w:ind w:left="134"/>
      </w:pPr>
      <w:r>
        <w:t xml:space="preserve">використані різні матеріали, придбані за рахунок </w:t>
      </w:r>
      <w:r>
        <w:rPr>
          <w:u w:val="single"/>
        </w:rPr>
        <w:t>засобів спеціального фонду</w:t>
      </w:r>
      <w:r>
        <w:t>: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298"/>
        </w:tabs>
        <w:spacing w:before="162"/>
        <w:ind w:left="297" w:hanging="165"/>
        <w:rPr>
          <w:sz w:val="28"/>
        </w:rPr>
      </w:pPr>
      <w:r>
        <w:rPr>
          <w:sz w:val="28"/>
        </w:rPr>
        <w:t>матеріали для навчальних цілей — 162</w:t>
      </w:r>
      <w:r>
        <w:rPr>
          <w:spacing w:val="-2"/>
          <w:sz w:val="28"/>
        </w:rPr>
        <w:t xml:space="preserve"> </w:t>
      </w:r>
      <w:r>
        <w:rPr>
          <w:sz w:val="28"/>
        </w:rPr>
        <w:t>грн.;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298"/>
        </w:tabs>
        <w:spacing w:before="160"/>
        <w:ind w:left="297" w:hanging="165"/>
        <w:rPr>
          <w:sz w:val="28"/>
        </w:rPr>
      </w:pPr>
      <w:r>
        <w:rPr>
          <w:sz w:val="28"/>
        </w:rPr>
        <w:t>канцелярські приналежності — 80 грн.;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324"/>
        </w:tabs>
        <w:spacing w:before="162" w:line="360" w:lineRule="auto"/>
        <w:ind w:right="228" w:firstLine="0"/>
        <w:rPr>
          <w:sz w:val="28"/>
        </w:rPr>
      </w:pPr>
      <w:r>
        <w:rPr>
          <w:sz w:val="28"/>
        </w:rPr>
        <w:t xml:space="preserve">використані медикаменти, отримані організацією в якості гуманітарної </w:t>
      </w:r>
      <w:proofErr w:type="spellStart"/>
      <w:r>
        <w:rPr>
          <w:sz w:val="28"/>
        </w:rPr>
        <w:t>допо-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моги</w:t>
      </w:r>
      <w:proofErr w:type="spellEnd"/>
      <w:r>
        <w:rPr>
          <w:sz w:val="28"/>
        </w:rPr>
        <w:t>, —140</w:t>
      </w:r>
      <w:r>
        <w:rPr>
          <w:spacing w:val="-1"/>
          <w:sz w:val="28"/>
        </w:rPr>
        <w:t xml:space="preserve"> </w:t>
      </w:r>
      <w:r>
        <w:rPr>
          <w:sz w:val="28"/>
        </w:rPr>
        <w:t>грн.;</w:t>
      </w:r>
    </w:p>
    <w:p w:rsidR="00F11BA1" w:rsidRDefault="00F11BA1" w:rsidP="00F11BA1">
      <w:pPr>
        <w:pStyle w:val="a5"/>
        <w:numPr>
          <w:ilvl w:val="0"/>
          <w:numId w:val="4"/>
        </w:numPr>
        <w:tabs>
          <w:tab w:val="left" w:pos="297"/>
        </w:tabs>
        <w:ind w:left="297"/>
        <w:rPr>
          <w:sz w:val="28"/>
        </w:rPr>
      </w:pPr>
      <w:r>
        <w:rPr>
          <w:sz w:val="28"/>
        </w:rPr>
        <w:t>списані з балансу запаси у зв'язку з їхньою непридатністю - 56</w:t>
      </w:r>
      <w:r>
        <w:rPr>
          <w:spacing w:val="-6"/>
          <w:sz w:val="28"/>
        </w:rPr>
        <w:t xml:space="preserve"> </w:t>
      </w:r>
      <w:r>
        <w:rPr>
          <w:sz w:val="28"/>
        </w:rPr>
        <w:t>грн.</w:t>
      </w:r>
    </w:p>
    <w:p w:rsidR="00F11BA1" w:rsidRDefault="00F11BA1" w:rsidP="00F11BA1">
      <w:pPr>
        <w:widowControl/>
        <w:autoSpaceDE/>
        <w:autoSpaceDN/>
        <w:rPr>
          <w:sz w:val="28"/>
        </w:rPr>
        <w:sectPr w:rsidR="00F11BA1">
          <w:pgSz w:w="11910" w:h="16840"/>
          <w:pgMar w:top="1060" w:right="900" w:bottom="980" w:left="1000" w:header="0" w:footer="788" w:gutter="0"/>
          <w:cols w:space="720"/>
        </w:sectPr>
      </w:pPr>
    </w:p>
    <w:p w:rsidR="00F11BA1" w:rsidRDefault="00F11BA1" w:rsidP="00F11BA1">
      <w:pPr>
        <w:pStyle w:val="a3"/>
        <w:spacing w:before="70"/>
        <w:ind w:left="134"/>
      </w:pPr>
      <w:r>
        <w:t>У розглянутій організації списання запасів проводиться по балансовій вартості.</w:t>
      </w:r>
    </w:p>
    <w:p w:rsidR="00F11BA1" w:rsidRDefault="00F11BA1" w:rsidP="00F11BA1">
      <w:pPr>
        <w:pStyle w:val="1"/>
        <w:spacing w:before="164"/>
        <w:ind w:left="3406"/>
        <w:jc w:val="both"/>
      </w:pPr>
      <w:r>
        <w:t>Методичні рекомендації</w:t>
      </w:r>
    </w:p>
    <w:p w:rsidR="00F11BA1" w:rsidRDefault="00F11BA1" w:rsidP="00F11BA1">
      <w:pPr>
        <w:pStyle w:val="a3"/>
        <w:spacing w:before="158" w:line="360" w:lineRule="auto"/>
        <w:ind w:left="134" w:right="228" w:firstLine="719"/>
        <w:jc w:val="both"/>
        <w:rPr>
          <w:sz w:val="24"/>
        </w:rPr>
      </w:pPr>
      <w:r>
        <w:t xml:space="preserve">Облік операцій по витрачанню матеріалів, крім продуктів харчування,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деться</w:t>
      </w:r>
      <w:proofErr w:type="spellEnd"/>
      <w:r>
        <w:t xml:space="preserve"> в накопичувальній відомості ф. № 396 (меморіальний ордер № 13). </w:t>
      </w:r>
      <w:proofErr w:type="spellStart"/>
      <w:r>
        <w:t>Запи-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в меморіальному ордері проводяться по кредиту рахунків обліку матеріалів і дебету відповідних рахунків (у розрізі кодів економічної класифікації витрат) з виділенням у тому числі по, що обслуговуються</w:t>
      </w:r>
      <w:r>
        <w:rPr>
          <w:sz w:val="24"/>
        </w:rPr>
        <w:t>.</w:t>
      </w:r>
    </w:p>
    <w:p w:rsidR="00F11BA1" w:rsidRDefault="00F11BA1" w:rsidP="00F11BA1">
      <w:pPr>
        <w:widowControl/>
        <w:autoSpaceDE/>
        <w:autoSpaceDN/>
        <w:spacing w:line="360" w:lineRule="auto"/>
        <w:rPr>
          <w:sz w:val="24"/>
        </w:rPr>
        <w:sectPr w:rsidR="00F11BA1">
          <w:pgSz w:w="11910" w:h="16840"/>
          <w:pgMar w:top="1060" w:right="900" w:bottom="980" w:left="1000" w:header="0" w:footer="788" w:gutter="0"/>
          <w:cols w:space="720"/>
        </w:sectPr>
      </w:pPr>
    </w:p>
    <w:p w:rsidR="00F11BA1" w:rsidRDefault="00F11BA1" w:rsidP="00F11BA1">
      <w:pPr>
        <w:spacing w:before="1"/>
        <w:ind w:left="133" w:right="20"/>
      </w:pPr>
      <w:r>
        <w:rPr>
          <w:u w:val="single"/>
        </w:rPr>
        <w:t>Дитячий садок №5</w:t>
      </w:r>
      <w:r>
        <w:t xml:space="preserve"> Ідентифікаційний код за ЄДРПОУ</w:t>
      </w:r>
    </w:p>
    <w:p w:rsidR="00F11BA1" w:rsidRDefault="00F11BA1" w:rsidP="00F11BA1">
      <w:pPr>
        <w:spacing w:before="1"/>
        <w:ind w:left="4195"/>
      </w:pPr>
      <w:r>
        <w:br w:type="column"/>
        <w:t>Типова форма N 396 (бюджет)</w:t>
      </w:r>
    </w:p>
    <w:p w:rsidR="00F11BA1" w:rsidRDefault="00F11BA1" w:rsidP="00F11BA1">
      <w:pPr>
        <w:ind w:left="3313" w:right="959" w:firstLine="124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163195</wp:posOffset>
                </wp:positionV>
                <wp:extent cx="989330" cy="342900"/>
                <wp:effectExtent l="5715" t="10795" r="508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1BA1" w:rsidRDefault="00F11BA1" w:rsidP="00F11BA1">
                            <w:pPr>
                              <w:spacing w:before="74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12345678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4.7pt;margin-top:12.85pt;width:77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" filled="f">
                <v:textbox inset="0,0,0,0">
                  <w:txbxContent>
                    <w:p w:rsidR="00F11BA1" w:rsidRDefault="00F11BA1" w:rsidP="00F11BA1">
                      <w:pPr>
                        <w:spacing w:before="74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12345678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Затверджено Наказ Державного</w:t>
      </w:r>
      <w:r>
        <w:rPr>
          <w:spacing w:val="-14"/>
        </w:rPr>
        <w:t xml:space="preserve"> </w:t>
      </w:r>
      <w:r>
        <w:t>казначейства</w:t>
      </w:r>
    </w:p>
    <w:p w:rsidR="00F11BA1" w:rsidRDefault="00F11BA1" w:rsidP="00F11BA1">
      <w:pPr>
        <w:ind w:left="3676"/>
      </w:pPr>
      <w:r>
        <w:t>України 27.07.2000 N 68</w:t>
      </w:r>
    </w:p>
    <w:p w:rsidR="00F11BA1" w:rsidRDefault="00F11BA1" w:rsidP="00F11BA1">
      <w:pPr>
        <w:spacing w:before="63" w:line="228" w:lineRule="exact"/>
        <w:ind w:right="2801"/>
        <w:jc w:val="center"/>
        <w:rPr>
          <w:b/>
          <w:sz w:val="20"/>
        </w:rPr>
      </w:pPr>
      <w:r>
        <w:rPr>
          <w:b/>
          <w:sz w:val="20"/>
        </w:rPr>
        <w:t>МЕМОРИАЛЬНИЙ ОРДЕР №13</w:t>
      </w:r>
    </w:p>
    <w:p w:rsidR="00F11BA1" w:rsidRDefault="00F11BA1" w:rsidP="00F11BA1">
      <w:pPr>
        <w:tabs>
          <w:tab w:val="left" w:pos="1317"/>
        </w:tabs>
        <w:spacing w:line="228" w:lineRule="exact"/>
        <w:ind w:right="2801"/>
        <w:jc w:val="center"/>
        <w:rPr>
          <w:sz w:val="20"/>
        </w:rPr>
      </w:pPr>
      <w:r>
        <w:rPr>
          <w:sz w:val="20"/>
        </w:rPr>
        <w:t>за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9"/>
          <w:sz w:val="20"/>
        </w:rPr>
        <w:t xml:space="preserve"> </w:t>
      </w:r>
      <w:r>
        <w:rPr>
          <w:sz w:val="20"/>
        </w:rPr>
        <w:t>р.</w:t>
      </w:r>
    </w:p>
    <w:p w:rsidR="00F11BA1" w:rsidRDefault="00F11BA1" w:rsidP="00F11BA1">
      <w:pPr>
        <w:ind w:right="2803"/>
        <w:jc w:val="center"/>
        <w:rPr>
          <w:sz w:val="20"/>
        </w:rPr>
      </w:pPr>
      <w:r>
        <w:rPr>
          <w:sz w:val="20"/>
        </w:rPr>
        <w:t>Накопичувальна відомість витрачання матеріалів</w:t>
      </w:r>
    </w:p>
    <w:p w:rsidR="00F11BA1" w:rsidRDefault="00F11BA1" w:rsidP="00F11BA1">
      <w:pPr>
        <w:widowControl/>
        <w:autoSpaceDE/>
        <w:autoSpaceDN/>
        <w:rPr>
          <w:sz w:val="20"/>
        </w:rPr>
        <w:sectPr w:rsidR="00F11BA1">
          <w:type w:val="continuous"/>
          <w:pgSz w:w="11910" w:h="16840"/>
          <w:pgMar w:top="1060" w:right="900" w:bottom="280" w:left="1000" w:header="720" w:footer="720" w:gutter="0"/>
          <w:cols w:num="2" w:space="720" w:equalWidth="0">
            <w:col w:w="2230" w:space="476"/>
            <w:col w:w="7304"/>
          </w:cols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17"/>
        <w:gridCol w:w="511"/>
        <w:gridCol w:w="3117"/>
        <w:gridCol w:w="992"/>
        <w:gridCol w:w="853"/>
        <w:gridCol w:w="992"/>
        <w:gridCol w:w="993"/>
        <w:gridCol w:w="993"/>
      </w:tblGrid>
      <w:tr w:rsidR="00F11BA1" w:rsidTr="00F11BA1">
        <w:trPr>
          <w:trHeight w:val="49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ind w:left="135" w:right="107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п/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ind w:left="238" w:right="147" w:hanging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Да-</w:t>
            </w:r>
            <w:proofErr w:type="spellEnd"/>
            <w:r>
              <w:rPr>
                <w:b/>
                <w:sz w:val="24"/>
              </w:rPr>
              <w:t xml:space="preserve"> та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ind w:left="133" w:righ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до к.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документа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субрахунків</w:t>
            </w:r>
          </w:p>
        </w:tc>
      </w:tr>
      <w:tr w:rsidR="00F11BA1" w:rsidTr="00F11BA1">
        <w:trPr>
          <w:trHeight w:val="561"/>
        </w:trPr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291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22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28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29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29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 w:rsidR="00F11BA1" w:rsidTr="00F11BA1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11BA1" w:rsidTr="00F11BA1">
        <w:trPr>
          <w:trHeight w:val="2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6"/>
        </w:trPr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</w:tbl>
    <w:p w:rsidR="00F11BA1" w:rsidRDefault="00F11BA1" w:rsidP="00F11BA1">
      <w:pPr>
        <w:pStyle w:val="a3"/>
        <w:spacing w:before="3" w:after="1"/>
        <w:ind w:left="0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991"/>
        <w:gridCol w:w="576"/>
        <w:gridCol w:w="852"/>
        <w:gridCol w:w="840"/>
        <w:gridCol w:w="860"/>
        <w:gridCol w:w="576"/>
        <w:gridCol w:w="846"/>
        <w:gridCol w:w="600"/>
        <w:gridCol w:w="846"/>
        <w:gridCol w:w="983"/>
      </w:tblGrid>
      <w:tr w:rsidR="00F11BA1" w:rsidTr="00F11BA1">
        <w:trPr>
          <w:trHeight w:val="4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3324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Дебет субрахунків</w:t>
            </w:r>
          </w:p>
        </w:tc>
      </w:tr>
      <w:tr w:rsidR="00F11BA1" w:rsidTr="00F11BA1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649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512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647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813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6" w:lineRule="exact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</w:tr>
      <w:tr w:rsidR="00F11BA1" w:rsidTr="00F11BA1">
        <w:trPr>
          <w:trHeight w:val="11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1BA1" w:rsidRDefault="00F11BA1">
            <w:pPr>
              <w:pStyle w:val="TableParagraph"/>
              <w:spacing w:before="11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КЕКВ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1BA1" w:rsidRDefault="00F11BA1">
            <w:pPr>
              <w:pStyle w:val="TableParagraph"/>
              <w:spacing w:before="11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КЕ КВ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15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1BA1" w:rsidRDefault="00F11BA1">
            <w:pPr>
              <w:pStyle w:val="TableParagraph"/>
              <w:spacing w:before="110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КЕ КВ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1BA1" w:rsidRDefault="00F11BA1">
            <w:pPr>
              <w:pStyle w:val="TableParagraph"/>
              <w:spacing w:before="11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КЕ КВ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1BA1" w:rsidRDefault="00F11BA1">
            <w:pPr>
              <w:pStyle w:val="TableParagraph"/>
              <w:spacing w:before="11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КЕКВ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</w:tr>
      <w:tr w:rsidR="00F11BA1" w:rsidTr="00F11BA1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spacing w:line="257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1BA1" w:rsidTr="00F11BA1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A1" w:rsidRDefault="00F11BA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0"/>
              </w:rPr>
            </w:pPr>
          </w:p>
        </w:tc>
      </w:tr>
      <w:tr w:rsidR="00F11BA1" w:rsidTr="00F11BA1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A1" w:rsidRDefault="00F11BA1">
            <w:pPr>
              <w:pStyle w:val="TableParagraph"/>
              <w:ind w:left="107" w:righ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A1" w:rsidRDefault="00F11BA1">
            <w:pPr>
              <w:pStyle w:val="TableParagraph"/>
              <w:rPr>
                <w:sz w:val="24"/>
              </w:rPr>
            </w:pPr>
          </w:p>
        </w:tc>
      </w:tr>
    </w:tbl>
    <w:p w:rsidR="00F11BA1" w:rsidRDefault="00F11BA1" w:rsidP="00F11BA1">
      <w:pPr>
        <w:pStyle w:val="a3"/>
        <w:spacing w:before="1"/>
        <w:ind w:left="0"/>
        <w:rPr>
          <w:sz w:val="16"/>
        </w:rPr>
      </w:pPr>
    </w:p>
    <w:p w:rsidR="00B05235" w:rsidRDefault="00F11BA1" w:rsidP="00F11BA1">
      <w:r>
        <w:rPr>
          <w:b/>
          <w:sz w:val="24"/>
        </w:rPr>
        <w:t>Сума оборотів за меморіальним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 xml:space="preserve">ордером 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286"/>
    <w:multiLevelType w:val="hybridMultilevel"/>
    <w:tmpl w:val="ED6CEEAC"/>
    <w:lvl w:ilvl="0" w:tplc="CCD6CD02">
      <w:start w:val="1"/>
      <w:numFmt w:val="decimal"/>
      <w:lvlText w:val="%1."/>
      <w:lvlJc w:val="left"/>
      <w:pPr>
        <w:ind w:left="13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uk-UA" w:eastAsia="en-US" w:bidi="ar-SA"/>
      </w:rPr>
    </w:lvl>
    <w:lvl w:ilvl="1" w:tplc="72B28B5A">
      <w:numFmt w:val="bullet"/>
      <w:lvlText w:val="•"/>
      <w:lvlJc w:val="left"/>
      <w:pPr>
        <w:ind w:left="1126" w:hanging="293"/>
      </w:pPr>
      <w:rPr>
        <w:lang w:val="uk-UA" w:eastAsia="en-US" w:bidi="ar-SA"/>
      </w:rPr>
    </w:lvl>
    <w:lvl w:ilvl="2" w:tplc="966295B0">
      <w:numFmt w:val="bullet"/>
      <w:lvlText w:val="•"/>
      <w:lvlJc w:val="left"/>
      <w:pPr>
        <w:ind w:left="2112" w:hanging="293"/>
      </w:pPr>
      <w:rPr>
        <w:lang w:val="uk-UA" w:eastAsia="en-US" w:bidi="ar-SA"/>
      </w:rPr>
    </w:lvl>
    <w:lvl w:ilvl="3" w:tplc="111495B6">
      <w:numFmt w:val="bullet"/>
      <w:lvlText w:val="•"/>
      <w:lvlJc w:val="left"/>
      <w:pPr>
        <w:ind w:left="3099" w:hanging="293"/>
      </w:pPr>
      <w:rPr>
        <w:lang w:val="uk-UA" w:eastAsia="en-US" w:bidi="ar-SA"/>
      </w:rPr>
    </w:lvl>
    <w:lvl w:ilvl="4" w:tplc="E8EAFBF2">
      <w:numFmt w:val="bullet"/>
      <w:lvlText w:val="•"/>
      <w:lvlJc w:val="left"/>
      <w:pPr>
        <w:ind w:left="4085" w:hanging="293"/>
      </w:pPr>
      <w:rPr>
        <w:lang w:val="uk-UA" w:eastAsia="en-US" w:bidi="ar-SA"/>
      </w:rPr>
    </w:lvl>
    <w:lvl w:ilvl="5" w:tplc="122EEA5C">
      <w:numFmt w:val="bullet"/>
      <w:lvlText w:val="•"/>
      <w:lvlJc w:val="left"/>
      <w:pPr>
        <w:ind w:left="5072" w:hanging="293"/>
      </w:pPr>
      <w:rPr>
        <w:lang w:val="uk-UA" w:eastAsia="en-US" w:bidi="ar-SA"/>
      </w:rPr>
    </w:lvl>
    <w:lvl w:ilvl="6" w:tplc="6EE4978A">
      <w:numFmt w:val="bullet"/>
      <w:lvlText w:val="•"/>
      <w:lvlJc w:val="left"/>
      <w:pPr>
        <w:ind w:left="6058" w:hanging="293"/>
      </w:pPr>
      <w:rPr>
        <w:lang w:val="uk-UA" w:eastAsia="en-US" w:bidi="ar-SA"/>
      </w:rPr>
    </w:lvl>
    <w:lvl w:ilvl="7" w:tplc="11D216C0">
      <w:numFmt w:val="bullet"/>
      <w:lvlText w:val="•"/>
      <w:lvlJc w:val="left"/>
      <w:pPr>
        <w:ind w:left="7045" w:hanging="293"/>
      </w:pPr>
      <w:rPr>
        <w:lang w:val="uk-UA" w:eastAsia="en-US" w:bidi="ar-SA"/>
      </w:rPr>
    </w:lvl>
    <w:lvl w:ilvl="8" w:tplc="19007546">
      <w:numFmt w:val="bullet"/>
      <w:lvlText w:val="•"/>
      <w:lvlJc w:val="left"/>
      <w:pPr>
        <w:ind w:left="8031" w:hanging="293"/>
      </w:pPr>
      <w:rPr>
        <w:lang w:val="uk-UA" w:eastAsia="en-US" w:bidi="ar-SA"/>
      </w:rPr>
    </w:lvl>
  </w:abstractNum>
  <w:abstractNum w:abstractNumId="1">
    <w:nsid w:val="408B6028"/>
    <w:multiLevelType w:val="hybridMultilevel"/>
    <w:tmpl w:val="5B44C162"/>
    <w:lvl w:ilvl="0" w:tplc="81483C22">
      <w:numFmt w:val="bullet"/>
      <w:lvlText w:val="-"/>
      <w:lvlJc w:val="left"/>
      <w:pPr>
        <w:ind w:left="507" w:hanging="1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FBCCD62">
      <w:numFmt w:val="bullet"/>
      <w:lvlText w:val="•"/>
      <w:lvlJc w:val="left"/>
      <w:pPr>
        <w:ind w:left="1450" w:hanging="158"/>
      </w:pPr>
      <w:rPr>
        <w:lang w:val="uk-UA" w:eastAsia="en-US" w:bidi="ar-SA"/>
      </w:rPr>
    </w:lvl>
    <w:lvl w:ilvl="2" w:tplc="B6B81E76">
      <w:numFmt w:val="bullet"/>
      <w:lvlText w:val="•"/>
      <w:lvlJc w:val="left"/>
      <w:pPr>
        <w:ind w:left="2400" w:hanging="158"/>
      </w:pPr>
      <w:rPr>
        <w:lang w:val="uk-UA" w:eastAsia="en-US" w:bidi="ar-SA"/>
      </w:rPr>
    </w:lvl>
    <w:lvl w:ilvl="3" w:tplc="D8722DEA">
      <w:numFmt w:val="bullet"/>
      <w:lvlText w:val="•"/>
      <w:lvlJc w:val="left"/>
      <w:pPr>
        <w:ind w:left="3351" w:hanging="158"/>
      </w:pPr>
      <w:rPr>
        <w:lang w:val="uk-UA" w:eastAsia="en-US" w:bidi="ar-SA"/>
      </w:rPr>
    </w:lvl>
    <w:lvl w:ilvl="4" w:tplc="C6A65DDA">
      <w:numFmt w:val="bullet"/>
      <w:lvlText w:val="•"/>
      <w:lvlJc w:val="left"/>
      <w:pPr>
        <w:ind w:left="4301" w:hanging="158"/>
      </w:pPr>
      <w:rPr>
        <w:lang w:val="uk-UA" w:eastAsia="en-US" w:bidi="ar-SA"/>
      </w:rPr>
    </w:lvl>
    <w:lvl w:ilvl="5" w:tplc="D1DC9BB4">
      <w:numFmt w:val="bullet"/>
      <w:lvlText w:val="•"/>
      <w:lvlJc w:val="left"/>
      <w:pPr>
        <w:ind w:left="5252" w:hanging="158"/>
      </w:pPr>
      <w:rPr>
        <w:lang w:val="uk-UA" w:eastAsia="en-US" w:bidi="ar-SA"/>
      </w:rPr>
    </w:lvl>
    <w:lvl w:ilvl="6" w:tplc="E084B756">
      <w:numFmt w:val="bullet"/>
      <w:lvlText w:val="•"/>
      <w:lvlJc w:val="left"/>
      <w:pPr>
        <w:ind w:left="6202" w:hanging="158"/>
      </w:pPr>
      <w:rPr>
        <w:lang w:val="uk-UA" w:eastAsia="en-US" w:bidi="ar-SA"/>
      </w:rPr>
    </w:lvl>
    <w:lvl w:ilvl="7" w:tplc="F76440AE">
      <w:numFmt w:val="bullet"/>
      <w:lvlText w:val="•"/>
      <w:lvlJc w:val="left"/>
      <w:pPr>
        <w:ind w:left="7153" w:hanging="158"/>
      </w:pPr>
      <w:rPr>
        <w:lang w:val="uk-UA" w:eastAsia="en-US" w:bidi="ar-SA"/>
      </w:rPr>
    </w:lvl>
    <w:lvl w:ilvl="8" w:tplc="DB8074BE">
      <w:numFmt w:val="bullet"/>
      <w:lvlText w:val="•"/>
      <w:lvlJc w:val="left"/>
      <w:pPr>
        <w:ind w:left="8103" w:hanging="158"/>
      </w:pPr>
      <w:rPr>
        <w:lang w:val="uk-UA" w:eastAsia="en-US" w:bidi="ar-SA"/>
      </w:rPr>
    </w:lvl>
  </w:abstractNum>
  <w:abstractNum w:abstractNumId="2">
    <w:nsid w:val="64514681"/>
    <w:multiLevelType w:val="hybridMultilevel"/>
    <w:tmpl w:val="2CD8A6BA"/>
    <w:lvl w:ilvl="0" w:tplc="C2E2DE9E">
      <w:numFmt w:val="bullet"/>
      <w:lvlText w:val=""/>
      <w:lvlJc w:val="left"/>
      <w:pPr>
        <w:ind w:left="13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764705A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A60438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507E462C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B68FF8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38FA172E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B8B8EA54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4E348E2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E5D25302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abstractNum w:abstractNumId="3">
    <w:nsid w:val="6D1C06F6"/>
    <w:multiLevelType w:val="hybridMultilevel"/>
    <w:tmpl w:val="6852857A"/>
    <w:lvl w:ilvl="0" w:tplc="0346F4BE">
      <w:numFmt w:val="bullet"/>
      <w:lvlText w:val="-"/>
      <w:lvlJc w:val="left"/>
      <w:pPr>
        <w:ind w:left="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D6E57C">
      <w:numFmt w:val="bullet"/>
      <w:lvlText w:val="•"/>
      <w:lvlJc w:val="left"/>
      <w:pPr>
        <w:ind w:left="1126" w:hanging="164"/>
      </w:pPr>
      <w:rPr>
        <w:lang w:val="uk-UA" w:eastAsia="en-US" w:bidi="ar-SA"/>
      </w:rPr>
    </w:lvl>
    <w:lvl w:ilvl="2" w:tplc="69148102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B1989714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FCECC9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C9E60CDC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979A824A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B5D0607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3D52E598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6A"/>
    <w:rsid w:val="00B05235"/>
    <w:rsid w:val="00DF246A"/>
    <w:rsid w:val="00F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11BA1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11BA1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1B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F11BA1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11BA1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11BA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11BA1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F11BA1"/>
  </w:style>
  <w:style w:type="table" w:customStyle="1" w:styleId="TableNormal">
    <w:name w:val="Table Normal"/>
    <w:uiPriority w:val="2"/>
    <w:semiHidden/>
    <w:qFormat/>
    <w:rsid w:val="00F11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11BA1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11BA1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1B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F11BA1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11BA1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11BA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11BA1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F11BA1"/>
  </w:style>
  <w:style w:type="table" w:customStyle="1" w:styleId="TableNormal">
    <w:name w:val="Table Normal"/>
    <w:uiPriority w:val="2"/>
    <w:semiHidden/>
    <w:qFormat/>
    <w:rsid w:val="00F11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2020-09-03T06:53:00Z</dcterms:created>
  <dcterms:modified xsi:type="dcterms:W3CDTF">2020-09-03T06:53:00Z</dcterms:modified>
</cp:coreProperties>
</file>