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B4" w:rsidRDefault="00CD4EB4" w:rsidP="00CD4EB4">
      <w:pPr>
        <w:pStyle w:val="1"/>
        <w:spacing w:before="74"/>
        <w:ind w:left="1260" w:right="1358"/>
        <w:jc w:val="center"/>
      </w:pPr>
      <w:bookmarkStart w:id="0" w:name="_GoBack"/>
      <w:bookmarkEnd w:id="0"/>
      <w:r>
        <w:t>САМОСТІЙНА РОБОТА</w:t>
      </w:r>
    </w:p>
    <w:p w:rsidR="00CD4EB4" w:rsidRDefault="00CD4EB4" w:rsidP="00CD4EB4">
      <w:pPr>
        <w:pStyle w:val="a3"/>
        <w:spacing w:before="217" w:line="360" w:lineRule="auto"/>
        <w:ind w:right="365" w:firstLine="720"/>
        <w:rPr>
          <w:b/>
        </w:rPr>
      </w:pPr>
      <w:r>
        <w:t xml:space="preserve">Основними задачами самостійної роботи по дисципліні </w:t>
      </w:r>
      <w:r>
        <w:rPr>
          <w:b/>
        </w:rPr>
        <w:t>"</w:t>
      </w:r>
      <w:r>
        <w:t>Облік у бюдже- тних установах</w:t>
      </w:r>
      <w:r>
        <w:rPr>
          <w:b/>
        </w:rPr>
        <w:t xml:space="preserve">» </w:t>
      </w:r>
      <w:r>
        <w:t>є</w:t>
      </w:r>
      <w:r>
        <w:rPr>
          <w:b/>
        </w:rPr>
        <w:t>:</w:t>
      </w:r>
    </w:p>
    <w:p w:rsidR="00CD4EB4" w:rsidRDefault="00CD4EB4" w:rsidP="00CD4EB4">
      <w:pPr>
        <w:pStyle w:val="a5"/>
        <w:numPr>
          <w:ilvl w:val="0"/>
          <w:numId w:val="1"/>
        </w:numPr>
        <w:tabs>
          <w:tab w:val="left" w:pos="1252"/>
        </w:tabs>
        <w:spacing w:line="350" w:lineRule="auto"/>
        <w:ind w:right="765" w:firstLine="0"/>
        <w:rPr>
          <w:b/>
          <w:sz w:val="28"/>
        </w:rPr>
      </w:pPr>
      <w:r>
        <w:rPr>
          <w:sz w:val="28"/>
        </w:rPr>
        <w:t>виховання самостійності при вивченні теоретичних основ обліку в бюджетних установах</w:t>
      </w:r>
      <w:r>
        <w:rPr>
          <w:b/>
          <w:sz w:val="28"/>
        </w:rPr>
        <w:t>;</w:t>
      </w:r>
    </w:p>
    <w:p w:rsidR="00CD4EB4" w:rsidRDefault="00CD4EB4" w:rsidP="00CD4EB4">
      <w:pPr>
        <w:pStyle w:val="a5"/>
        <w:numPr>
          <w:ilvl w:val="0"/>
          <w:numId w:val="1"/>
        </w:numPr>
        <w:tabs>
          <w:tab w:val="left" w:pos="1252"/>
        </w:tabs>
        <w:spacing w:before="9" w:line="348" w:lineRule="auto"/>
        <w:ind w:right="341" w:firstLine="0"/>
        <w:rPr>
          <w:b/>
          <w:sz w:val="28"/>
        </w:rPr>
      </w:pPr>
      <w:r>
        <w:rPr>
          <w:sz w:val="28"/>
        </w:rPr>
        <w:t>засвоєння методики реєстрації облікової інформації за різними напря- мками обліку в бюджетних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установах</w:t>
      </w:r>
      <w:r>
        <w:rPr>
          <w:b/>
          <w:sz w:val="28"/>
        </w:rPr>
        <w:t>;</w:t>
      </w:r>
    </w:p>
    <w:p w:rsidR="00CD4EB4" w:rsidRDefault="00CD4EB4" w:rsidP="00CD4EB4">
      <w:pPr>
        <w:pStyle w:val="a5"/>
        <w:numPr>
          <w:ilvl w:val="0"/>
          <w:numId w:val="1"/>
        </w:numPr>
        <w:tabs>
          <w:tab w:val="left" w:pos="1251"/>
        </w:tabs>
        <w:spacing w:before="15" w:line="348" w:lineRule="auto"/>
        <w:ind w:right="479" w:firstLine="0"/>
        <w:rPr>
          <w:b/>
          <w:sz w:val="28"/>
        </w:rPr>
      </w:pPr>
      <w:r>
        <w:rPr>
          <w:sz w:val="28"/>
        </w:rPr>
        <w:t>вироблення вміння самостійно підходити до визначення проблемних питань обліку в бюджетних установах і шляхів їх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вирішення</w:t>
      </w:r>
      <w:r>
        <w:rPr>
          <w:b/>
          <w:sz w:val="28"/>
        </w:rPr>
        <w:t>.</w:t>
      </w:r>
    </w:p>
    <w:p w:rsidR="00CD4EB4" w:rsidRDefault="00CD4EB4" w:rsidP="00CD4EB4">
      <w:pPr>
        <w:pStyle w:val="a3"/>
        <w:spacing w:before="14" w:line="360" w:lineRule="auto"/>
        <w:ind w:left="134" w:right="227" w:firstLine="719"/>
        <w:jc w:val="both"/>
        <w:rPr>
          <w:b/>
        </w:rPr>
      </w:pPr>
      <w:r>
        <w:t>Самостійна робота є найскладнішою частиною учбового процесу</w:t>
      </w:r>
      <w:r>
        <w:rPr>
          <w:b/>
        </w:rPr>
        <w:t xml:space="preserve">, </w:t>
      </w:r>
      <w:r>
        <w:t>тому для надання дієвої допомоги в плануванні та її організації складені дійсні мето- дичні вказівки</w:t>
      </w:r>
      <w:r>
        <w:rPr>
          <w:b/>
        </w:rPr>
        <w:t>.</w:t>
      </w:r>
    </w:p>
    <w:p w:rsidR="00CD4EB4" w:rsidRDefault="00CD4EB4" w:rsidP="00CD4EB4">
      <w:pPr>
        <w:pStyle w:val="1"/>
        <w:spacing w:before="245" w:line="283" w:lineRule="auto"/>
        <w:ind w:left="4308" w:right="383" w:hanging="4012"/>
      </w:pPr>
      <w:r>
        <w:t>Тема 1. Основи побудови бухгалтерського обліку в бюджетних установах Завдання:</w:t>
      </w:r>
    </w:p>
    <w:p w:rsidR="00CD4EB4" w:rsidRDefault="00CD4EB4" w:rsidP="00CD4EB4">
      <w:pPr>
        <w:pStyle w:val="a3"/>
        <w:spacing w:before="95" w:after="4" w:line="360" w:lineRule="auto"/>
        <w:ind w:right="228" w:firstLine="720"/>
        <w:jc w:val="both"/>
        <w:rPr>
          <w:b/>
          <w:i/>
        </w:rPr>
      </w:pPr>
      <w:r>
        <w:t>До якого рахунку згідно з планом рахунків бухгалтерського обліку бю- джетних установ відносяться</w:t>
      </w:r>
      <w:r>
        <w:rPr>
          <w:b/>
          <w:i/>
        </w:rPr>
        <w:t>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7"/>
        <w:gridCol w:w="1202"/>
      </w:tblGrid>
      <w:tr w:rsidR="00CD4EB4" w:rsidTr="00CD4EB4">
        <w:trPr>
          <w:trHeight w:val="481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3126" w:right="3119"/>
              <w:jc w:val="center"/>
              <w:rPr>
                <w:sz w:val="28"/>
              </w:rPr>
            </w:pPr>
            <w:r>
              <w:rPr>
                <w:sz w:val="28"/>
              </w:rPr>
              <w:t>Назва субрахунку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365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</w:tr>
      <w:tr w:rsidR="00CD4EB4" w:rsidTr="00CD4EB4">
        <w:trPr>
          <w:trHeight w:val="322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Основні засоби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2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Каса в національній валюті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1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Реєстраційні рахунки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2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Продукти харчування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2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Розрахунки зі стипендіатами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1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Переоцінка матеріальних активів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2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Фонд у необоротних активах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1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Кошти бюджетів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2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Доходи загального фонду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2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Видатки загального фонду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1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Результати виконання кошторисів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644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before="1" w:line="322" w:lineRule="exact"/>
              <w:ind w:left="107" w:hanging="1"/>
              <w:rPr>
                <w:sz w:val="28"/>
              </w:rPr>
            </w:pPr>
            <w:r>
              <w:rPr>
                <w:sz w:val="28"/>
              </w:rPr>
              <w:t>Розрахунки із замовниками за виконані роботи й надані послуги з власних надходжень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</w:tr>
      <w:tr w:rsidR="00CD4EB4" w:rsidTr="00CD4EB4">
        <w:trPr>
          <w:trHeight w:val="321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Розрахунки з працівниками за позиками банків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2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Витрати підсобних (навчальних) сільських господарств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  <w:tr w:rsidR="00CD4EB4" w:rsidTr="00CD4EB4">
        <w:trPr>
          <w:trHeight w:val="322"/>
        </w:trPr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Розрахунки за платежами й податками до бюджету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4"/>
              </w:rPr>
            </w:pPr>
          </w:p>
        </w:tc>
      </w:tr>
    </w:tbl>
    <w:p w:rsidR="00CD4EB4" w:rsidRDefault="00CD4EB4" w:rsidP="00CD4EB4">
      <w:pPr>
        <w:widowControl/>
        <w:autoSpaceDE/>
        <w:autoSpaceDN/>
        <w:rPr>
          <w:sz w:val="24"/>
        </w:rPr>
        <w:sectPr w:rsidR="00CD4EB4">
          <w:pgSz w:w="11910" w:h="16840"/>
          <w:pgMar w:top="1300" w:right="900" w:bottom="980" w:left="1000" w:header="0" w:footer="788" w:gutter="0"/>
          <w:cols w:space="720"/>
        </w:sectPr>
      </w:pPr>
    </w:p>
    <w:p w:rsidR="00CD4EB4" w:rsidRDefault="00CD4EB4" w:rsidP="00CD4EB4">
      <w:pPr>
        <w:pStyle w:val="1"/>
        <w:spacing w:before="74"/>
        <w:ind w:left="4064"/>
      </w:pPr>
      <w:r>
        <w:lastRenderedPageBreak/>
        <w:t>Графічний диктант</w:t>
      </w:r>
    </w:p>
    <w:p w:rsidR="00CD4EB4" w:rsidRDefault="00CD4EB4" w:rsidP="00CD4EB4">
      <w:pPr>
        <w:pStyle w:val="a3"/>
        <w:spacing w:before="157" w:line="360" w:lineRule="auto"/>
        <w:ind w:firstLine="720"/>
      </w:pPr>
      <w:r>
        <w:t>Відповідайте на питання. Проставляючи у рядок (графічно) відповіді від- повідно:</w:t>
      </w:r>
    </w:p>
    <w:p w:rsidR="00CD4EB4" w:rsidRDefault="00CD4EB4" w:rsidP="00CD4EB4">
      <w:pPr>
        <w:ind w:left="853"/>
        <w:rPr>
          <w:b/>
          <w:sz w:val="28"/>
        </w:rPr>
      </w:pPr>
      <w:r>
        <w:rPr>
          <w:sz w:val="28"/>
        </w:rPr>
        <w:t>Так</w:t>
      </w:r>
      <w:r>
        <w:rPr>
          <w:b/>
          <w:sz w:val="28"/>
        </w:rPr>
        <w:t>– "+ "</w:t>
      </w:r>
    </w:p>
    <w:p w:rsidR="00CD4EB4" w:rsidRDefault="00CD4EB4" w:rsidP="00CD4EB4">
      <w:pPr>
        <w:spacing w:before="1"/>
        <w:ind w:left="853"/>
        <w:rPr>
          <w:b/>
          <w:sz w:val="28"/>
        </w:rPr>
      </w:pPr>
      <w:r>
        <w:rPr>
          <w:sz w:val="28"/>
        </w:rPr>
        <w:t xml:space="preserve">Ні </w:t>
      </w:r>
      <w:r>
        <w:rPr>
          <w:b/>
          <w:sz w:val="28"/>
        </w:rPr>
        <w:t>– "–"</w:t>
      </w:r>
    </w:p>
    <w:p w:rsidR="00CD4EB4" w:rsidRDefault="00CD4EB4" w:rsidP="00CD4EB4">
      <w:pPr>
        <w:pStyle w:val="a3"/>
        <w:spacing w:before="160" w:line="360" w:lineRule="auto"/>
        <w:ind w:right="854"/>
      </w:pPr>
      <w:r>
        <w:t>1. Метою діяльності бюджетних установ с надання нематеріальних послуг. 2.Бюджетні установи можуть створювати орендні чи спільні підприємства.</w:t>
      </w:r>
    </w:p>
    <w:p w:rsidR="00CD4EB4" w:rsidRDefault="00CD4EB4" w:rsidP="00CD4EB4">
      <w:pPr>
        <w:pStyle w:val="a5"/>
        <w:numPr>
          <w:ilvl w:val="0"/>
          <w:numId w:val="2"/>
        </w:numPr>
        <w:tabs>
          <w:tab w:val="left" w:pos="414"/>
        </w:tabs>
        <w:ind w:hanging="281"/>
        <w:rPr>
          <w:sz w:val="28"/>
        </w:rPr>
      </w:pPr>
      <w:r>
        <w:rPr>
          <w:sz w:val="28"/>
        </w:rPr>
        <w:t>Балансові рахунки за економічним змістом згруповано у 9</w:t>
      </w:r>
      <w:r>
        <w:rPr>
          <w:spacing w:val="-5"/>
          <w:sz w:val="28"/>
        </w:rPr>
        <w:t xml:space="preserve"> </w:t>
      </w:r>
      <w:r>
        <w:rPr>
          <w:sz w:val="28"/>
        </w:rPr>
        <w:t>класів.</w:t>
      </w:r>
    </w:p>
    <w:p w:rsidR="00CD4EB4" w:rsidRDefault="00CD4EB4" w:rsidP="00CD4EB4">
      <w:pPr>
        <w:pStyle w:val="a5"/>
        <w:numPr>
          <w:ilvl w:val="0"/>
          <w:numId w:val="2"/>
        </w:numPr>
        <w:tabs>
          <w:tab w:val="left" w:pos="414"/>
        </w:tabs>
        <w:spacing w:before="162" w:line="360" w:lineRule="auto"/>
        <w:ind w:left="133" w:right="1295" w:firstLine="0"/>
        <w:rPr>
          <w:sz w:val="28"/>
        </w:rPr>
      </w:pPr>
      <w:r>
        <w:rPr>
          <w:sz w:val="28"/>
        </w:rPr>
        <w:t>Основною формою бухгалтерського обліку в бюджетних установах є 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"Журнал-Головна".</w:t>
      </w:r>
    </w:p>
    <w:p w:rsidR="00CD4EB4" w:rsidRDefault="00CD4EB4" w:rsidP="00CD4EB4">
      <w:pPr>
        <w:pStyle w:val="a5"/>
        <w:numPr>
          <w:ilvl w:val="0"/>
          <w:numId w:val="2"/>
        </w:numPr>
        <w:tabs>
          <w:tab w:val="left" w:pos="426"/>
        </w:tabs>
        <w:spacing w:line="360" w:lineRule="auto"/>
        <w:ind w:left="133" w:right="231" w:firstLine="0"/>
        <w:rPr>
          <w:sz w:val="28"/>
        </w:rPr>
      </w:pPr>
      <w:r>
        <w:rPr>
          <w:sz w:val="28"/>
        </w:rPr>
        <w:t>Існують дві організаційні форми обліку в бюджетних установах - бухгалтерії при окремих установах і централізовані</w:t>
      </w:r>
      <w:r>
        <w:rPr>
          <w:spacing w:val="-1"/>
          <w:sz w:val="28"/>
        </w:rPr>
        <w:t xml:space="preserve"> </w:t>
      </w:r>
      <w:r>
        <w:rPr>
          <w:sz w:val="28"/>
        </w:rPr>
        <w:t>бухгалтерії.</w:t>
      </w:r>
    </w:p>
    <w:p w:rsidR="00CD4EB4" w:rsidRDefault="00CD4EB4" w:rsidP="00CD4EB4">
      <w:pPr>
        <w:pStyle w:val="a5"/>
        <w:numPr>
          <w:ilvl w:val="0"/>
          <w:numId w:val="2"/>
        </w:numPr>
        <w:tabs>
          <w:tab w:val="left" w:pos="414"/>
        </w:tabs>
        <w:spacing w:line="321" w:lineRule="exact"/>
        <w:ind w:hanging="281"/>
        <w:rPr>
          <w:sz w:val="28"/>
        </w:rPr>
      </w:pPr>
      <w:r>
        <w:rPr>
          <w:sz w:val="28"/>
        </w:rPr>
        <w:t>Бухгалтерський баланс побудовано за принципом «баланс –</w:t>
      </w:r>
      <w:r>
        <w:rPr>
          <w:spacing w:val="-8"/>
          <w:sz w:val="28"/>
        </w:rPr>
        <w:t xml:space="preserve"> </w:t>
      </w:r>
      <w:r>
        <w:rPr>
          <w:sz w:val="28"/>
        </w:rPr>
        <w:t>брутто».</w:t>
      </w:r>
    </w:p>
    <w:p w:rsidR="00CD4EB4" w:rsidRDefault="00CD4EB4" w:rsidP="00CD4EB4">
      <w:pPr>
        <w:pStyle w:val="a5"/>
        <w:numPr>
          <w:ilvl w:val="0"/>
          <w:numId w:val="2"/>
        </w:numPr>
        <w:tabs>
          <w:tab w:val="left" w:pos="421"/>
        </w:tabs>
        <w:spacing w:before="161" w:line="360" w:lineRule="auto"/>
        <w:ind w:left="133" w:right="233" w:hanging="1"/>
        <w:rPr>
          <w:sz w:val="28"/>
        </w:rPr>
      </w:pPr>
      <w:r>
        <w:rPr>
          <w:sz w:val="28"/>
        </w:rPr>
        <w:t>Меморіальні ордери застосовуються у разі як ручного так і автоматизованого ведення 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обліку.</w:t>
      </w:r>
    </w:p>
    <w:p w:rsidR="00CD4EB4" w:rsidRDefault="00CD4EB4" w:rsidP="00CD4EB4">
      <w:pPr>
        <w:pStyle w:val="a5"/>
        <w:numPr>
          <w:ilvl w:val="0"/>
          <w:numId w:val="2"/>
        </w:numPr>
        <w:tabs>
          <w:tab w:val="left" w:pos="414"/>
        </w:tabs>
        <w:spacing w:before="1"/>
        <w:ind w:hanging="281"/>
        <w:rPr>
          <w:sz w:val="28"/>
        </w:rPr>
      </w:pPr>
      <w:r>
        <w:rPr>
          <w:sz w:val="28"/>
        </w:rPr>
        <w:t>Сума власного капіталу бюджетних установ є абстрактною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величиною.</w:t>
      </w:r>
    </w:p>
    <w:p w:rsidR="00CD4EB4" w:rsidRDefault="00CD4EB4" w:rsidP="00CD4EB4">
      <w:pPr>
        <w:pStyle w:val="a5"/>
        <w:numPr>
          <w:ilvl w:val="0"/>
          <w:numId w:val="2"/>
        </w:numPr>
        <w:tabs>
          <w:tab w:val="left" w:pos="427"/>
        </w:tabs>
        <w:spacing w:before="160" w:line="360" w:lineRule="auto"/>
        <w:ind w:left="133" w:right="229" w:hanging="1"/>
        <w:rPr>
          <w:sz w:val="28"/>
        </w:rPr>
      </w:pPr>
      <w:r>
        <w:rPr>
          <w:sz w:val="28"/>
        </w:rPr>
        <w:t>Активи і витрати бюджетних установ оцінюються щодо їхньої здатності тра- нсформуватися у грошові кошти.</w:t>
      </w:r>
    </w:p>
    <w:p w:rsidR="00CD4EB4" w:rsidRDefault="00CD4EB4" w:rsidP="00CD4EB4">
      <w:pPr>
        <w:pStyle w:val="a5"/>
        <w:numPr>
          <w:ilvl w:val="0"/>
          <w:numId w:val="2"/>
        </w:numPr>
        <w:tabs>
          <w:tab w:val="left" w:pos="570"/>
        </w:tabs>
        <w:spacing w:after="4" w:line="360" w:lineRule="auto"/>
        <w:ind w:left="133" w:right="229" w:firstLine="0"/>
        <w:rPr>
          <w:b/>
          <w:sz w:val="28"/>
        </w:rPr>
      </w:pPr>
      <w:r>
        <w:rPr>
          <w:sz w:val="28"/>
        </w:rPr>
        <w:t>Розділи активу балансу бюджетних установ розміщуються за ознаками зро- стаючої ліквідності</w:t>
      </w:r>
      <w:r>
        <w:rPr>
          <w:b/>
          <w:sz w:val="28"/>
        </w:rPr>
        <w:t>.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985"/>
        <w:gridCol w:w="985"/>
        <w:gridCol w:w="984"/>
        <w:gridCol w:w="985"/>
        <w:gridCol w:w="986"/>
        <w:gridCol w:w="986"/>
        <w:gridCol w:w="985"/>
        <w:gridCol w:w="986"/>
        <w:gridCol w:w="878"/>
      </w:tblGrid>
      <w:tr w:rsidR="00CD4EB4" w:rsidTr="00CD4EB4">
        <w:trPr>
          <w:trHeight w:val="48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B4" w:rsidRDefault="00CD4EB4">
            <w:pPr>
              <w:pStyle w:val="TableParagraph"/>
              <w:spacing w:line="318" w:lineRule="exact"/>
              <w:ind w:left="30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D4EB4" w:rsidTr="00CD4EB4">
        <w:trPr>
          <w:trHeight w:val="48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EB4" w:rsidRDefault="00CD4EB4">
            <w:pPr>
              <w:pStyle w:val="TableParagraph"/>
              <w:rPr>
                <w:sz w:val="26"/>
              </w:rPr>
            </w:pPr>
          </w:p>
        </w:tc>
      </w:tr>
    </w:tbl>
    <w:p w:rsidR="00CD4EB4" w:rsidRDefault="00CD4EB4" w:rsidP="00CD4EB4">
      <w:pPr>
        <w:pStyle w:val="a3"/>
        <w:ind w:left="0"/>
        <w:rPr>
          <w:b/>
          <w:sz w:val="42"/>
        </w:rPr>
      </w:pPr>
    </w:p>
    <w:p w:rsidR="00B05235" w:rsidRDefault="00B05235"/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48CC"/>
    <w:multiLevelType w:val="hybridMultilevel"/>
    <w:tmpl w:val="12D863C4"/>
    <w:lvl w:ilvl="0" w:tplc="DFE88AA8">
      <w:numFmt w:val="bullet"/>
      <w:lvlText w:val=""/>
      <w:lvlJc w:val="left"/>
      <w:pPr>
        <w:ind w:left="853" w:hanging="39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F322DF80">
      <w:numFmt w:val="bullet"/>
      <w:lvlText w:val="•"/>
      <w:lvlJc w:val="left"/>
      <w:pPr>
        <w:ind w:left="1774" w:hanging="398"/>
      </w:pPr>
      <w:rPr>
        <w:lang w:val="uk-UA" w:eastAsia="en-US" w:bidi="ar-SA"/>
      </w:rPr>
    </w:lvl>
    <w:lvl w:ilvl="2" w:tplc="D5885AD8">
      <w:numFmt w:val="bullet"/>
      <w:lvlText w:val="•"/>
      <w:lvlJc w:val="left"/>
      <w:pPr>
        <w:ind w:left="2688" w:hanging="398"/>
      </w:pPr>
      <w:rPr>
        <w:lang w:val="uk-UA" w:eastAsia="en-US" w:bidi="ar-SA"/>
      </w:rPr>
    </w:lvl>
    <w:lvl w:ilvl="3" w:tplc="8D36F3B8">
      <w:numFmt w:val="bullet"/>
      <w:lvlText w:val="•"/>
      <w:lvlJc w:val="left"/>
      <w:pPr>
        <w:ind w:left="3603" w:hanging="398"/>
      </w:pPr>
      <w:rPr>
        <w:lang w:val="uk-UA" w:eastAsia="en-US" w:bidi="ar-SA"/>
      </w:rPr>
    </w:lvl>
    <w:lvl w:ilvl="4" w:tplc="933610A6">
      <w:numFmt w:val="bullet"/>
      <w:lvlText w:val="•"/>
      <w:lvlJc w:val="left"/>
      <w:pPr>
        <w:ind w:left="4517" w:hanging="398"/>
      </w:pPr>
      <w:rPr>
        <w:lang w:val="uk-UA" w:eastAsia="en-US" w:bidi="ar-SA"/>
      </w:rPr>
    </w:lvl>
    <w:lvl w:ilvl="5" w:tplc="EFBE1144">
      <w:numFmt w:val="bullet"/>
      <w:lvlText w:val="•"/>
      <w:lvlJc w:val="left"/>
      <w:pPr>
        <w:ind w:left="5432" w:hanging="398"/>
      </w:pPr>
      <w:rPr>
        <w:lang w:val="uk-UA" w:eastAsia="en-US" w:bidi="ar-SA"/>
      </w:rPr>
    </w:lvl>
    <w:lvl w:ilvl="6" w:tplc="C9C2D100">
      <w:numFmt w:val="bullet"/>
      <w:lvlText w:val="•"/>
      <w:lvlJc w:val="left"/>
      <w:pPr>
        <w:ind w:left="6346" w:hanging="398"/>
      </w:pPr>
      <w:rPr>
        <w:lang w:val="uk-UA" w:eastAsia="en-US" w:bidi="ar-SA"/>
      </w:rPr>
    </w:lvl>
    <w:lvl w:ilvl="7" w:tplc="9104A870">
      <w:numFmt w:val="bullet"/>
      <w:lvlText w:val="•"/>
      <w:lvlJc w:val="left"/>
      <w:pPr>
        <w:ind w:left="7261" w:hanging="398"/>
      </w:pPr>
      <w:rPr>
        <w:lang w:val="uk-UA" w:eastAsia="en-US" w:bidi="ar-SA"/>
      </w:rPr>
    </w:lvl>
    <w:lvl w:ilvl="8" w:tplc="47CE350E">
      <w:numFmt w:val="bullet"/>
      <w:lvlText w:val="•"/>
      <w:lvlJc w:val="left"/>
      <w:pPr>
        <w:ind w:left="8175" w:hanging="398"/>
      </w:pPr>
      <w:rPr>
        <w:lang w:val="uk-UA" w:eastAsia="en-US" w:bidi="ar-SA"/>
      </w:rPr>
    </w:lvl>
  </w:abstractNum>
  <w:abstractNum w:abstractNumId="1">
    <w:nsid w:val="6A4074A3"/>
    <w:multiLevelType w:val="hybridMultilevel"/>
    <w:tmpl w:val="AE1AC810"/>
    <w:lvl w:ilvl="0" w:tplc="C9D239C2">
      <w:start w:val="3"/>
      <w:numFmt w:val="decimal"/>
      <w:lvlText w:val="%1."/>
      <w:lvlJc w:val="left"/>
      <w:pPr>
        <w:ind w:left="41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38FCE8">
      <w:numFmt w:val="bullet"/>
      <w:lvlText w:val="•"/>
      <w:lvlJc w:val="left"/>
      <w:pPr>
        <w:ind w:left="1378" w:hanging="280"/>
      </w:pPr>
      <w:rPr>
        <w:lang w:val="uk-UA" w:eastAsia="en-US" w:bidi="ar-SA"/>
      </w:rPr>
    </w:lvl>
    <w:lvl w:ilvl="2" w:tplc="FB581C36">
      <w:numFmt w:val="bullet"/>
      <w:lvlText w:val="•"/>
      <w:lvlJc w:val="left"/>
      <w:pPr>
        <w:ind w:left="2336" w:hanging="280"/>
      </w:pPr>
      <w:rPr>
        <w:lang w:val="uk-UA" w:eastAsia="en-US" w:bidi="ar-SA"/>
      </w:rPr>
    </w:lvl>
    <w:lvl w:ilvl="3" w:tplc="9274052E">
      <w:numFmt w:val="bullet"/>
      <w:lvlText w:val="•"/>
      <w:lvlJc w:val="left"/>
      <w:pPr>
        <w:ind w:left="3295" w:hanging="280"/>
      </w:pPr>
      <w:rPr>
        <w:lang w:val="uk-UA" w:eastAsia="en-US" w:bidi="ar-SA"/>
      </w:rPr>
    </w:lvl>
    <w:lvl w:ilvl="4" w:tplc="2FC877C6">
      <w:numFmt w:val="bullet"/>
      <w:lvlText w:val="•"/>
      <w:lvlJc w:val="left"/>
      <w:pPr>
        <w:ind w:left="4253" w:hanging="280"/>
      </w:pPr>
      <w:rPr>
        <w:lang w:val="uk-UA" w:eastAsia="en-US" w:bidi="ar-SA"/>
      </w:rPr>
    </w:lvl>
    <w:lvl w:ilvl="5" w:tplc="68DC367C">
      <w:numFmt w:val="bullet"/>
      <w:lvlText w:val="•"/>
      <w:lvlJc w:val="left"/>
      <w:pPr>
        <w:ind w:left="5212" w:hanging="280"/>
      </w:pPr>
      <w:rPr>
        <w:lang w:val="uk-UA" w:eastAsia="en-US" w:bidi="ar-SA"/>
      </w:rPr>
    </w:lvl>
    <w:lvl w:ilvl="6" w:tplc="A4C48FAA">
      <w:numFmt w:val="bullet"/>
      <w:lvlText w:val="•"/>
      <w:lvlJc w:val="left"/>
      <w:pPr>
        <w:ind w:left="6170" w:hanging="280"/>
      </w:pPr>
      <w:rPr>
        <w:lang w:val="uk-UA" w:eastAsia="en-US" w:bidi="ar-SA"/>
      </w:rPr>
    </w:lvl>
    <w:lvl w:ilvl="7" w:tplc="F8627FFC">
      <w:numFmt w:val="bullet"/>
      <w:lvlText w:val="•"/>
      <w:lvlJc w:val="left"/>
      <w:pPr>
        <w:ind w:left="7129" w:hanging="280"/>
      </w:pPr>
      <w:rPr>
        <w:lang w:val="uk-UA" w:eastAsia="en-US" w:bidi="ar-SA"/>
      </w:rPr>
    </w:lvl>
    <w:lvl w:ilvl="8" w:tplc="5CCEDEAE">
      <w:numFmt w:val="bullet"/>
      <w:lvlText w:val="•"/>
      <w:lvlJc w:val="left"/>
      <w:pPr>
        <w:ind w:left="8087" w:hanging="280"/>
      </w:pPr>
      <w:rPr>
        <w:lang w:val="uk-UA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E8"/>
    <w:rsid w:val="00B05235"/>
    <w:rsid w:val="00CD4EB4"/>
    <w:rsid w:val="00E5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4E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D4EB4"/>
    <w:pPr>
      <w:ind w:left="44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4EB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CD4EB4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D4EB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D4EB4"/>
    <w:pPr>
      <w:ind w:left="413" w:hanging="281"/>
    </w:pPr>
  </w:style>
  <w:style w:type="paragraph" w:customStyle="1" w:styleId="TableParagraph">
    <w:name w:val="Table Paragraph"/>
    <w:basedOn w:val="a"/>
    <w:uiPriority w:val="1"/>
    <w:qFormat/>
    <w:rsid w:val="00CD4EB4"/>
  </w:style>
  <w:style w:type="table" w:customStyle="1" w:styleId="TableNormal">
    <w:name w:val="Table Normal"/>
    <w:uiPriority w:val="2"/>
    <w:semiHidden/>
    <w:qFormat/>
    <w:rsid w:val="00CD4EB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4E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D4EB4"/>
    <w:pPr>
      <w:ind w:left="44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4EB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CD4EB4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D4EB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D4EB4"/>
    <w:pPr>
      <w:ind w:left="413" w:hanging="281"/>
    </w:pPr>
  </w:style>
  <w:style w:type="paragraph" w:customStyle="1" w:styleId="TableParagraph">
    <w:name w:val="Table Paragraph"/>
    <w:basedOn w:val="a"/>
    <w:uiPriority w:val="1"/>
    <w:qFormat/>
    <w:rsid w:val="00CD4EB4"/>
  </w:style>
  <w:style w:type="table" w:customStyle="1" w:styleId="TableNormal">
    <w:name w:val="Table Normal"/>
    <w:uiPriority w:val="2"/>
    <w:semiHidden/>
    <w:qFormat/>
    <w:rsid w:val="00CD4EB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2020-09-03T06:59:00Z</dcterms:created>
  <dcterms:modified xsi:type="dcterms:W3CDTF">2020-09-03T06:59:00Z</dcterms:modified>
</cp:coreProperties>
</file>