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1A" w:rsidRDefault="0008641A" w:rsidP="0008641A">
      <w:pPr>
        <w:shd w:val="clear" w:color="auto" w:fill="FFFFFF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Основні навчальні ресурси </w:t>
      </w:r>
    </w:p>
    <w:p w:rsidR="0008641A" w:rsidRDefault="0008641A" w:rsidP="0008641A">
      <w:pPr>
        <w:shd w:val="clear" w:color="auto" w:fill="FFFFFF"/>
        <w:rPr>
          <w:b/>
          <w:sz w:val="28"/>
          <w:szCs w:val="28"/>
        </w:rPr>
      </w:pP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Литвин І. І., </w:t>
      </w:r>
      <w:proofErr w:type="spellStart"/>
      <w:r>
        <w:rPr>
          <w:color w:val="000000"/>
          <w:sz w:val="28"/>
          <w:szCs w:val="28"/>
        </w:rPr>
        <w:t>Конопчук</w:t>
      </w:r>
      <w:proofErr w:type="spellEnd"/>
      <w:r>
        <w:rPr>
          <w:color w:val="000000"/>
          <w:sz w:val="28"/>
          <w:szCs w:val="28"/>
        </w:rPr>
        <w:t xml:space="preserve"> О. М., </w:t>
      </w:r>
      <w:proofErr w:type="spellStart"/>
      <w:r>
        <w:rPr>
          <w:color w:val="000000"/>
          <w:sz w:val="28"/>
          <w:szCs w:val="28"/>
        </w:rPr>
        <w:t>Желізняк</w:t>
      </w:r>
      <w:proofErr w:type="spellEnd"/>
      <w:r>
        <w:rPr>
          <w:color w:val="000000"/>
          <w:sz w:val="28"/>
          <w:szCs w:val="28"/>
        </w:rPr>
        <w:t xml:space="preserve"> Г. О. Вища математика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Київ : Центр учбової літератури, 2019. 368 с.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Мелащенко</w:t>
      </w:r>
      <w:proofErr w:type="spellEnd"/>
      <w:r>
        <w:rPr>
          <w:color w:val="000000"/>
          <w:sz w:val="28"/>
          <w:szCs w:val="28"/>
        </w:rPr>
        <w:t xml:space="preserve"> О. П., </w:t>
      </w:r>
      <w:proofErr w:type="spellStart"/>
      <w:r>
        <w:rPr>
          <w:color w:val="000000"/>
          <w:sz w:val="28"/>
          <w:szCs w:val="28"/>
        </w:rPr>
        <w:t>Рог</w:t>
      </w:r>
      <w:proofErr w:type="spellEnd"/>
      <w:r>
        <w:rPr>
          <w:color w:val="000000"/>
          <w:sz w:val="28"/>
          <w:szCs w:val="28"/>
        </w:rPr>
        <w:t xml:space="preserve"> В. Є. Вища математика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Харків : ХНУВС, 2019. 100 с.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Турчанінова</w:t>
      </w:r>
      <w:proofErr w:type="spellEnd"/>
      <w:r>
        <w:rPr>
          <w:color w:val="000000"/>
          <w:sz w:val="28"/>
          <w:szCs w:val="28"/>
        </w:rPr>
        <w:t xml:space="preserve"> Л. І., Доля О. В. Вища математика в прикладах і задачах: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Київ : Ліра, 2021. 348 с.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Клепко В. Ю., Голець В. Л. Вища математика в прикладах і задачах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 Київ : Центр учбової літератури, 2021. 594 с. 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Прохоренко</w:t>
      </w:r>
      <w:proofErr w:type="spellEnd"/>
      <w:r>
        <w:rPr>
          <w:color w:val="000000"/>
          <w:sz w:val="28"/>
          <w:szCs w:val="28"/>
        </w:rPr>
        <w:t xml:space="preserve"> М. В., Ярема Н. П., </w:t>
      </w:r>
      <w:proofErr w:type="spellStart"/>
      <w:r>
        <w:rPr>
          <w:color w:val="000000"/>
          <w:sz w:val="28"/>
          <w:szCs w:val="28"/>
        </w:rPr>
        <w:t>Прохоренко</w:t>
      </w:r>
      <w:proofErr w:type="spellEnd"/>
      <w:r>
        <w:rPr>
          <w:color w:val="000000"/>
          <w:sz w:val="28"/>
          <w:szCs w:val="28"/>
        </w:rPr>
        <w:t xml:space="preserve"> С. В. Вища математика: функції декількох змінних, кратні та криволінійні інтеграли, диференціальні рівняння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Львів : Львівська політехніка, 2019.100 с.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Працьовитий М. В., Ковальчук М. Б., </w:t>
      </w:r>
      <w:proofErr w:type="spellStart"/>
      <w:r>
        <w:rPr>
          <w:color w:val="000000"/>
          <w:sz w:val="28"/>
          <w:szCs w:val="28"/>
        </w:rPr>
        <w:t>Сачанюк-Кавецька</w:t>
      </w:r>
      <w:proofErr w:type="spellEnd"/>
      <w:r>
        <w:rPr>
          <w:color w:val="000000"/>
          <w:sz w:val="28"/>
          <w:szCs w:val="28"/>
        </w:rPr>
        <w:t xml:space="preserve"> Н. В. Вища математика. Опорні схеми та алгоритми для самостійної роботи студентів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Вінниця : ВНТУ, 2019. 103 с.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Голубков</w:t>
      </w:r>
      <w:proofErr w:type="spellEnd"/>
      <w:r>
        <w:rPr>
          <w:color w:val="000000"/>
          <w:sz w:val="28"/>
          <w:szCs w:val="28"/>
        </w:rPr>
        <w:t xml:space="preserve"> І. Г., Клименко В. А., Білоус О. А. Методичні вказівки до практичних занять із курсу «Вища математика». Розділ «Елементи векторної алгебри та аналітичної геометрії» Суми : </w:t>
      </w:r>
      <w:proofErr w:type="spellStart"/>
      <w:r>
        <w:rPr>
          <w:color w:val="000000"/>
          <w:sz w:val="28"/>
          <w:szCs w:val="28"/>
        </w:rPr>
        <w:t>СумДУ</w:t>
      </w:r>
      <w:proofErr w:type="spellEnd"/>
      <w:r>
        <w:rPr>
          <w:color w:val="000000"/>
          <w:sz w:val="28"/>
          <w:szCs w:val="28"/>
        </w:rPr>
        <w:t>, 2019. 33 </w:t>
      </w:r>
      <w:proofErr w:type="spellStart"/>
      <w:r>
        <w:rPr>
          <w:color w:val="000000"/>
          <w:sz w:val="28"/>
          <w:szCs w:val="28"/>
        </w:rPr>
        <w:t>с.</w:t>
      </w:r>
      <w:proofErr w:type="spellEnd"/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Стороженко</w:t>
      </w:r>
      <w:proofErr w:type="spellEnd"/>
      <w:r>
        <w:rPr>
          <w:color w:val="000000"/>
          <w:sz w:val="28"/>
          <w:szCs w:val="28"/>
        </w:rPr>
        <w:t xml:space="preserve"> І. П. Вища математика. Математичний аналіз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Харків : ХНТУСГ, 2019. 156 с.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Васильків І. М. Вища математика. Ч.1 : лінійна алгебра і аналітична геометрія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Львів : Львівський національний університет імені Івана Франка, 2021. 64 с.</w:t>
      </w:r>
    </w:p>
    <w:p w:rsidR="0008641A" w:rsidRDefault="0008641A" w:rsidP="0008641A">
      <w:pPr>
        <w:tabs>
          <w:tab w:val="left" w:pos="0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bookmarkStart w:id="0" w:name="_GoBack"/>
      <w:bookmarkEnd w:id="0"/>
      <w:r>
        <w:rPr>
          <w:color w:val="000000"/>
          <w:sz w:val="28"/>
          <w:szCs w:val="28"/>
        </w:rPr>
        <w:t xml:space="preserve">. Петрук В. А., Прозор О. П. Вища математика з прикладними задачами 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Вінниця : ВНТУ, 2018. 171 с.</w:t>
      </w:r>
    </w:p>
    <w:p w:rsidR="0008641A" w:rsidRDefault="0008641A" w:rsidP="0008641A">
      <w:pPr>
        <w:tabs>
          <w:tab w:val="left" w:pos="0"/>
          <w:tab w:val="left" w:pos="6135"/>
        </w:tabs>
        <w:rPr>
          <w:rFonts w:ascii="Liberation Serif" w:eastAsia="Droid Sans Fallback" w:hAnsi="Liberation Serif" w:cs="FreeSans"/>
          <w:b/>
          <w:sz w:val="28"/>
          <w:szCs w:val="28"/>
        </w:rPr>
      </w:pPr>
    </w:p>
    <w:p w:rsidR="0008641A" w:rsidRDefault="0008641A" w:rsidP="0008641A">
      <w:pPr>
        <w:tabs>
          <w:tab w:val="left" w:pos="0"/>
          <w:tab w:val="left" w:pos="6135"/>
        </w:tabs>
        <w:rPr>
          <w:sz w:val="28"/>
          <w:szCs w:val="28"/>
        </w:rPr>
      </w:pPr>
      <w:r>
        <w:rPr>
          <w:b/>
          <w:sz w:val="28"/>
          <w:szCs w:val="28"/>
        </w:rPr>
        <w:t>Інформаційні джерела</w:t>
      </w:r>
      <w:r>
        <w:rPr>
          <w:sz w:val="28"/>
          <w:szCs w:val="28"/>
        </w:rPr>
        <w:t>:</w:t>
      </w:r>
    </w:p>
    <w:p w:rsidR="0008641A" w:rsidRDefault="0008641A" w:rsidP="0008641A">
      <w:pPr>
        <w:tabs>
          <w:tab w:val="left" w:pos="0"/>
          <w:tab w:val="left" w:pos="6135"/>
        </w:tabs>
        <w:rPr>
          <w:sz w:val="28"/>
          <w:szCs w:val="28"/>
        </w:rPr>
      </w:pPr>
    </w:p>
    <w:p w:rsidR="0008641A" w:rsidRDefault="0008641A" w:rsidP="0008641A">
      <w:pPr>
        <w:widowControl w:val="0"/>
        <w:numPr>
          <w:ilvl w:val="0"/>
          <w:numId w:val="4"/>
        </w:numPr>
        <w:tabs>
          <w:tab w:val="left" w:pos="1297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Барабаш О. В., </w:t>
      </w:r>
      <w:proofErr w:type="spellStart"/>
      <w:r>
        <w:rPr>
          <w:color w:val="000000"/>
          <w:sz w:val="28"/>
          <w:szCs w:val="28"/>
        </w:rPr>
        <w:t>Дзядик</w:t>
      </w:r>
      <w:proofErr w:type="spellEnd"/>
      <w:r>
        <w:rPr>
          <w:color w:val="000000"/>
          <w:sz w:val="28"/>
          <w:szCs w:val="28"/>
        </w:rPr>
        <w:t xml:space="preserve"> С. Ю., </w:t>
      </w:r>
      <w:proofErr w:type="spellStart"/>
      <w:r>
        <w:rPr>
          <w:color w:val="000000"/>
          <w:sz w:val="28"/>
          <w:szCs w:val="28"/>
        </w:rPr>
        <w:t>Жданова</w:t>
      </w:r>
      <w:proofErr w:type="spellEnd"/>
      <w:r>
        <w:rPr>
          <w:color w:val="000000"/>
          <w:sz w:val="28"/>
          <w:szCs w:val="28"/>
        </w:rPr>
        <w:t xml:space="preserve"> Ю. Д., </w:t>
      </w:r>
      <w:proofErr w:type="spellStart"/>
      <w:r>
        <w:rPr>
          <w:color w:val="000000"/>
          <w:sz w:val="28"/>
          <w:szCs w:val="28"/>
        </w:rPr>
        <w:t>Омецинська</w:t>
      </w:r>
      <w:proofErr w:type="spellEnd"/>
      <w:r>
        <w:rPr>
          <w:color w:val="000000"/>
          <w:sz w:val="28"/>
          <w:szCs w:val="28"/>
        </w:rPr>
        <w:t xml:space="preserve"> О. Б., Онищенко В. В., Шевченко С. М. Вища математика. Частина 1. Лінійна алгебра та аналітична геометрія. Диференціальне числення функції однієї та багатьох змінних. Київ : ДУТ, 2015. 435 с. URL: </w:t>
      </w:r>
      <w:hyperlink r:id="rId5" w:history="1">
        <w:r>
          <w:rPr>
            <w:rStyle w:val="a8"/>
            <w:sz w:val="28"/>
            <w:szCs w:val="28"/>
          </w:rPr>
          <w:t>http://ebooks.znu.edu.ua/files/Bibliobooks/Inshi59/0043305.pdf</w:t>
        </w:r>
      </w:hyperlink>
    </w:p>
    <w:p w:rsidR="0008641A" w:rsidRDefault="0008641A" w:rsidP="0008641A">
      <w:pPr>
        <w:widowControl w:val="0"/>
        <w:numPr>
          <w:ilvl w:val="0"/>
          <w:numId w:val="4"/>
        </w:numPr>
        <w:tabs>
          <w:tab w:val="left" w:pos="1297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Коваленко Л.Б. Вища математика для менеджерів. Харків : ХНУМГ ім. </w:t>
      </w:r>
      <w:proofErr w:type="spellStart"/>
      <w:r>
        <w:rPr>
          <w:color w:val="000000"/>
          <w:sz w:val="28"/>
          <w:szCs w:val="28"/>
        </w:rPr>
        <w:t>О.М.Бекетова</w:t>
      </w:r>
      <w:proofErr w:type="spellEnd"/>
      <w:r>
        <w:rPr>
          <w:color w:val="000000"/>
          <w:sz w:val="28"/>
          <w:szCs w:val="28"/>
        </w:rPr>
        <w:t xml:space="preserve">, 2010. 292с. URL: </w:t>
      </w:r>
      <w:hyperlink r:id="rId6" w:history="1">
        <w:r>
          <w:rPr>
            <w:rStyle w:val="a8"/>
          </w:rPr>
          <w:t xml:space="preserve"> </w:t>
        </w:r>
      </w:hyperlink>
      <w:hyperlink r:id="rId7" w:history="1">
        <w:r>
          <w:rPr>
            <w:rStyle w:val="a8"/>
            <w:sz w:val="28"/>
            <w:szCs w:val="28"/>
          </w:rPr>
          <w:t>http://ebooks.znu.edu.ua/files/Bibliobooks/</w:t>
        </w:r>
        <w:r>
          <w:rPr>
            <w:color w:val="0000FF"/>
            <w:sz w:val="28"/>
            <w:szCs w:val="28"/>
            <w:u w:val="single"/>
          </w:rPr>
          <w:br/>
        </w:r>
        <w:r>
          <w:rPr>
            <w:rStyle w:val="a8"/>
            <w:sz w:val="28"/>
            <w:szCs w:val="28"/>
          </w:rPr>
          <w:t>Inshi60/0044261.pdf</w:t>
        </w:r>
      </w:hyperlink>
    </w:p>
    <w:p w:rsidR="0008641A" w:rsidRDefault="0008641A" w:rsidP="0008641A">
      <w:pPr>
        <w:widowControl w:val="0"/>
        <w:numPr>
          <w:ilvl w:val="0"/>
          <w:numId w:val="4"/>
        </w:numPr>
        <w:tabs>
          <w:tab w:val="left" w:pos="1297"/>
        </w:tabs>
        <w:ind w:left="0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Городнов</w:t>
      </w:r>
      <w:proofErr w:type="spellEnd"/>
      <w:r>
        <w:rPr>
          <w:color w:val="000000"/>
          <w:sz w:val="28"/>
          <w:szCs w:val="28"/>
        </w:rPr>
        <w:t xml:space="preserve"> В. П. Вища математика (популярно, із прикладами) Харків : Вид-во НУА, 2005. 383с. URL: </w:t>
      </w:r>
      <w:hyperlink r:id="rId8" w:history="1">
        <w:r>
          <w:rPr>
            <w:rStyle w:val="a8"/>
            <w:sz w:val="28"/>
            <w:szCs w:val="28"/>
          </w:rPr>
          <w:t>http://ebooks.znu.edu.ua/files/</w:t>
        </w:r>
      </w:hyperlink>
      <w:hyperlink r:id="rId9" w:history="1">
        <w:r>
          <w:rPr>
            <w:color w:val="000000"/>
          </w:rPr>
          <w:br/>
        </w:r>
      </w:hyperlink>
      <w:hyperlink r:id="rId10" w:history="1">
        <w:proofErr w:type="spellStart"/>
        <w:r>
          <w:rPr>
            <w:rStyle w:val="a8"/>
            <w:sz w:val="28"/>
            <w:szCs w:val="28"/>
          </w:rPr>
          <w:t>Bibliobooks</w:t>
        </w:r>
        <w:proofErr w:type="spellEnd"/>
        <w:r>
          <w:rPr>
            <w:rStyle w:val="a8"/>
            <w:sz w:val="28"/>
            <w:szCs w:val="28"/>
          </w:rPr>
          <w:t>/Inshi31/0025860/</w:t>
        </w:r>
      </w:hyperlink>
    </w:p>
    <w:p w:rsidR="0008641A" w:rsidRDefault="0008641A" w:rsidP="0008641A">
      <w:pPr>
        <w:widowControl w:val="0"/>
        <w:numPr>
          <w:ilvl w:val="0"/>
          <w:numId w:val="4"/>
        </w:numPr>
        <w:tabs>
          <w:tab w:val="left" w:pos="1297"/>
        </w:tabs>
        <w:ind w:left="0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Лавренчук</w:t>
      </w:r>
      <w:proofErr w:type="spellEnd"/>
      <w:r>
        <w:rPr>
          <w:color w:val="000000"/>
          <w:sz w:val="28"/>
          <w:szCs w:val="28"/>
        </w:rPr>
        <w:t xml:space="preserve"> В.П., </w:t>
      </w:r>
      <w:proofErr w:type="spellStart"/>
      <w:r>
        <w:rPr>
          <w:color w:val="000000"/>
          <w:sz w:val="28"/>
          <w:szCs w:val="28"/>
        </w:rPr>
        <w:t>Настасієв</w:t>
      </w:r>
      <w:proofErr w:type="spellEnd"/>
      <w:r>
        <w:rPr>
          <w:color w:val="000000"/>
          <w:sz w:val="28"/>
          <w:szCs w:val="28"/>
        </w:rPr>
        <w:t xml:space="preserve"> П.П., Мартинюк О.В., </w:t>
      </w:r>
      <w:proofErr w:type="spellStart"/>
      <w:r>
        <w:rPr>
          <w:color w:val="000000"/>
          <w:sz w:val="28"/>
          <w:szCs w:val="28"/>
        </w:rPr>
        <w:t>Кондур</w:t>
      </w:r>
      <w:proofErr w:type="spellEnd"/>
      <w:r>
        <w:rPr>
          <w:color w:val="000000"/>
          <w:sz w:val="28"/>
          <w:szCs w:val="28"/>
        </w:rPr>
        <w:t xml:space="preserve"> О.С. Вища математика. Загальний курс. Чернівці : Книги – ХХІ, 2010. 556с. URL: </w:t>
      </w:r>
      <w:hyperlink r:id="rId11" w:history="1">
        <w:r>
          <w:rPr>
            <w:rStyle w:val="a8"/>
            <w:sz w:val="28"/>
            <w:szCs w:val="28"/>
          </w:rPr>
          <w:t>http://ebooks.znu.edu.ua/files/Bibliobooks/Inshi31/0025289.pdf</w:t>
        </w:r>
      </w:hyperlink>
    </w:p>
    <w:p w:rsidR="0008641A" w:rsidRDefault="0008641A" w:rsidP="0008641A">
      <w:pPr>
        <w:widowControl w:val="0"/>
        <w:numPr>
          <w:ilvl w:val="0"/>
          <w:numId w:val="4"/>
        </w:numPr>
        <w:tabs>
          <w:tab w:val="left" w:pos="1297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Малютіна Т. І., </w:t>
      </w:r>
      <w:proofErr w:type="spellStart"/>
      <w:r>
        <w:rPr>
          <w:color w:val="000000"/>
          <w:sz w:val="28"/>
          <w:szCs w:val="28"/>
        </w:rPr>
        <w:t>Долгіх</w:t>
      </w:r>
      <w:proofErr w:type="spellEnd"/>
      <w:r>
        <w:rPr>
          <w:color w:val="000000"/>
          <w:sz w:val="28"/>
          <w:szCs w:val="28"/>
        </w:rPr>
        <w:t xml:space="preserve"> В. М. Вища математика для економістів </w:t>
      </w:r>
      <w:r>
        <w:rPr>
          <w:color w:val="000000"/>
          <w:sz w:val="28"/>
          <w:szCs w:val="28"/>
        </w:rPr>
        <w:lastRenderedPageBreak/>
        <w:t xml:space="preserve">Теорія ймовірностей і математична статистика. Суми : ДВНЗ УАБС НБУ, 2009. 66 с. URL: </w:t>
      </w:r>
      <w:hyperlink r:id="rId12" w:history="1">
        <w:r>
          <w:rPr>
            <w:rStyle w:val="a8"/>
            <w:sz w:val="28"/>
            <w:szCs w:val="28"/>
          </w:rPr>
          <w:t>http://ebooks.znu.edu.ua/files/Bibliobooks/Inshi28/0021473.pdf</w:t>
        </w:r>
      </w:hyperlink>
    </w:p>
    <w:p w:rsidR="0008641A" w:rsidRDefault="0008641A" w:rsidP="0008641A">
      <w:pPr>
        <w:widowControl w:val="0"/>
        <w:numPr>
          <w:ilvl w:val="0"/>
          <w:numId w:val="4"/>
        </w:numPr>
        <w:tabs>
          <w:tab w:val="left" w:pos="1297"/>
        </w:tabs>
        <w:ind w:left="0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Оглобліна</w:t>
      </w:r>
      <w:proofErr w:type="spellEnd"/>
      <w:r>
        <w:rPr>
          <w:color w:val="000000"/>
          <w:sz w:val="28"/>
          <w:szCs w:val="28"/>
        </w:rPr>
        <w:t xml:space="preserve">, О. І. Вища математика : конспект лекцій. Суми : </w:t>
      </w:r>
      <w:proofErr w:type="spellStart"/>
      <w:r>
        <w:rPr>
          <w:color w:val="000000"/>
          <w:sz w:val="28"/>
          <w:szCs w:val="28"/>
        </w:rPr>
        <w:t>СумДУ</w:t>
      </w:r>
      <w:proofErr w:type="spellEnd"/>
      <w:r>
        <w:rPr>
          <w:color w:val="000000"/>
          <w:sz w:val="28"/>
          <w:szCs w:val="28"/>
        </w:rPr>
        <w:t xml:space="preserve">, 2010. 112 с. URL:  </w:t>
      </w:r>
      <w:hyperlink r:id="rId13" w:history="1">
        <w:r>
          <w:rPr>
            <w:rStyle w:val="a8"/>
            <w:sz w:val="28"/>
            <w:szCs w:val="28"/>
          </w:rPr>
          <w:t>http://ebooks.znu.edu.ua/files/Bibliobooks/Inshi20/0016741.pdf</w:t>
        </w:r>
      </w:hyperlink>
    </w:p>
    <w:p w:rsidR="00240CBD" w:rsidRDefault="00240CBD"/>
    <w:sectPr w:rsidR="00240CBD" w:rsidSect="0024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ECE"/>
    <w:multiLevelType w:val="hybridMultilevel"/>
    <w:tmpl w:val="108C3710"/>
    <w:lvl w:ilvl="0" w:tplc="24507D9A">
      <w:start w:val="12"/>
      <w:numFmt w:val="decimal"/>
      <w:lvlText w:val="%1."/>
      <w:lvlJc w:val="left"/>
      <w:pPr>
        <w:ind w:left="338" w:hanging="447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uk-UA" w:eastAsia="en-US" w:bidi="ar-SA"/>
      </w:rPr>
    </w:lvl>
    <w:lvl w:ilvl="1" w:tplc="BA8863B8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pacing w:val="-9"/>
        <w:w w:val="100"/>
        <w:sz w:val="24"/>
        <w:szCs w:val="24"/>
        <w:lang w:val="uk-UA" w:eastAsia="en-US" w:bidi="ar-SA"/>
      </w:rPr>
    </w:lvl>
    <w:lvl w:ilvl="2" w:tplc="44108856">
      <w:numFmt w:val="bullet"/>
      <w:lvlText w:val="•"/>
      <w:lvlJc w:val="left"/>
      <w:pPr>
        <w:ind w:left="2365" w:hanging="720"/>
      </w:pPr>
      <w:rPr>
        <w:rFonts w:hint="default"/>
        <w:lang w:val="uk-UA" w:eastAsia="en-US" w:bidi="ar-SA"/>
      </w:rPr>
    </w:lvl>
    <w:lvl w:ilvl="3" w:tplc="D200CF84">
      <w:numFmt w:val="bullet"/>
      <w:lvlText w:val="•"/>
      <w:lvlJc w:val="left"/>
      <w:pPr>
        <w:ind w:left="3377" w:hanging="720"/>
      </w:pPr>
      <w:rPr>
        <w:rFonts w:hint="default"/>
        <w:lang w:val="uk-UA" w:eastAsia="en-US" w:bidi="ar-SA"/>
      </w:rPr>
    </w:lvl>
    <w:lvl w:ilvl="4" w:tplc="8954DF12">
      <w:numFmt w:val="bullet"/>
      <w:lvlText w:val="•"/>
      <w:lvlJc w:val="left"/>
      <w:pPr>
        <w:ind w:left="4390" w:hanging="720"/>
      </w:pPr>
      <w:rPr>
        <w:rFonts w:hint="default"/>
        <w:lang w:val="uk-UA" w:eastAsia="en-US" w:bidi="ar-SA"/>
      </w:rPr>
    </w:lvl>
    <w:lvl w:ilvl="5" w:tplc="3FFAE23C">
      <w:numFmt w:val="bullet"/>
      <w:lvlText w:val="•"/>
      <w:lvlJc w:val="left"/>
      <w:pPr>
        <w:ind w:left="5403" w:hanging="720"/>
      </w:pPr>
      <w:rPr>
        <w:rFonts w:hint="default"/>
        <w:lang w:val="uk-UA" w:eastAsia="en-US" w:bidi="ar-SA"/>
      </w:rPr>
    </w:lvl>
    <w:lvl w:ilvl="6" w:tplc="CBDC4884">
      <w:numFmt w:val="bullet"/>
      <w:lvlText w:val="•"/>
      <w:lvlJc w:val="left"/>
      <w:pPr>
        <w:ind w:left="6415" w:hanging="720"/>
      </w:pPr>
      <w:rPr>
        <w:rFonts w:hint="default"/>
        <w:lang w:val="uk-UA" w:eastAsia="en-US" w:bidi="ar-SA"/>
      </w:rPr>
    </w:lvl>
    <w:lvl w:ilvl="7" w:tplc="492C8826">
      <w:numFmt w:val="bullet"/>
      <w:lvlText w:val="•"/>
      <w:lvlJc w:val="left"/>
      <w:pPr>
        <w:ind w:left="7428" w:hanging="720"/>
      </w:pPr>
      <w:rPr>
        <w:rFonts w:hint="default"/>
        <w:lang w:val="uk-UA" w:eastAsia="en-US" w:bidi="ar-SA"/>
      </w:rPr>
    </w:lvl>
    <w:lvl w:ilvl="8" w:tplc="853CE12E">
      <w:numFmt w:val="bullet"/>
      <w:lvlText w:val="•"/>
      <w:lvlJc w:val="left"/>
      <w:pPr>
        <w:ind w:left="8441" w:hanging="720"/>
      </w:pPr>
      <w:rPr>
        <w:rFonts w:hint="default"/>
        <w:lang w:val="uk-UA" w:eastAsia="en-US" w:bidi="ar-SA"/>
      </w:rPr>
    </w:lvl>
  </w:abstractNum>
  <w:abstractNum w:abstractNumId="1" w15:restartNumberingAfterBreak="0">
    <w:nsid w:val="37742806"/>
    <w:multiLevelType w:val="multilevel"/>
    <w:tmpl w:val="3D0A3C20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52" w:hanging="238"/>
      </w:pPr>
    </w:lvl>
    <w:lvl w:ilvl="2">
      <w:numFmt w:val="bullet"/>
      <w:lvlText w:val="•"/>
      <w:lvlJc w:val="left"/>
      <w:pPr>
        <w:ind w:left="2365" w:hanging="238"/>
      </w:pPr>
    </w:lvl>
    <w:lvl w:ilvl="3">
      <w:numFmt w:val="bullet"/>
      <w:lvlText w:val="•"/>
      <w:lvlJc w:val="left"/>
      <w:pPr>
        <w:ind w:left="3377" w:hanging="238"/>
      </w:pPr>
    </w:lvl>
    <w:lvl w:ilvl="4">
      <w:numFmt w:val="bullet"/>
      <w:lvlText w:val="•"/>
      <w:lvlJc w:val="left"/>
      <w:pPr>
        <w:ind w:left="4390" w:hanging="238"/>
      </w:pPr>
    </w:lvl>
    <w:lvl w:ilvl="5">
      <w:numFmt w:val="bullet"/>
      <w:lvlText w:val="•"/>
      <w:lvlJc w:val="left"/>
      <w:pPr>
        <w:ind w:left="5403" w:hanging="238"/>
      </w:pPr>
    </w:lvl>
    <w:lvl w:ilvl="6">
      <w:numFmt w:val="bullet"/>
      <w:lvlText w:val="•"/>
      <w:lvlJc w:val="left"/>
      <w:pPr>
        <w:ind w:left="6415" w:hanging="238"/>
      </w:pPr>
    </w:lvl>
    <w:lvl w:ilvl="7">
      <w:numFmt w:val="bullet"/>
      <w:lvlText w:val="•"/>
      <w:lvlJc w:val="left"/>
      <w:pPr>
        <w:ind w:left="7428" w:hanging="238"/>
      </w:pPr>
    </w:lvl>
    <w:lvl w:ilvl="8">
      <w:numFmt w:val="bullet"/>
      <w:lvlText w:val="•"/>
      <w:lvlJc w:val="left"/>
      <w:pPr>
        <w:ind w:left="8441" w:hanging="238"/>
      </w:pPr>
    </w:lvl>
  </w:abstractNum>
  <w:abstractNum w:abstractNumId="2" w15:restartNumberingAfterBreak="0">
    <w:nsid w:val="651D4E71"/>
    <w:multiLevelType w:val="hybridMultilevel"/>
    <w:tmpl w:val="EEDE58BA"/>
    <w:lvl w:ilvl="0" w:tplc="3D2E6258">
      <w:start w:val="1"/>
      <w:numFmt w:val="decimal"/>
      <w:lvlText w:val="%1."/>
      <w:lvlJc w:val="left"/>
      <w:pPr>
        <w:ind w:left="731" w:hanging="447"/>
      </w:pPr>
      <w:rPr>
        <w:rFonts w:ascii="Times New Roman" w:eastAsia="MS Mincho" w:hAnsi="Times New Roman" w:cs="Times New Roman"/>
        <w:spacing w:val="-2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87796"/>
    <w:multiLevelType w:val="hybridMultilevel"/>
    <w:tmpl w:val="18722FDA"/>
    <w:lvl w:ilvl="0" w:tplc="363866F8">
      <w:start w:val="1"/>
      <w:numFmt w:val="decimal"/>
      <w:lvlText w:val="%1."/>
      <w:lvlJc w:val="left"/>
      <w:pPr>
        <w:ind w:left="338" w:hanging="23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A72CDB32">
      <w:numFmt w:val="bullet"/>
      <w:lvlText w:val="•"/>
      <w:lvlJc w:val="left"/>
      <w:pPr>
        <w:ind w:left="1352" w:hanging="238"/>
      </w:pPr>
      <w:rPr>
        <w:rFonts w:hint="default"/>
        <w:lang w:val="uk-UA" w:eastAsia="en-US" w:bidi="ar-SA"/>
      </w:rPr>
    </w:lvl>
    <w:lvl w:ilvl="2" w:tplc="BDC6C8FE">
      <w:numFmt w:val="bullet"/>
      <w:lvlText w:val="•"/>
      <w:lvlJc w:val="left"/>
      <w:pPr>
        <w:ind w:left="2365" w:hanging="238"/>
      </w:pPr>
      <w:rPr>
        <w:rFonts w:hint="default"/>
        <w:lang w:val="uk-UA" w:eastAsia="en-US" w:bidi="ar-SA"/>
      </w:rPr>
    </w:lvl>
    <w:lvl w:ilvl="3" w:tplc="625E16F0">
      <w:numFmt w:val="bullet"/>
      <w:lvlText w:val="•"/>
      <w:lvlJc w:val="left"/>
      <w:pPr>
        <w:ind w:left="3377" w:hanging="238"/>
      </w:pPr>
      <w:rPr>
        <w:rFonts w:hint="default"/>
        <w:lang w:val="uk-UA" w:eastAsia="en-US" w:bidi="ar-SA"/>
      </w:rPr>
    </w:lvl>
    <w:lvl w:ilvl="4" w:tplc="67E66CC6">
      <w:numFmt w:val="bullet"/>
      <w:lvlText w:val="•"/>
      <w:lvlJc w:val="left"/>
      <w:pPr>
        <w:ind w:left="4390" w:hanging="238"/>
      </w:pPr>
      <w:rPr>
        <w:rFonts w:hint="default"/>
        <w:lang w:val="uk-UA" w:eastAsia="en-US" w:bidi="ar-SA"/>
      </w:rPr>
    </w:lvl>
    <w:lvl w:ilvl="5" w:tplc="8398BD7A">
      <w:numFmt w:val="bullet"/>
      <w:lvlText w:val="•"/>
      <w:lvlJc w:val="left"/>
      <w:pPr>
        <w:ind w:left="5403" w:hanging="238"/>
      </w:pPr>
      <w:rPr>
        <w:rFonts w:hint="default"/>
        <w:lang w:val="uk-UA" w:eastAsia="en-US" w:bidi="ar-SA"/>
      </w:rPr>
    </w:lvl>
    <w:lvl w:ilvl="6" w:tplc="90BC21AA">
      <w:numFmt w:val="bullet"/>
      <w:lvlText w:val="•"/>
      <w:lvlJc w:val="left"/>
      <w:pPr>
        <w:ind w:left="6415" w:hanging="238"/>
      </w:pPr>
      <w:rPr>
        <w:rFonts w:hint="default"/>
        <w:lang w:val="uk-UA" w:eastAsia="en-US" w:bidi="ar-SA"/>
      </w:rPr>
    </w:lvl>
    <w:lvl w:ilvl="7" w:tplc="FEC8F2EC">
      <w:numFmt w:val="bullet"/>
      <w:lvlText w:val="•"/>
      <w:lvlJc w:val="left"/>
      <w:pPr>
        <w:ind w:left="7428" w:hanging="238"/>
      </w:pPr>
      <w:rPr>
        <w:rFonts w:hint="default"/>
        <w:lang w:val="uk-UA" w:eastAsia="en-US" w:bidi="ar-SA"/>
      </w:rPr>
    </w:lvl>
    <w:lvl w:ilvl="8" w:tplc="D334E8C4">
      <w:numFmt w:val="bullet"/>
      <w:lvlText w:val="•"/>
      <w:lvlJc w:val="left"/>
      <w:pPr>
        <w:ind w:left="8441" w:hanging="23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916BF"/>
    <w:rsid w:val="00074F5C"/>
    <w:rsid w:val="0008641A"/>
    <w:rsid w:val="000A0CC3"/>
    <w:rsid w:val="00240CBD"/>
    <w:rsid w:val="003916BF"/>
    <w:rsid w:val="00B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5C1F"/>
  <w15:docId w15:val="{DED7F69A-7A3E-4C59-8585-5584280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6BF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16BF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3916BF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5">
    <w:name w:val="Body Text"/>
    <w:basedOn w:val="a"/>
    <w:link w:val="a6"/>
    <w:rsid w:val="003916BF"/>
    <w:pPr>
      <w:spacing w:after="120"/>
    </w:pPr>
  </w:style>
  <w:style w:type="character" w:customStyle="1" w:styleId="a6">
    <w:name w:val="Основной текст Знак"/>
    <w:basedOn w:val="a0"/>
    <w:link w:val="a5"/>
    <w:rsid w:val="003916B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List Paragraph"/>
    <w:basedOn w:val="a"/>
    <w:uiPriority w:val="1"/>
    <w:qFormat/>
    <w:rsid w:val="003916BF"/>
    <w:pPr>
      <w:widowControl w:val="0"/>
      <w:suppressAutoHyphens w:val="0"/>
      <w:autoSpaceDE w:val="0"/>
      <w:autoSpaceDN w:val="0"/>
      <w:ind w:left="338" w:firstLine="719"/>
    </w:pPr>
    <w:rPr>
      <w:sz w:val="22"/>
      <w:szCs w:val="22"/>
      <w:lang w:eastAsia="uk-UA" w:bidi="uk-UA"/>
    </w:rPr>
  </w:style>
  <w:style w:type="paragraph" w:customStyle="1" w:styleId="31">
    <w:name w:val="Заголовок 31"/>
    <w:basedOn w:val="a"/>
    <w:uiPriority w:val="1"/>
    <w:qFormat/>
    <w:rsid w:val="003916BF"/>
    <w:pPr>
      <w:widowControl w:val="0"/>
      <w:suppressAutoHyphens w:val="0"/>
      <w:autoSpaceDE w:val="0"/>
      <w:autoSpaceDN w:val="0"/>
      <w:ind w:left="338"/>
      <w:outlineLvl w:val="3"/>
    </w:pPr>
    <w:rPr>
      <w:b/>
      <w:bCs/>
      <w:lang w:eastAsia="en-US"/>
    </w:rPr>
  </w:style>
  <w:style w:type="paragraph" w:customStyle="1" w:styleId="11">
    <w:name w:val="Заголовок 11"/>
    <w:basedOn w:val="a"/>
    <w:uiPriority w:val="1"/>
    <w:qFormat/>
    <w:rsid w:val="003916BF"/>
    <w:pPr>
      <w:widowControl w:val="0"/>
      <w:suppressAutoHyphens w:val="0"/>
      <w:autoSpaceDE w:val="0"/>
      <w:autoSpaceDN w:val="0"/>
      <w:ind w:hanging="281"/>
      <w:outlineLvl w:val="1"/>
    </w:pPr>
    <w:rPr>
      <w:b/>
      <w:bCs/>
      <w:sz w:val="28"/>
      <w:szCs w:val="28"/>
      <w:lang w:eastAsia="en-US"/>
    </w:rPr>
  </w:style>
  <w:style w:type="character" w:styleId="a8">
    <w:name w:val="Hyperlink"/>
    <w:basedOn w:val="a0"/>
    <w:rsid w:val="00391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Bibliobooks/Inshi31/0025860/" TargetMode="External"/><Relationship Id="rId13" Type="http://schemas.openxmlformats.org/officeDocument/2006/relationships/hyperlink" Target="http://ebooks.znu.edu.ua/files/Bibliobooks/Inshi20/0016741.pdf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://ebooks.znu.edu.ua/files/Bibliobooks/Inshi28/002147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http://ebooks.znu.edu.ua/files/Bibliobooks/Inshi31/0025289.pdf" TargetMode="External"/><Relationship Id="rId5" Type="http://schemas.openxmlformats.org/officeDocument/2006/relationships/hyperlink" Target="http://ebooks.znu.edu.ua/files/Bibliobooks/Inshi59/004330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books.znu.edu.ua/files/Bibliobooks/Inshi31/00258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ooks.znu.edu.ua/files/Bibliobooks/Inshi31/00258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2020-09-03T12:04:00Z</dcterms:created>
  <dcterms:modified xsi:type="dcterms:W3CDTF">2025-02-18T19:02:00Z</dcterms:modified>
</cp:coreProperties>
</file>