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F8" w:rsidRDefault="00BA49F8" w:rsidP="00BA49F8">
      <w:pPr>
        <w:pStyle w:val="1"/>
        <w:spacing w:before="73"/>
        <w:ind w:left="233"/>
      </w:pPr>
      <w:r>
        <w:t>Тема 4.Бухгалтерський облік операцій перестрахування</w:t>
      </w:r>
    </w:p>
    <w:p w:rsidR="00BA49F8" w:rsidRDefault="00BA49F8" w:rsidP="00BA49F8">
      <w:pPr>
        <w:pStyle w:val="a3"/>
        <w:spacing w:before="1"/>
        <w:rPr>
          <w:b/>
        </w:rPr>
      </w:pPr>
    </w:p>
    <w:p w:rsidR="00BA49F8" w:rsidRDefault="00BA49F8" w:rsidP="00BA49F8">
      <w:pPr>
        <w:pStyle w:val="a5"/>
        <w:numPr>
          <w:ilvl w:val="1"/>
          <w:numId w:val="1"/>
        </w:numPr>
        <w:tabs>
          <w:tab w:val="left" w:pos="2201"/>
        </w:tabs>
        <w:ind w:right="1673" w:hanging="1469"/>
        <w:rPr>
          <w:b/>
          <w:sz w:val="28"/>
        </w:rPr>
      </w:pPr>
      <w:r>
        <w:rPr>
          <w:b/>
          <w:sz w:val="28"/>
        </w:rPr>
        <w:t>Бухгалтерський облік з передачі ризиків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 перестрахування</w:t>
      </w:r>
    </w:p>
    <w:p w:rsidR="00BA49F8" w:rsidRDefault="00BA49F8" w:rsidP="00BA49F8">
      <w:pPr>
        <w:pStyle w:val="a3"/>
        <w:spacing w:before="8"/>
        <w:rPr>
          <w:b/>
          <w:sz w:val="27"/>
        </w:rPr>
      </w:pPr>
    </w:p>
    <w:p w:rsidR="00BA49F8" w:rsidRDefault="00BA49F8" w:rsidP="00BA49F8">
      <w:pPr>
        <w:pStyle w:val="a3"/>
        <w:ind w:left="233" w:right="846" w:firstLine="720"/>
        <w:jc w:val="both"/>
      </w:pPr>
      <w:r>
        <w:t>Згідно Положень (стандартів) бухгалтерського обліку щодо відображення доходів і витрат у момент їх виникнення незалежно від часу надходження та сплати грошей, операції з передачі ризиків у перестрахування відображаються методом нарахування.</w:t>
      </w:r>
    </w:p>
    <w:p w:rsidR="00BA49F8" w:rsidRDefault="00BA49F8" w:rsidP="00BA49F8">
      <w:pPr>
        <w:pStyle w:val="a3"/>
        <w:ind w:left="233" w:right="846" w:firstLine="719"/>
        <w:jc w:val="both"/>
      </w:pPr>
      <w:r>
        <w:t xml:space="preserve">Нагромадження сум часток страхових платежів, які сплачуються </w:t>
      </w:r>
      <w:proofErr w:type="spellStart"/>
      <w:r>
        <w:t>перестраховикам</w:t>
      </w:r>
      <w:proofErr w:type="spellEnd"/>
      <w:r>
        <w:t xml:space="preserve">, здійснюється на рахунку 70“Доходи від реалізації” на субрахунку 705”Перестрахування”. Цей субрахунок активний, регулюючий. За дебетом субрахунку 705 відображаються суми часток страхових платежів, які сплачуються </w:t>
      </w:r>
      <w:proofErr w:type="spellStart"/>
      <w:r>
        <w:t>перестраховикам</w:t>
      </w:r>
      <w:proofErr w:type="spellEnd"/>
      <w:r>
        <w:t xml:space="preserve">, за кредитом – частки страхових платежів, повернуті </w:t>
      </w:r>
      <w:proofErr w:type="spellStart"/>
      <w:r>
        <w:t>перестраховиками</w:t>
      </w:r>
      <w:proofErr w:type="spellEnd"/>
      <w:r>
        <w:t xml:space="preserve"> в разі дострокового припинення договору перестрахування.</w:t>
      </w:r>
    </w:p>
    <w:p w:rsidR="00BA49F8" w:rsidRDefault="00BA49F8" w:rsidP="00BA49F8">
      <w:pPr>
        <w:pStyle w:val="a3"/>
        <w:ind w:left="233" w:right="846" w:firstLine="720"/>
        <w:jc w:val="both"/>
      </w:pPr>
      <w:r>
        <w:t xml:space="preserve">Розрахунки за здійснення операцій перестрахування відображаються на рахунку 63 ”Розрахунки з постачальниками та підрядниками” на субрахунку 633 “Розрахунки з </w:t>
      </w:r>
      <w:proofErr w:type="spellStart"/>
      <w:r>
        <w:t>перестраховиками</w:t>
      </w:r>
      <w:proofErr w:type="spellEnd"/>
      <w:r>
        <w:t>”.</w:t>
      </w:r>
    </w:p>
    <w:p w:rsidR="00BA49F8" w:rsidRDefault="00BA49F8" w:rsidP="00BA49F8">
      <w:pPr>
        <w:pStyle w:val="a3"/>
        <w:ind w:left="233" w:right="847" w:firstLine="720"/>
        <w:jc w:val="both"/>
      </w:pPr>
      <w:r>
        <w:t>На рахунку 633 відображаються такі операції з передачі ризиків у перестрахування:</w:t>
      </w: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214"/>
        </w:tabs>
        <w:ind w:right="848" w:firstLine="768"/>
        <w:jc w:val="both"/>
        <w:rPr>
          <w:sz w:val="28"/>
        </w:rPr>
      </w:pPr>
      <w:r>
        <w:rPr>
          <w:sz w:val="28"/>
        </w:rPr>
        <w:t xml:space="preserve">Належні </w:t>
      </w:r>
      <w:proofErr w:type="spellStart"/>
      <w:r>
        <w:rPr>
          <w:sz w:val="28"/>
        </w:rPr>
        <w:t>перестраховику</w:t>
      </w:r>
      <w:proofErr w:type="spellEnd"/>
      <w:r>
        <w:rPr>
          <w:sz w:val="28"/>
        </w:rPr>
        <w:t xml:space="preserve"> частки страхових платежів з набранням чинності договору перестрахування:</w:t>
      </w:r>
    </w:p>
    <w:p w:rsidR="00BA49F8" w:rsidRDefault="00BA49F8" w:rsidP="00BA49F8">
      <w:pPr>
        <w:pStyle w:val="a3"/>
        <w:tabs>
          <w:tab w:val="left" w:pos="5185"/>
        </w:tabs>
        <w:spacing w:line="322" w:lineRule="exact"/>
        <w:ind w:left="1702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203"/>
        </w:tabs>
        <w:ind w:left="1702"/>
      </w:pPr>
      <w:r>
        <w:t>705</w:t>
      </w:r>
      <w:r>
        <w:tab/>
        <w:t>633</w:t>
      </w: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370"/>
          <w:tab w:val="left" w:pos="2633"/>
          <w:tab w:val="left" w:pos="5269"/>
          <w:tab w:val="left" w:pos="6631"/>
          <w:tab w:val="left" w:pos="8196"/>
        </w:tabs>
        <w:ind w:left="953" w:right="846" w:firstLine="0"/>
        <w:rPr>
          <w:sz w:val="28"/>
        </w:rPr>
      </w:pPr>
      <w:r>
        <w:rPr>
          <w:sz w:val="28"/>
        </w:rPr>
        <w:t>Належна</w:t>
      </w:r>
      <w:r>
        <w:rPr>
          <w:sz w:val="28"/>
        </w:rPr>
        <w:tab/>
        <w:t>перестрахувальнику</w:t>
      </w:r>
      <w:r>
        <w:rPr>
          <w:sz w:val="28"/>
        </w:rPr>
        <w:tab/>
        <w:t>комісійна</w:t>
      </w:r>
      <w:r>
        <w:rPr>
          <w:sz w:val="28"/>
        </w:rPr>
        <w:tab/>
        <w:t>винагорода</w:t>
      </w:r>
      <w:r>
        <w:rPr>
          <w:sz w:val="28"/>
        </w:rPr>
        <w:tab/>
      </w:r>
      <w:r>
        <w:rPr>
          <w:spacing w:val="-9"/>
          <w:sz w:val="28"/>
        </w:rPr>
        <w:t xml:space="preserve">за </w:t>
      </w:r>
      <w:r>
        <w:rPr>
          <w:sz w:val="28"/>
        </w:rPr>
        <w:t>передану у перестрахування частину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платежів:</w:t>
      </w:r>
    </w:p>
    <w:p w:rsidR="00BA49F8" w:rsidRDefault="00BA49F8" w:rsidP="00BA49F8">
      <w:pPr>
        <w:pStyle w:val="a3"/>
        <w:tabs>
          <w:tab w:val="left" w:pos="5415"/>
        </w:tabs>
        <w:spacing w:line="321" w:lineRule="exact"/>
        <w:ind w:left="1861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371"/>
        </w:tabs>
        <w:spacing w:before="1" w:line="322" w:lineRule="exact"/>
        <w:ind w:left="1733"/>
      </w:pPr>
      <w:r>
        <w:t>633</w:t>
      </w:r>
      <w:r>
        <w:tab/>
        <w:t>719</w:t>
      </w: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214"/>
        </w:tabs>
        <w:ind w:right="848" w:firstLine="768"/>
        <w:jc w:val="both"/>
        <w:rPr>
          <w:sz w:val="28"/>
        </w:rPr>
      </w:pPr>
      <w:r>
        <w:rPr>
          <w:sz w:val="28"/>
        </w:rPr>
        <w:t>Депонування у перестрахувальника частини страхових платежів, які належать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перестраховику</w:t>
      </w:r>
      <w:proofErr w:type="spellEnd"/>
      <w:r>
        <w:rPr>
          <w:sz w:val="28"/>
        </w:rPr>
        <w:t>:</w:t>
      </w:r>
    </w:p>
    <w:p w:rsidR="00BA49F8" w:rsidRDefault="00BA49F8" w:rsidP="00BA49F8">
      <w:pPr>
        <w:pStyle w:val="a3"/>
        <w:tabs>
          <w:tab w:val="left" w:pos="5395"/>
        </w:tabs>
        <w:spacing w:line="322" w:lineRule="exact"/>
        <w:ind w:left="1842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363"/>
        </w:tabs>
        <w:spacing w:line="322" w:lineRule="exact"/>
        <w:ind w:left="1793"/>
      </w:pPr>
      <w:r>
        <w:t>633</w:t>
      </w:r>
      <w:r>
        <w:tab/>
        <w:t>686</w:t>
      </w: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546"/>
        </w:tabs>
        <w:ind w:right="849" w:firstLine="908"/>
        <w:rPr>
          <w:sz w:val="28"/>
        </w:rPr>
      </w:pPr>
      <w:r>
        <w:rPr>
          <w:sz w:val="28"/>
        </w:rPr>
        <w:t>Нарахування відсотків на суму депонованої частини страхових платежів:</w:t>
      </w:r>
    </w:p>
    <w:p w:rsidR="00BA49F8" w:rsidRDefault="00BA49F8" w:rsidP="00BA49F8">
      <w:pPr>
        <w:pStyle w:val="a3"/>
        <w:tabs>
          <w:tab w:val="left" w:pos="5395"/>
        </w:tabs>
        <w:spacing w:before="1" w:line="322" w:lineRule="exact"/>
        <w:ind w:left="1842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439"/>
        </w:tabs>
        <w:ind w:left="1853"/>
      </w:pPr>
      <w:r>
        <w:t>93</w:t>
      </w:r>
      <w:r>
        <w:tab/>
        <w:t>633</w:t>
      </w:r>
    </w:p>
    <w:p w:rsidR="00BA49F8" w:rsidRDefault="00BA49F8" w:rsidP="00BA49F8">
      <w:pPr>
        <w:pStyle w:val="a3"/>
      </w:pP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354"/>
          <w:tab w:val="left" w:pos="2853"/>
          <w:tab w:val="left" w:pos="4858"/>
          <w:tab w:val="left" w:pos="7426"/>
        </w:tabs>
        <w:ind w:right="846" w:firstLine="908"/>
        <w:rPr>
          <w:sz w:val="28"/>
        </w:rPr>
      </w:pPr>
      <w:r>
        <w:rPr>
          <w:sz w:val="28"/>
        </w:rPr>
        <w:t>Частка</w:t>
      </w:r>
      <w:r>
        <w:rPr>
          <w:sz w:val="28"/>
        </w:rPr>
        <w:tab/>
        <w:t>страхового</w:t>
      </w:r>
      <w:r>
        <w:rPr>
          <w:sz w:val="28"/>
        </w:rPr>
        <w:tab/>
        <w:t>відшкодування,</w:t>
      </w:r>
      <w:r>
        <w:rPr>
          <w:sz w:val="28"/>
        </w:rPr>
        <w:tab/>
      </w:r>
      <w:r>
        <w:rPr>
          <w:spacing w:val="-3"/>
          <w:sz w:val="28"/>
        </w:rPr>
        <w:t xml:space="preserve">належна </w:t>
      </w:r>
      <w:r>
        <w:rPr>
          <w:sz w:val="28"/>
        </w:rPr>
        <w:t>перестрахувальнику у разі настання страхового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випадку:</w:t>
      </w:r>
    </w:p>
    <w:p w:rsidR="00BA49F8" w:rsidRDefault="00BA49F8" w:rsidP="00BA49F8">
      <w:pPr>
        <w:pStyle w:val="a3"/>
        <w:tabs>
          <w:tab w:val="left" w:pos="5465"/>
        </w:tabs>
        <w:spacing w:line="321" w:lineRule="exact"/>
        <w:ind w:left="1842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412"/>
        </w:tabs>
        <w:spacing w:before="1"/>
        <w:ind w:left="1843"/>
      </w:pPr>
      <w:r>
        <w:t>633</w:t>
      </w:r>
      <w:r>
        <w:tab/>
        <w:t>719</w:t>
      </w:r>
    </w:p>
    <w:p w:rsidR="00BA49F8" w:rsidRDefault="00BA49F8" w:rsidP="00BA49F8">
      <w:pPr>
        <w:widowControl/>
        <w:autoSpaceDE/>
        <w:autoSpaceDN/>
        <w:sectPr w:rsidR="00BA49F8">
          <w:pgSz w:w="11900" w:h="16840"/>
          <w:pgMar w:top="980" w:right="960" w:bottom="960" w:left="1660" w:header="0" w:footer="699" w:gutter="0"/>
          <w:cols w:space="720"/>
        </w:sectPr>
      </w:pP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553"/>
          <w:tab w:val="left" w:pos="3579"/>
          <w:tab w:val="left" w:pos="5268"/>
          <w:tab w:val="left" w:pos="6274"/>
          <w:tab w:val="left" w:pos="7451"/>
          <w:tab w:val="left" w:pos="8079"/>
        </w:tabs>
        <w:spacing w:before="73"/>
        <w:ind w:left="154" w:right="924" w:firstLine="978"/>
        <w:rPr>
          <w:sz w:val="28"/>
        </w:rPr>
      </w:pPr>
      <w:r>
        <w:rPr>
          <w:sz w:val="28"/>
        </w:rPr>
        <w:lastRenderedPageBreak/>
        <w:t>Перерахування</w:t>
      </w:r>
      <w:r>
        <w:rPr>
          <w:sz w:val="28"/>
        </w:rPr>
        <w:tab/>
        <w:t>кредитового</w:t>
      </w:r>
      <w:r>
        <w:rPr>
          <w:sz w:val="28"/>
        </w:rPr>
        <w:tab/>
        <w:t>сальдо</w:t>
      </w:r>
      <w:r>
        <w:rPr>
          <w:sz w:val="28"/>
        </w:rPr>
        <w:tab/>
        <w:t>рахунку</w:t>
      </w:r>
      <w:r>
        <w:rPr>
          <w:sz w:val="28"/>
        </w:rPr>
        <w:tab/>
        <w:t>633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z w:val="28"/>
        </w:rPr>
        <w:t>користь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перестраховика</w:t>
      </w:r>
      <w:proofErr w:type="spellEnd"/>
      <w:r>
        <w:rPr>
          <w:sz w:val="28"/>
        </w:rPr>
        <w:t>:</w:t>
      </w:r>
    </w:p>
    <w:p w:rsidR="00BA49F8" w:rsidRDefault="00BA49F8" w:rsidP="00BA49F8">
      <w:pPr>
        <w:pStyle w:val="a3"/>
        <w:tabs>
          <w:tab w:val="left" w:pos="5316"/>
        </w:tabs>
        <w:spacing w:line="321" w:lineRule="exact"/>
        <w:ind w:left="1693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284"/>
        </w:tabs>
        <w:spacing w:before="1"/>
        <w:ind w:left="1714"/>
      </w:pPr>
      <w:r>
        <w:t>633</w:t>
      </w:r>
      <w:r>
        <w:tab/>
        <w:t>311</w:t>
      </w:r>
    </w:p>
    <w:p w:rsidR="00BA49F8" w:rsidRDefault="00BA49F8" w:rsidP="00BA49F8">
      <w:pPr>
        <w:pStyle w:val="a3"/>
        <w:spacing w:before="10"/>
        <w:rPr>
          <w:sz w:val="27"/>
        </w:rPr>
      </w:pPr>
    </w:p>
    <w:p w:rsidR="00BA49F8" w:rsidRDefault="00BA49F8" w:rsidP="00BA49F8">
      <w:pPr>
        <w:pStyle w:val="a5"/>
        <w:numPr>
          <w:ilvl w:val="0"/>
          <w:numId w:val="2"/>
        </w:numPr>
        <w:tabs>
          <w:tab w:val="left" w:pos="1211"/>
        </w:tabs>
        <w:spacing w:after="13"/>
        <w:ind w:left="154" w:right="925" w:firstLine="720"/>
        <w:jc w:val="both"/>
        <w:rPr>
          <w:sz w:val="28"/>
        </w:rPr>
      </w:pPr>
      <w:r>
        <w:rPr>
          <w:sz w:val="28"/>
        </w:rPr>
        <w:t xml:space="preserve">Повернення </w:t>
      </w:r>
      <w:proofErr w:type="spellStart"/>
      <w:r>
        <w:rPr>
          <w:sz w:val="28"/>
        </w:rPr>
        <w:t>перестраховиком</w:t>
      </w:r>
      <w:proofErr w:type="spellEnd"/>
      <w:r>
        <w:rPr>
          <w:sz w:val="28"/>
        </w:rPr>
        <w:t xml:space="preserve"> часток страхових платежів, надмірно отриманих ним, або в разі дострокового припинення дії договору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перестрахування: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287"/>
        <w:gridCol w:w="681"/>
        <w:gridCol w:w="1044"/>
        <w:gridCol w:w="4281"/>
      </w:tblGrid>
      <w:tr w:rsidR="00BA49F8" w:rsidTr="00BA49F8">
        <w:trPr>
          <w:trHeight w:val="315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296" w:lineRule="exact"/>
              <w:ind w:left="148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</w:pP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spacing w:line="296" w:lineRule="exact"/>
              <w:ind w:left="1133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BA49F8" w:rsidTr="00BA49F8">
        <w:trPr>
          <w:trHeight w:val="322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489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057"/>
              <w:rPr>
                <w:sz w:val="28"/>
              </w:rPr>
            </w:pPr>
            <w:r>
              <w:rPr>
                <w:sz w:val="28"/>
              </w:rPr>
              <w:t>705</w:t>
            </w:r>
          </w:p>
        </w:tc>
      </w:tr>
      <w:tr w:rsidR="00BA49F8" w:rsidTr="00BA49F8">
        <w:trPr>
          <w:trHeight w:val="322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302" w:lineRule="exact"/>
              <w:ind w:right="2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7031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118"/>
              <w:rPr>
                <w:sz w:val="28"/>
              </w:rPr>
            </w:pPr>
            <w:r>
              <w:rPr>
                <w:sz w:val="28"/>
              </w:rPr>
              <w:t>4951</w:t>
            </w:r>
          </w:p>
        </w:tc>
      </w:tr>
      <w:tr w:rsidR="00BA49F8" w:rsidTr="00BA49F8">
        <w:trPr>
          <w:trHeight w:val="321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302" w:lineRule="exact"/>
              <w:ind w:right="144"/>
              <w:jc w:val="right"/>
              <w:rPr>
                <w:sz w:val="28"/>
              </w:rPr>
            </w:pPr>
            <w:r>
              <w:rPr>
                <w:sz w:val="28"/>
              </w:rPr>
              <w:t>8.Списання</w:t>
            </w:r>
          </w:p>
        </w:tc>
        <w:tc>
          <w:tcPr>
            <w:tcW w:w="681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сум</w:t>
            </w:r>
          </w:p>
        </w:tc>
        <w:tc>
          <w:tcPr>
            <w:tcW w:w="1044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sz w:val="28"/>
              </w:rPr>
              <w:t>часток</w:t>
            </w: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tabs>
                <w:tab w:val="left" w:pos="1601"/>
                <w:tab w:val="left" w:pos="2990"/>
              </w:tabs>
              <w:spacing w:line="302" w:lineRule="exact"/>
              <w:ind w:left="131"/>
              <w:rPr>
                <w:sz w:val="28"/>
              </w:rPr>
            </w:pPr>
            <w:r>
              <w:rPr>
                <w:sz w:val="28"/>
              </w:rPr>
              <w:t>страхових</w:t>
            </w:r>
            <w:r>
              <w:rPr>
                <w:sz w:val="28"/>
              </w:rPr>
              <w:tab/>
              <w:t>платежів,</w:t>
            </w:r>
            <w:r>
              <w:rPr>
                <w:sz w:val="28"/>
              </w:rPr>
              <w:tab/>
              <w:t>сплачених</w:t>
            </w:r>
          </w:p>
        </w:tc>
      </w:tr>
      <w:tr w:rsidR="00BA49F8" w:rsidTr="00BA49F8">
        <w:trPr>
          <w:trHeight w:val="322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302" w:lineRule="exact"/>
              <w:ind w:right="11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перестраховикам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42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</w:tr>
      <w:tr w:rsidR="00BA49F8" w:rsidTr="00BA49F8">
        <w:trPr>
          <w:trHeight w:val="322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48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spacing w:line="302" w:lineRule="exact"/>
              <w:ind w:left="1063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BA49F8" w:rsidTr="00BA49F8">
        <w:trPr>
          <w:trHeight w:val="318"/>
        </w:trPr>
        <w:tc>
          <w:tcPr>
            <w:tcW w:w="2287" w:type="dxa"/>
            <w:hideMark/>
          </w:tcPr>
          <w:p w:rsidR="00BA49F8" w:rsidRDefault="00BA49F8">
            <w:pPr>
              <w:pStyle w:val="TableParagraph"/>
              <w:spacing w:line="298" w:lineRule="exact"/>
              <w:ind w:left="1459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705</w:t>
            </w:r>
          </w:p>
        </w:tc>
        <w:tc>
          <w:tcPr>
            <w:tcW w:w="681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BA49F8" w:rsidRDefault="00BA49F8">
            <w:pPr>
              <w:pStyle w:val="TableParagraph"/>
              <w:rPr>
                <w:sz w:val="24"/>
              </w:rPr>
            </w:pPr>
          </w:p>
        </w:tc>
        <w:tc>
          <w:tcPr>
            <w:tcW w:w="4281" w:type="dxa"/>
            <w:hideMark/>
          </w:tcPr>
          <w:p w:rsidR="00BA49F8" w:rsidRDefault="00BA49F8">
            <w:pPr>
              <w:pStyle w:val="TableParagraph"/>
              <w:spacing w:line="298" w:lineRule="exact"/>
              <w:ind w:left="1027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7031</w:t>
            </w:r>
          </w:p>
        </w:tc>
      </w:tr>
    </w:tbl>
    <w:p w:rsidR="00BA49F8" w:rsidRDefault="00BA49F8" w:rsidP="00BA49F8">
      <w:pPr>
        <w:pStyle w:val="a3"/>
        <w:spacing w:before="9"/>
        <w:rPr>
          <w:sz w:val="27"/>
        </w:rPr>
      </w:pPr>
    </w:p>
    <w:p w:rsidR="00BA49F8" w:rsidRDefault="00BA49F8" w:rsidP="00BA49F8">
      <w:pPr>
        <w:pStyle w:val="a3"/>
        <w:ind w:left="154" w:right="924" w:firstLine="720"/>
        <w:jc w:val="both"/>
      </w:pPr>
      <w:r>
        <w:t>У разі здійснення операцій з передачі ризиків у перестрахування через страхового посередника розрахунки з ним проводяться на рахунку 68 “Розрахунки за іншими операціями” субрахунок 687 “Розрахунки зі страховими посередниками за договорами перестрахування”. При цьому складаються такі бухгалтерські проводки:</w:t>
      </w:r>
    </w:p>
    <w:p w:rsidR="00BA49F8" w:rsidRDefault="00BA49F8" w:rsidP="00BA49F8">
      <w:pPr>
        <w:pStyle w:val="a5"/>
        <w:numPr>
          <w:ilvl w:val="0"/>
          <w:numId w:val="3"/>
        </w:numPr>
        <w:tabs>
          <w:tab w:val="left" w:pos="1086"/>
        </w:tabs>
        <w:ind w:right="928" w:firstLine="719"/>
        <w:jc w:val="both"/>
        <w:rPr>
          <w:sz w:val="28"/>
        </w:rPr>
      </w:pPr>
      <w:r>
        <w:rPr>
          <w:sz w:val="28"/>
        </w:rPr>
        <w:t>Сума сплачених часток страхових платежів страховому посереднику з метою укладання 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перестрахування:</w:t>
      </w:r>
    </w:p>
    <w:p w:rsidR="00BA49F8" w:rsidRDefault="00BA49F8" w:rsidP="00BA49F8">
      <w:pPr>
        <w:pStyle w:val="a3"/>
        <w:tabs>
          <w:tab w:val="left" w:pos="5266"/>
        </w:tabs>
        <w:spacing w:line="322" w:lineRule="exact"/>
        <w:ind w:left="1713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279"/>
        </w:tabs>
        <w:ind w:left="1709"/>
      </w:pPr>
      <w:r>
        <w:t>687</w:t>
      </w:r>
      <w:r>
        <w:tab/>
        <w:t>311</w:t>
      </w:r>
    </w:p>
    <w:p w:rsidR="00BA49F8" w:rsidRDefault="00BA49F8" w:rsidP="00BA49F8">
      <w:pPr>
        <w:pStyle w:val="a5"/>
        <w:numPr>
          <w:ilvl w:val="0"/>
          <w:numId w:val="3"/>
        </w:numPr>
        <w:tabs>
          <w:tab w:val="left" w:pos="1135"/>
        </w:tabs>
        <w:ind w:right="928" w:firstLine="768"/>
        <w:jc w:val="both"/>
        <w:rPr>
          <w:sz w:val="28"/>
        </w:rPr>
      </w:pPr>
      <w:r>
        <w:rPr>
          <w:sz w:val="28"/>
        </w:rPr>
        <w:t>Після отримання від страхового посередника інформації щодо набрання чинності договору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перестрахування:</w:t>
      </w:r>
    </w:p>
    <w:p w:rsidR="00BA49F8" w:rsidRDefault="00BA49F8" w:rsidP="00BA49F8">
      <w:pPr>
        <w:pStyle w:val="a3"/>
        <w:tabs>
          <w:tab w:val="left" w:pos="5316"/>
        </w:tabs>
        <w:spacing w:line="321" w:lineRule="exact"/>
        <w:ind w:left="1763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284"/>
        </w:tabs>
        <w:spacing w:before="1"/>
        <w:ind w:left="1789"/>
      </w:pPr>
      <w:r>
        <w:t>705</w:t>
      </w:r>
      <w:r>
        <w:tab/>
        <w:t>687</w:t>
      </w:r>
    </w:p>
    <w:p w:rsidR="00BA49F8" w:rsidRDefault="00BA49F8" w:rsidP="00BA49F8">
      <w:pPr>
        <w:pStyle w:val="a3"/>
        <w:spacing w:before="3"/>
      </w:pPr>
    </w:p>
    <w:p w:rsidR="00BA49F8" w:rsidRDefault="00BA49F8" w:rsidP="00BA49F8">
      <w:pPr>
        <w:pStyle w:val="1"/>
        <w:numPr>
          <w:ilvl w:val="1"/>
          <w:numId w:val="1"/>
        </w:numPr>
        <w:tabs>
          <w:tab w:val="left" w:pos="1415"/>
        </w:tabs>
        <w:ind w:left="1483" w:right="2142" w:hanging="561"/>
      </w:pPr>
      <w:r>
        <w:t>Бухгалтерський облік з отримання ризиків</w:t>
      </w:r>
      <w:r>
        <w:rPr>
          <w:spacing w:val="-12"/>
        </w:rPr>
        <w:t xml:space="preserve"> </w:t>
      </w:r>
      <w:r>
        <w:t>у перестрахування</w:t>
      </w:r>
    </w:p>
    <w:p w:rsidR="00BA49F8" w:rsidRDefault="00BA49F8" w:rsidP="00BA49F8">
      <w:pPr>
        <w:pStyle w:val="a3"/>
        <w:spacing w:before="8"/>
        <w:rPr>
          <w:b/>
          <w:sz w:val="27"/>
        </w:rPr>
      </w:pPr>
    </w:p>
    <w:p w:rsidR="00BA49F8" w:rsidRDefault="00BA49F8" w:rsidP="00BA49F8">
      <w:pPr>
        <w:pStyle w:val="a3"/>
        <w:ind w:left="154" w:right="927" w:firstLine="719"/>
        <w:jc w:val="both"/>
      </w:pPr>
      <w:r>
        <w:t>Основними операціями з отримання ризиків у перестрахування є такі: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204"/>
        </w:tabs>
        <w:spacing w:before="1"/>
        <w:ind w:right="926" w:firstLine="719"/>
        <w:jc w:val="both"/>
        <w:rPr>
          <w:sz w:val="28"/>
        </w:rPr>
      </w:pPr>
      <w:r>
        <w:rPr>
          <w:sz w:val="28"/>
        </w:rPr>
        <w:t xml:space="preserve">Належні </w:t>
      </w:r>
      <w:proofErr w:type="spellStart"/>
      <w:r>
        <w:rPr>
          <w:sz w:val="28"/>
        </w:rPr>
        <w:t>перестраховику</w:t>
      </w:r>
      <w:proofErr w:type="spellEnd"/>
      <w:r>
        <w:rPr>
          <w:sz w:val="28"/>
        </w:rPr>
        <w:t xml:space="preserve"> суми часток страхових платежів за договорами перестрахування:</w:t>
      </w:r>
    </w:p>
    <w:p w:rsidR="00BA49F8" w:rsidRDefault="00BA49F8" w:rsidP="00BA49F8">
      <w:pPr>
        <w:pStyle w:val="a3"/>
        <w:tabs>
          <w:tab w:val="left" w:pos="5110"/>
        </w:tabs>
        <w:spacing w:line="321" w:lineRule="exact"/>
        <w:ind w:left="1594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093"/>
        </w:tabs>
        <w:spacing w:line="322" w:lineRule="exact"/>
        <w:ind w:left="1594"/>
      </w:pPr>
      <w:r>
        <w:t>365</w:t>
      </w:r>
      <w:r>
        <w:tab/>
        <w:t>76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291"/>
        </w:tabs>
        <w:ind w:right="925" w:firstLine="719"/>
        <w:jc w:val="both"/>
        <w:rPr>
          <w:sz w:val="28"/>
        </w:rPr>
      </w:pPr>
      <w:r>
        <w:rPr>
          <w:sz w:val="28"/>
        </w:rPr>
        <w:t>Належна перестрахувальнику комісійна винагорода за перестрахування:</w:t>
      </w:r>
    </w:p>
    <w:p w:rsidR="00BA49F8" w:rsidRDefault="00BA49F8" w:rsidP="00BA49F8">
      <w:pPr>
        <w:pStyle w:val="a3"/>
        <w:tabs>
          <w:tab w:val="left" w:pos="5110"/>
        </w:tabs>
        <w:spacing w:before="1"/>
        <w:ind w:left="1594"/>
      </w:pPr>
      <w:r>
        <w:t>Д</w:t>
      </w:r>
      <w:r>
        <w:tab/>
        <w:t>К</w:t>
      </w:r>
    </w:p>
    <w:p w:rsidR="00BA49F8" w:rsidRDefault="00BA49F8" w:rsidP="00BA49F8">
      <w:pPr>
        <w:widowControl/>
        <w:autoSpaceDE/>
        <w:autoSpaceDN/>
        <w:sectPr w:rsidR="00BA49F8">
          <w:pgSz w:w="11900" w:h="16840"/>
          <w:pgMar w:top="1300" w:right="960" w:bottom="960" w:left="1660" w:header="0" w:footer="699" w:gutter="0"/>
          <w:cols w:space="720"/>
        </w:sectPr>
      </w:pPr>
    </w:p>
    <w:p w:rsidR="00BA49F8" w:rsidRDefault="00BA49F8" w:rsidP="00BA49F8">
      <w:pPr>
        <w:pStyle w:val="a3"/>
        <w:tabs>
          <w:tab w:val="left" w:pos="5134"/>
        </w:tabs>
        <w:spacing w:before="70"/>
        <w:ind w:left="1632"/>
        <w:jc w:val="both"/>
      </w:pPr>
      <w:r>
        <w:t>93</w:t>
      </w:r>
      <w:r>
        <w:tab/>
        <w:t>365</w:t>
      </w:r>
    </w:p>
    <w:p w:rsidR="00BA49F8" w:rsidRDefault="00BA49F8" w:rsidP="00BA49F8">
      <w:pPr>
        <w:pStyle w:val="a3"/>
      </w:pP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284"/>
          <w:tab w:val="left" w:pos="5135"/>
        </w:tabs>
        <w:ind w:left="1792" w:right="3457" w:hanging="790"/>
        <w:rPr>
          <w:sz w:val="28"/>
        </w:rPr>
      </w:pPr>
      <w:r>
        <w:rPr>
          <w:sz w:val="28"/>
        </w:rPr>
        <w:t>Депонована частина страхової премії: Д</w:t>
      </w:r>
      <w:r>
        <w:rPr>
          <w:sz w:val="28"/>
        </w:rPr>
        <w:tab/>
        <w:t>К</w:t>
      </w:r>
    </w:p>
    <w:p w:rsidR="00BA49F8" w:rsidRDefault="00BA49F8" w:rsidP="00BA49F8">
      <w:pPr>
        <w:pStyle w:val="a3"/>
        <w:tabs>
          <w:tab w:val="left" w:pos="5108"/>
        </w:tabs>
        <w:spacing w:before="1" w:line="322" w:lineRule="exact"/>
        <w:ind w:left="1749"/>
        <w:jc w:val="both"/>
      </w:pPr>
      <w:r>
        <w:t>378</w:t>
      </w:r>
      <w:r>
        <w:tab/>
        <w:t>365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354"/>
        </w:tabs>
        <w:ind w:left="233" w:right="846" w:firstLine="908"/>
        <w:jc w:val="both"/>
        <w:rPr>
          <w:sz w:val="28"/>
        </w:rPr>
      </w:pPr>
      <w:r>
        <w:rPr>
          <w:sz w:val="28"/>
        </w:rPr>
        <w:t>Отримана частина страхової премії в місяці укладання договору з урахуванням належної перестрахувальнику комісійної винагороди і депонованої премії:</w:t>
      </w:r>
    </w:p>
    <w:p w:rsidR="00BA49F8" w:rsidRDefault="00BA49F8" w:rsidP="00BA49F8">
      <w:pPr>
        <w:pStyle w:val="a3"/>
        <w:tabs>
          <w:tab w:val="left" w:pos="3483"/>
        </w:tabs>
        <w:spacing w:line="322" w:lineRule="exact"/>
        <w:ind w:right="3905"/>
        <w:jc w:val="right"/>
      </w:pPr>
      <w:r>
        <w:t>Д</w:t>
      </w:r>
      <w:r>
        <w:tab/>
      </w:r>
      <w:r>
        <w:rPr>
          <w:w w:val="95"/>
        </w:rPr>
        <w:t>К</w:t>
      </w:r>
    </w:p>
    <w:p w:rsidR="00BA49F8" w:rsidRDefault="00BA49F8" w:rsidP="00BA49F8">
      <w:pPr>
        <w:pStyle w:val="a3"/>
        <w:tabs>
          <w:tab w:val="left" w:pos="5134"/>
        </w:tabs>
        <w:spacing w:line="322" w:lineRule="exact"/>
        <w:ind w:left="1632"/>
        <w:jc w:val="both"/>
      </w:pPr>
      <w:r>
        <w:t>311</w:t>
      </w:r>
      <w:r>
        <w:tab/>
        <w:t>365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214"/>
        </w:tabs>
        <w:ind w:left="233" w:right="848" w:firstLine="768"/>
        <w:jc w:val="both"/>
        <w:rPr>
          <w:sz w:val="28"/>
        </w:rPr>
      </w:pPr>
      <w:r>
        <w:rPr>
          <w:sz w:val="28"/>
        </w:rPr>
        <w:t>Сума раніше депонованої частини страхової премії після закінчення терміну дії договору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перестрахування:</w:t>
      </w:r>
    </w:p>
    <w:p w:rsidR="00BA49F8" w:rsidRDefault="00BA49F8" w:rsidP="00BA49F8">
      <w:pPr>
        <w:pStyle w:val="a3"/>
        <w:tabs>
          <w:tab w:val="left" w:pos="3343"/>
        </w:tabs>
        <w:spacing w:line="322" w:lineRule="exact"/>
        <w:ind w:right="3905"/>
        <w:jc w:val="right"/>
      </w:pPr>
      <w:r>
        <w:t>Д</w:t>
      </w:r>
      <w:r>
        <w:tab/>
      </w:r>
      <w:r>
        <w:rPr>
          <w:w w:val="95"/>
        </w:rPr>
        <w:t>К</w:t>
      </w:r>
    </w:p>
    <w:p w:rsidR="00BA49F8" w:rsidRDefault="00BA49F8" w:rsidP="00BA49F8">
      <w:pPr>
        <w:pStyle w:val="a3"/>
        <w:tabs>
          <w:tab w:val="left" w:pos="5134"/>
        </w:tabs>
        <w:ind w:left="1702"/>
        <w:jc w:val="both"/>
      </w:pPr>
      <w:r>
        <w:t>365</w:t>
      </w:r>
      <w:r>
        <w:tab/>
        <w:t>378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214"/>
          <w:tab w:val="left" w:pos="5185"/>
        </w:tabs>
        <w:spacing w:before="1"/>
        <w:ind w:left="1912" w:right="1865" w:hanging="910"/>
        <w:rPr>
          <w:sz w:val="28"/>
        </w:rPr>
      </w:pPr>
      <w:r>
        <w:rPr>
          <w:sz w:val="28"/>
        </w:rPr>
        <w:t>Сума нарахованих відсотків на депоновану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премію: Д</w:t>
      </w:r>
      <w:r>
        <w:rPr>
          <w:sz w:val="28"/>
        </w:rPr>
        <w:tab/>
        <w:t>К</w:t>
      </w:r>
    </w:p>
    <w:p w:rsidR="00BA49F8" w:rsidRDefault="00BA49F8" w:rsidP="00BA49F8">
      <w:pPr>
        <w:pStyle w:val="a3"/>
        <w:tabs>
          <w:tab w:val="left" w:pos="5133"/>
        </w:tabs>
        <w:spacing w:line="321" w:lineRule="exact"/>
        <w:ind w:left="1773"/>
        <w:jc w:val="both"/>
      </w:pPr>
      <w:r>
        <w:t>365</w:t>
      </w:r>
      <w:r>
        <w:tab/>
        <w:t>732</w:t>
      </w:r>
    </w:p>
    <w:p w:rsidR="00BA49F8" w:rsidRDefault="00BA49F8" w:rsidP="00BA49F8">
      <w:pPr>
        <w:pStyle w:val="a5"/>
        <w:numPr>
          <w:ilvl w:val="0"/>
          <w:numId w:val="4"/>
        </w:numPr>
        <w:tabs>
          <w:tab w:val="left" w:pos="1354"/>
          <w:tab w:val="left" w:pos="5185"/>
        </w:tabs>
        <w:ind w:left="1912" w:right="1547" w:hanging="840"/>
        <w:rPr>
          <w:sz w:val="28"/>
        </w:rPr>
      </w:pPr>
      <w:r>
        <w:rPr>
          <w:sz w:val="28"/>
        </w:rPr>
        <w:t>Отримання коштів за результатами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перестрахування: Д</w:t>
      </w:r>
      <w:r>
        <w:rPr>
          <w:sz w:val="28"/>
        </w:rPr>
        <w:tab/>
        <w:t>К</w:t>
      </w:r>
    </w:p>
    <w:p w:rsidR="00BA49F8" w:rsidRDefault="00BA49F8" w:rsidP="00BA49F8">
      <w:pPr>
        <w:pStyle w:val="a3"/>
        <w:tabs>
          <w:tab w:val="left" w:pos="5133"/>
        </w:tabs>
        <w:spacing w:line="321" w:lineRule="exact"/>
        <w:ind w:left="1913"/>
      </w:pPr>
      <w:r>
        <w:t>311</w:t>
      </w:r>
      <w:r>
        <w:tab/>
        <w:t>365</w:t>
      </w:r>
    </w:p>
    <w:p w:rsidR="00BA49F8" w:rsidRDefault="00BA49F8" w:rsidP="00BA49F8">
      <w:pPr>
        <w:pStyle w:val="a3"/>
        <w:rPr>
          <w:sz w:val="30"/>
        </w:rPr>
      </w:pPr>
    </w:p>
    <w:p w:rsidR="00BA49F8" w:rsidRDefault="00BA49F8" w:rsidP="00BA49F8">
      <w:pPr>
        <w:pStyle w:val="a3"/>
        <w:spacing w:before="4"/>
        <w:rPr>
          <w:sz w:val="26"/>
        </w:rPr>
      </w:pPr>
    </w:p>
    <w:p w:rsidR="00BA49F8" w:rsidRDefault="00BA49F8" w:rsidP="00BA49F8">
      <w:pPr>
        <w:pStyle w:val="1"/>
        <w:numPr>
          <w:ilvl w:val="1"/>
          <w:numId w:val="1"/>
        </w:numPr>
        <w:tabs>
          <w:tab w:val="left" w:pos="2004"/>
        </w:tabs>
        <w:ind w:left="3021" w:right="2126" w:hanging="1508"/>
      </w:pPr>
      <w:r>
        <w:t>Бухгалтерський облік страхових виплат перестрахувальнику</w:t>
      </w:r>
    </w:p>
    <w:p w:rsidR="00BA49F8" w:rsidRDefault="00BA49F8" w:rsidP="00BA49F8">
      <w:pPr>
        <w:pStyle w:val="a3"/>
        <w:spacing w:before="8"/>
        <w:rPr>
          <w:b/>
          <w:sz w:val="27"/>
        </w:rPr>
      </w:pPr>
    </w:p>
    <w:p w:rsidR="00BA49F8" w:rsidRDefault="00BA49F8" w:rsidP="00BA49F8">
      <w:pPr>
        <w:pStyle w:val="a3"/>
        <w:ind w:left="233" w:right="845" w:firstLine="838"/>
        <w:jc w:val="both"/>
      </w:pPr>
      <w:r>
        <w:t xml:space="preserve">У разі настання страхового випадку </w:t>
      </w:r>
      <w:proofErr w:type="spellStart"/>
      <w:r>
        <w:t>перестраховик</w:t>
      </w:r>
      <w:proofErr w:type="spellEnd"/>
      <w:r>
        <w:t xml:space="preserve"> зобов’язаний здійснити страхові виплати перестрахувальнику в тій частці, котра обумовлена договором. Сума цієї виплати до перерахування перестрахувальнику зменшується на суму депонованої страхової премії та на суму нарахованих на  депоновану премію відсотків. Вказані операції відображаються такими бухгалтерськими</w:t>
      </w:r>
      <w:r>
        <w:rPr>
          <w:spacing w:val="3"/>
        </w:rPr>
        <w:t xml:space="preserve"> </w:t>
      </w:r>
      <w:r>
        <w:t>проводками:</w:t>
      </w:r>
    </w:p>
    <w:p w:rsidR="00BA49F8" w:rsidRDefault="00BA49F8" w:rsidP="00BA49F8">
      <w:pPr>
        <w:pStyle w:val="a3"/>
        <w:spacing w:before="1"/>
      </w:pPr>
    </w:p>
    <w:p w:rsidR="00BA49F8" w:rsidRDefault="00BA49F8" w:rsidP="00BA49F8">
      <w:pPr>
        <w:pStyle w:val="a5"/>
        <w:numPr>
          <w:ilvl w:val="1"/>
          <w:numId w:val="4"/>
        </w:numPr>
        <w:tabs>
          <w:tab w:val="left" w:pos="1798"/>
          <w:tab w:val="left" w:pos="3390"/>
          <w:tab w:val="left" w:pos="4216"/>
          <w:tab w:val="left" w:pos="5592"/>
          <w:tab w:val="left" w:pos="6792"/>
          <w:tab w:val="left" w:pos="7302"/>
        </w:tabs>
        <w:ind w:right="848" w:firstLine="1119"/>
        <w:rPr>
          <w:sz w:val="28"/>
        </w:rPr>
      </w:pPr>
      <w:r>
        <w:rPr>
          <w:sz w:val="28"/>
        </w:rPr>
        <w:t>Зменшення</w:t>
      </w:r>
      <w:r>
        <w:rPr>
          <w:sz w:val="28"/>
        </w:rPr>
        <w:tab/>
        <w:t>суми</w:t>
      </w:r>
      <w:r>
        <w:rPr>
          <w:sz w:val="28"/>
        </w:rPr>
        <w:tab/>
        <w:t>страхової</w:t>
      </w:r>
      <w:r>
        <w:rPr>
          <w:sz w:val="28"/>
        </w:rPr>
        <w:tab/>
        <w:t>виплати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 xml:space="preserve">величину </w:t>
      </w:r>
      <w:r>
        <w:rPr>
          <w:sz w:val="28"/>
        </w:rPr>
        <w:t>депонованої страхової</w:t>
      </w:r>
      <w:r>
        <w:rPr>
          <w:spacing w:val="2"/>
          <w:sz w:val="28"/>
        </w:rPr>
        <w:t xml:space="preserve"> </w:t>
      </w:r>
      <w:r>
        <w:rPr>
          <w:sz w:val="28"/>
        </w:rPr>
        <w:t>премії:</w:t>
      </w:r>
    </w:p>
    <w:p w:rsidR="00BA49F8" w:rsidRDefault="00BA49F8" w:rsidP="00BA49F8">
      <w:pPr>
        <w:pStyle w:val="a3"/>
        <w:tabs>
          <w:tab w:val="left" w:pos="3133"/>
        </w:tabs>
        <w:spacing w:line="321" w:lineRule="exact"/>
        <w:ind w:right="3905"/>
        <w:jc w:val="right"/>
      </w:pPr>
      <w:r>
        <w:t>Д</w:t>
      </w:r>
      <w:r>
        <w:tab/>
      </w:r>
      <w:r>
        <w:rPr>
          <w:w w:val="95"/>
        </w:rPr>
        <w:t>К</w:t>
      </w:r>
    </w:p>
    <w:p w:rsidR="00BA49F8" w:rsidRDefault="00BA49F8" w:rsidP="00BA49F8">
      <w:pPr>
        <w:pStyle w:val="a3"/>
        <w:tabs>
          <w:tab w:val="left" w:pos="5132"/>
        </w:tabs>
        <w:ind w:left="1982"/>
      </w:pPr>
      <w:r>
        <w:t>365</w:t>
      </w:r>
      <w:r>
        <w:tab/>
        <w:t>378</w:t>
      </w:r>
    </w:p>
    <w:p w:rsidR="00BA49F8" w:rsidRDefault="00BA49F8" w:rsidP="00BA49F8">
      <w:pPr>
        <w:pStyle w:val="a5"/>
        <w:numPr>
          <w:ilvl w:val="1"/>
          <w:numId w:val="4"/>
        </w:numPr>
        <w:tabs>
          <w:tab w:val="left" w:pos="1635"/>
          <w:tab w:val="left" w:pos="3370"/>
          <w:tab w:val="left" w:pos="4337"/>
          <w:tab w:val="left" w:pos="5856"/>
          <w:tab w:val="left" w:pos="7199"/>
          <w:tab w:val="left" w:pos="7849"/>
        </w:tabs>
        <w:ind w:right="847" w:firstLine="1190"/>
        <w:rPr>
          <w:sz w:val="28"/>
        </w:rPr>
      </w:pPr>
      <w:r>
        <w:rPr>
          <w:sz w:val="28"/>
        </w:rPr>
        <w:t>Зменшення</w:t>
      </w:r>
      <w:r>
        <w:rPr>
          <w:sz w:val="28"/>
        </w:rPr>
        <w:tab/>
        <w:t>суми</w:t>
      </w:r>
      <w:r>
        <w:rPr>
          <w:sz w:val="28"/>
        </w:rPr>
        <w:tab/>
        <w:t>страхової</w:t>
      </w:r>
      <w:r>
        <w:rPr>
          <w:sz w:val="28"/>
        </w:rPr>
        <w:tab/>
        <w:t>виплати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5"/>
          <w:sz w:val="28"/>
        </w:rPr>
        <w:t xml:space="preserve">суму </w:t>
      </w:r>
      <w:r>
        <w:rPr>
          <w:sz w:val="28"/>
        </w:rPr>
        <w:t>нарахованих відсотків на депоновану премію:</w:t>
      </w:r>
    </w:p>
    <w:p w:rsidR="00BA49F8" w:rsidRDefault="00BA49F8" w:rsidP="00BA49F8">
      <w:pPr>
        <w:pStyle w:val="a3"/>
        <w:tabs>
          <w:tab w:val="left" w:pos="3133"/>
        </w:tabs>
        <w:spacing w:line="321" w:lineRule="exact"/>
        <w:ind w:right="3905"/>
        <w:jc w:val="right"/>
      </w:pPr>
      <w:r>
        <w:t>Д</w:t>
      </w:r>
      <w:r>
        <w:tab/>
      </w:r>
      <w:r>
        <w:rPr>
          <w:w w:val="95"/>
        </w:rPr>
        <w:t>К</w:t>
      </w:r>
    </w:p>
    <w:p w:rsidR="00BA49F8" w:rsidRDefault="00BA49F8" w:rsidP="00BA49F8">
      <w:pPr>
        <w:pStyle w:val="a3"/>
        <w:tabs>
          <w:tab w:val="left" w:pos="5133"/>
        </w:tabs>
        <w:spacing w:before="1"/>
        <w:ind w:left="2053"/>
      </w:pPr>
      <w:r>
        <w:t>365</w:t>
      </w:r>
      <w:r>
        <w:tab/>
        <w:t>732</w:t>
      </w:r>
    </w:p>
    <w:p w:rsidR="00BA49F8" w:rsidRDefault="00BA49F8" w:rsidP="00BA49F8">
      <w:pPr>
        <w:pStyle w:val="a3"/>
        <w:spacing w:before="11"/>
        <w:rPr>
          <w:sz w:val="27"/>
        </w:rPr>
      </w:pPr>
    </w:p>
    <w:p w:rsidR="00BA49F8" w:rsidRDefault="00BA49F8" w:rsidP="00BA49F8">
      <w:pPr>
        <w:pStyle w:val="a5"/>
        <w:numPr>
          <w:ilvl w:val="1"/>
          <w:numId w:val="4"/>
        </w:numPr>
        <w:tabs>
          <w:tab w:val="left" w:pos="1939"/>
          <w:tab w:val="left" w:pos="3658"/>
          <w:tab w:val="left" w:pos="4553"/>
          <w:tab w:val="left" w:pos="6176"/>
          <w:tab w:val="left" w:pos="8292"/>
        </w:tabs>
        <w:ind w:right="845" w:firstLine="1190"/>
        <w:rPr>
          <w:sz w:val="28"/>
        </w:rPr>
      </w:pPr>
      <w:r>
        <w:rPr>
          <w:sz w:val="28"/>
        </w:rPr>
        <w:t>Врахування</w:t>
      </w:r>
      <w:r>
        <w:rPr>
          <w:sz w:val="28"/>
        </w:rPr>
        <w:tab/>
        <w:t>суми</w:t>
      </w:r>
      <w:r>
        <w:rPr>
          <w:sz w:val="28"/>
        </w:rPr>
        <w:tab/>
        <w:t>страхового</w:t>
      </w:r>
      <w:r>
        <w:rPr>
          <w:sz w:val="28"/>
        </w:rPr>
        <w:tab/>
        <w:t>відшкодування</w:t>
      </w:r>
      <w:r>
        <w:rPr>
          <w:sz w:val="28"/>
        </w:rPr>
        <w:tab/>
      </w:r>
      <w:r>
        <w:rPr>
          <w:spacing w:val="-17"/>
          <w:sz w:val="28"/>
        </w:rPr>
        <w:t xml:space="preserve">у </w:t>
      </w:r>
      <w:r>
        <w:rPr>
          <w:sz w:val="28"/>
        </w:rPr>
        <w:t>кінцевому розрахунку за договором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перестрахування:</w:t>
      </w:r>
    </w:p>
    <w:p w:rsidR="00BA49F8" w:rsidRDefault="00BA49F8" w:rsidP="00BA49F8">
      <w:pPr>
        <w:pStyle w:val="a3"/>
        <w:tabs>
          <w:tab w:val="left" w:pos="5185"/>
        </w:tabs>
        <w:ind w:left="2193"/>
      </w:pPr>
      <w:r>
        <w:t>Д</w:t>
      </w:r>
      <w:r>
        <w:tab/>
        <w:t>К</w:t>
      </w:r>
    </w:p>
    <w:p w:rsidR="00BA49F8" w:rsidRDefault="00BA49F8" w:rsidP="00BA49F8">
      <w:pPr>
        <w:widowControl/>
        <w:autoSpaceDE/>
        <w:autoSpaceDN/>
        <w:sectPr w:rsidR="00BA49F8">
          <w:pgSz w:w="11900" w:h="16840"/>
          <w:pgMar w:top="980" w:right="960" w:bottom="960" w:left="1660" w:header="0" w:footer="699" w:gutter="0"/>
          <w:cols w:space="720"/>
        </w:sectPr>
      </w:pPr>
    </w:p>
    <w:p w:rsidR="00BA49F8" w:rsidRDefault="00BA49F8" w:rsidP="00BA49F8">
      <w:pPr>
        <w:pStyle w:val="a3"/>
        <w:tabs>
          <w:tab w:val="left" w:pos="5053"/>
        </w:tabs>
        <w:spacing w:before="70"/>
        <w:ind w:left="2113"/>
      </w:pPr>
      <w:r>
        <w:t>904</w:t>
      </w:r>
      <w:r>
        <w:tab/>
        <w:t>365</w:t>
      </w:r>
    </w:p>
    <w:p w:rsidR="00BA49F8" w:rsidRDefault="00BA49F8" w:rsidP="00BA49F8">
      <w:pPr>
        <w:pStyle w:val="a5"/>
        <w:numPr>
          <w:ilvl w:val="1"/>
          <w:numId w:val="4"/>
        </w:numPr>
        <w:tabs>
          <w:tab w:val="left" w:pos="1625"/>
          <w:tab w:val="left" w:pos="2587"/>
          <w:tab w:val="left" w:pos="4271"/>
          <w:tab w:val="left" w:pos="7032"/>
        </w:tabs>
        <w:spacing w:before="1"/>
        <w:ind w:left="154" w:right="929" w:firstLine="1259"/>
        <w:rPr>
          <w:sz w:val="28"/>
        </w:rPr>
      </w:pPr>
      <w:r>
        <w:rPr>
          <w:sz w:val="28"/>
        </w:rPr>
        <w:t>Сума</w:t>
      </w:r>
      <w:r>
        <w:rPr>
          <w:sz w:val="28"/>
        </w:rPr>
        <w:tab/>
        <w:t>сплаченого</w:t>
      </w:r>
      <w:r>
        <w:rPr>
          <w:sz w:val="28"/>
        </w:rPr>
        <w:tab/>
        <w:t>перестрахувальнику</w:t>
      </w:r>
      <w:r>
        <w:rPr>
          <w:sz w:val="28"/>
        </w:rPr>
        <w:tab/>
      </w:r>
      <w:r>
        <w:rPr>
          <w:spacing w:val="-1"/>
          <w:sz w:val="28"/>
        </w:rPr>
        <w:t xml:space="preserve">страхового </w:t>
      </w:r>
      <w:r>
        <w:rPr>
          <w:sz w:val="28"/>
        </w:rPr>
        <w:t>відшкодування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BA49F8" w:rsidRDefault="00BA49F8" w:rsidP="00BA49F8">
      <w:pPr>
        <w:pStyle w:val="a3"/>
        <w:tabs>
          <w:tab w:val="left" w:pos="5106"/>
        </w:tabs>
        <w:spacing w:line="321" w:lineRule="exact"/>
        <w:ind w:left="2183"/>
      </w:pPr>
      <w:r>
        <w:t>Д</w:t>
      </w:r>
      <w:r>
        <w:tab/>
        <w:t>К</w:t>
      </w:r>
    </w:p>
    <w:p w:rsidR="00BA49F8" w:rsidRDefault="00BA49F8" w:rsidP="00BA49F8">
      <w:pPr>
        <w:pStyle w:val="a3"/>
        <w:tabs>
          <w:tab w:val="left" w:pos="5003"/>
        </w:tabs>
        <w:spacing w:before="1"/>
        <w:ind w:left="2134"/>
      </w:pPr>
      <w:r>
        <w:t>904</w:t>
      </w:r>
      <w:r>
        <w:tab/>
        <w:t>311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0B8"/>
    <w:multiLevelType w:val="hybridMultilevel"/>
    <w:tmpl w:val="65F86F56"/>
    <w:lvl w:ilvl="0" w:tplc="B6DC945C">
      <w:start w:val="1"/>
      <w:numFmt w:val="decimal"/>
      <w:lvlText w:val="%1."/>
      <w:lvlJc w:val="left"/>
      <w:pPr>
        <w:ind w:left="233" w:hanging="2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uk-UA" w:eastAsia="en-US" w:bidi="ar-SA"/>
      </w:rPr>
    </w:lvl>
    <w:lvl w:ilvl="1" w:tplc="289406A2">
      <w:numFmt w:val="bullet"/>
      <w:lvlText w:val="•"/>
      <w:lvlJc w:val="left"/>
      <w:pPr>
        <w:ind w:left="1144" w:hanging="211"/>
      </w:pPr>
      <w:rPr>
        <w:lang w:val="uk-UA" w:eastAsia="en-US" w:bidi="ar-SA"/>
      </w:rPr>
    </w:lvl>
    <w:lvl w:ilvl="2" w:tplc="EEF01C00">
      <w:numFmt w:val="bullet"/>
      <w:lvlText w:val="•"/>
      <w:lvlJc w:val="left"/>
      <w:pPr>
        <w:ind w:left="2048" w:hanging="211"/>
      </w:pPr>
      <w:rPr>
        <w:lang w:val="uk-UA" w:eastAsia="en-US" w:bidi="ar-SA"/>
      </w:rPr>
    </w:lvl>
    <w:lvl w:ilvl="3" w:tplc="94D2A8B6">
      <w:numFmt w:val="bullet"/>
      <w:lvlText w:val="•"/>
      <w:lvlJc w:val="left"/>
      <w:pPr>
        <w:ind w:left="2952" w:hanging="211"/>
      </w:pPr>
      <w:rPr>
        <w:lang w:val="uk-UA" w:eastAsia="en-US" w:bidi="ar-SA"/>
      </w:rPr>
    </w:lvl>
    <w:lvl w:ilvl="4" w:tplc="CF56BBC6">
      <w:numFmt w:val="bullet"/>
      <w:lvlText w:val="•"/>
      <w:lvlJc w:val="left"/>
      <w:pPr>
        <w:ind w:left="3856" w:hanging="211"/>
      </w:pPr>
      <w:rPr>
        <w:lang w:val="uk-UA" w:eastAsia="en-US" w:bidi="ar-SA"/>
      </w:rPr>
    </w:lvl>
    <w:lvl w:ilvl="5" w:tplc="2A1CEC74">
      <w:numFmt w:val="bullet"/>
      <w:lvlText w:val="•"/>
      <w:lvlJc w:val="left"/>
      <w:pPr>
        <w:ind w:left="4760" w:hanging="211"/>
      </w:pPr>
      <w:rPr>
        <w:lang w:val="uk-UA" w:eastAsia="en-US" w:bidi="ar-SA"/>
      </w:rPr>
    </w:lvl>
    <w:lvl w:ilvl="6" w:tplc="CD1AD6BA">
      <w:numFmt w:val="bullet"/>
      <w:lvlText w:val="•"/>
      <w:lvlJc w:val="left"/>
      <w:pPr>
        <w:ind w:left="5664" w:hanging="211"/>
      </w:pPr>
      <w:rPr>
        <w:lang w:val="uk-UA" w:eastAsia="en-US" w:bidi="ar-SA"/>
      </w:rPr>
    </w:lvl>
    <w:lvl w:ilvl="7" w:tplc="1E9CA4B8">
      <w:numFmt w:val="bullet"/>
      <w:lvlText w:val="•"/>
      <w:lvlJc w:val="left"/>
      <w:pPr>
        <w:ind w:left="6568" w:hanging="211"/>
      </w:pPr>
      <w:rPr>
        <w:lang w:val="uk-UA" w:eastAsia="en-US" w:bidi="ar-SA"/>
      </w:rPr>
    </w:lvl>
    <w:lvl w:ilvl="8" w:tplc="B0C608BC">
      <w:numFmt w:val="bullet"/>
      <w:lvlText w:val="•"/>
      <w:lvlJc w:val="left"/>
      <w:pPr>
        <w:ind w:left="7472" w:hanging="211"/>
      </w:pPr>
      <w:rPr>
        <w:lang w:val="uk-UA" w:eastAsia="en-US" w:bidi="ar-SA"/>
      </w:rPr>
    </w:lvl>
  </w:abstractNum>
  <w:abstractNum w:abstractNumId="1">
    <w:nsid w:val="114827B5"/>
    <w:multiLevelType w:val="hybridMultilevel"/>
    <w:tmpl w:val="E9E0F6D8"/>
    <w:lvl w:ilvl="0" w:tplc="5B9E2422">
      <w:start w:val="1"/>
      <w:numFmt w:val="decimal"/>
      <w:lvlText w:val="%1."/>
      <w:lvlJc w:val="left"/>
      <w:pPr>
        <w:ind w:left="154" w:hanging="3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69BF4">
      <w:start w:val="1"/>
      <w:numFmt w:val="decimal"/>
      <w:lvlText w:val="%2."/>
      <w:lvlJc w:val="left"/>
      <w:pPr>
        <w:ind w:left="233" w:hanging="4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80A89C8">
      <w:numFmt w:val="bullet"/>
      <w:lvlText w:val="•"/>
      <w:lvlJc w:val="left"/>
      <w:pPr>
        <w:ind w:left="1244" w:hanging="445"/>
      </w:pPr>
      <w:rPr>
        <w:lang w:val="uk-UA" w:eastAsia="en-US" w:bidi="ar-SA"/>
      </w:rPr>
    </w:lvl>
    <w:lvl w:ilvl="3" w:tplc="26B2D496">
      <w:numFmt w:val="bullet"/>
      <w:lvlText w:val="•"/>
      <w:lvlJc w:val="left"/>
      <w:pPr>
        <w:ind w:left="2248" w:hanging="445"/>
      </w:pPr>
      <w:rPr>
        <w:lang w:val="uk-UA" w:eastAsia="en-US" w:bidi="ar-SA"/>
      </w:rPr>
    </w:lvl>
    <w:lvl w:ilvl="4" w:tplc="FCE68A08">
      <w:numFmt w:val="bullet"/>
      <w:lvlText w:val="•"/>
      <w:lvlJc w:val="left"/>
      <w:pPr>
        <w:ind w:left="3253" w:hanging="445"/>
      </w:pPr>
      <w:rPr>
        <w:lang w:val="uk-UA" w:eastAsia="en-US" w:bidi="ar-SA"/>
      </w:rPr>
    </w:lvl>
    <w:lvl w:ilvl="5" w:tplc="DEDC2F16">
      <w:numFmt w:val="bullet"/>
      <w:lvlText w:val="•"/>
      <w:lvlJc w:val="left"/>
      <w:pPr>
        <w:ind w:left="4257" w:hanging="445"/>
      </w:pPr>
      <w:rPr>
        <w:lang w:val="uk-UA" w:eastAsia="en-US" w:bidi="ar-SA"/>
      </w:rPr>
    </w:lvl>
    <w:lvl w:ilvl="6" w:tplc="B81EECD2">
      <w:numFmt w:val="bullet"/>
      <w:lvlText w:val="•"/>
      <w:lvlJc w:val="left"/>
      <w:pPr>
        <w:ind w:left="5262" w:hanging="445"/>
      </w:pPr>
      <w:rPr>
        <w:lang w:val="uk-UA" w:eastAsia="en-US" w:bidi="ar-SA"/>
      </w:rPr>
    </w:lvl>
    <w:lvl w:ilvl="7" w:tplc="CFAC8608">
      <w:numFmt w:val="bullet"/>
      <w:lvlText w:val="•"/>
      <w:lvlJc w:val="left"/>
      <w:pPr>
        <w:ind w:left="6266" w:hanging="445"/>
      </w:pPr>
      <w:rPr>
        <w:lang w:val="uk-UA" w:eastAsia="en-US" w:bidi="ar-SA"/>
      </w:rPr>
    </w:lvl>
    <w:lvl w:ilvl="8" w:tplc="6C8E1D6E">
      <w:numFmt w:val="bullet"/>
      <w:lvlText w:val="•"/>
      <w:lvlJc w:val="left"/>
      <w:pPr>
        <w:ind w:left="7271" w:hanging="445"/>
      </w:pPr>
      <w:rPr>
        <w:lang w:val="uk-UA" w:eastAsia="en-US" w:bidi="ar-SA"/>
      </w:rPr>
    </w:lvl>
  </w:abstractNum>
  <w:abstractNum w:abstractNumId="2">
    <w:nsid w:val="282C5A19"/>
    <w:multiLevelType w:val="multilevel"/>
    <w:tmpl w:val="CF4878E0"/>
    <w:lvl w:ilvl="0">
      <w:start w:val="4"/>
      <w:numFmt w:val="decimal"/>
      <w:lvlText w:val="%1"/>
      <w:lvlJc w:val="left"/>
      <w:pPr>
        <w:ind w:left="3247" w:hanging="42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47" w:hanging="42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448" w:hanging="42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052" w:hanging="42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656" w:hanging="42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260" w:hanging="42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864" w:hanging="42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468" w:hanging="42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72" w:hanging="422"/>
      </w:pPr>
      <w:rPr>
        <w:lang w:val="uk-UA" w:eastAsia="en-US" w:bidi="ar-SA"/>
      </w:rPr>
    </w:lvl>
  </w:abstractNum>
  <w:abstractNum w:abstractNumId="3">
    <w:nsid w:val="478B71CC"/>
    <w:multiLevelType w:val="hybridMultilevel"/>
    <w:tmpl w:val="CE42588E"/>
    <w:lvl w:ilvl="0" w:tplc="9A78743E">
      <w:start w:val="1"/>
      <w:numFmt w:val="decimal"/>
      <w:lvlText w:val="%1."/>
      <w:lvlJc w:val="left"/>
      <w:pPr>
        <w:ind w:left="154" w:hanging="212"/>
      </w:pPr>
      <w:rPr>
        <w:rFonts w:ascii="Times New Roman" w:eastAsia="Times New Roman" w:hAnsi="Times New Roman" w:cs="Times New Roman" w:hint="default"/>
        <w:spacing w:val="-19"/>
        <w:w w:val="99"/>
        <w:sz w:val="26"/>
        <w:szCs w:val="26"/>
        <w:lang w:val="uk-UA" w:eastAsia="en-US" w:bidi="ar-SA"/>
      </w:rPr>
    </w:lvl>
    <w:lvl w:ilvl="1" w:tplc="1316AB8A">
      <w:numFmt w:val="bullet"/>
      <w:lvlText w:val="•"/>
      <w:lvlJc w:val="left"/>
      <w:pPr>
        <w:ind w:left="1072" w:hanging="212"/>
      </w:pPr>
      <w:rPr>
        <w:lang w:val="uk-UA" w:eastAsia="en-US" w:bidi="ar-SA"/>
      </w:rPr>
    </w:lvl>
    <w:lvl w:ilvl="2" w:tplc="8174A9A8">
      <w:numFmt w:val="bullet"/>
      <w:lvlText w:val="•"/>
      <w:lvlJc w:val="left"/>
      <w:pPr>
        <w:ind w:left="1984" w:hanging="212"/>
      </w:pPr>
      <w:rPr>
        <w:lang w:val="uk-UA" w:eastAsia="en-US" w:bidi="ar-SA"/>
      </w:rPr>
    </w:lvl>
    <w:lvl w:ilvl="3" w:tplc="31E0D06C">
      <w:numFmt w:val="bullet"/>
      <w:lvlText w:val="•"/>
      <w:lvlJc w:val="left"/>
      <w:pPr>
        <w:ind w:left="2896" w:hanging="212"/>
      </w:pPr>
      <w:rPr>
        <w:lang w:val="uk-UA" w:eastAsia="en-US" w:bidi="ar-SA"/>
      </w:rPr>
    </w:lvl>
    <w:lvl w:ilvl="4" w:tplc="7EDC3D72">
      <w:numFmt w:val="bullet"/>
      <w:lvlText w:val="•"/>
      <w:lvlJc w:val="left"/>
      <w:pPr>
        <w:ind w:left="3808" w:hanging="212"/>
      </w:pPr>
      <w:rPr>
        <w:lang w:val="uk-UA" w:eastAsia="en-US" w:bidi="ar-SA"/>
      </w:rPr>
    </w:lvl>
    <w:lvl w:ilvl="5" w:tplc="B8D66692">
      <w:numFmt w:val="bullet"/>
      <w:lvlText w:val="•"/>
      <w:lvlJc w:val="left"/>
      <w:pPr>
        <w:ind w:left="4720" w:hanging="212"/>
      </w:pPr>
      <w:rPr>
        <w:lang w:val="uk-UA" w:eastAsia="en-US" w:bidi="ar-SA"/>
      </w:rPr>
    </w:lvl>
    <w:lvl w:ilvl="6" w:tplc="50B22844">
      <w:numFmt w:val="bullet"/>
      <w:lvlText w:val="•"/>
      <w:lvlJc w:val="left"/>
      <w:pPr>
        <w:ind w:left="5632" w:hanging="212"/>
      </w:pPr>
      <w:rPr>
        <w:lang w:val="uk-UA" w:eastAsia="en-US" w:bidi="ar-SA"/>
      </w:rPr>
    </w:lvl>
    <w:lvl w:ilvl="7" w:tplc="43FEB6BA">
      <w:numFmt w:val="bullet"/>
      <w:lvlText w:val="•"/>
      <w:lvlJc w:val="left"/>
      <w:pPr>
        <w:ind w:left="6544" w:hanging="212"/>
      </w:pPr>
      <w:rPr>
        <w:lang w:val="uk-UA" w:eastAsia="en-US" w:bidi="ar-SA"/>
      </w:rPr>
    </w:lvl>
    <w:lvl w:ilvl="8" w:tplc="B35E972C">
      <w:numFmt w:val="bullet"/>
      <w:lvlText w:val="•"/>
      <w:lvlJc w:val="left"/>
      <w:pPr>
        <w:ind w:left="7456" w:hanging="212"/>
      </w:pPr>
      <w:rPr>
        <w:lang w:val="uk-UA" w:eastAsia="en-US" w:bidi="ar-SA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83"/>
    <w:rsid w:val="00896E83"/>
    <w:rsid w:val="00B05235"/>
    <w:rsid w:val="00B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49F8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49F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BA49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A49F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A49F8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BA49F8"/>
  </w:style>
  <w:style w:type="table" w:customStyle="1" w:styleId="TableNormal">
    <w:name w:val="Table Normal"/>
    <w:uiPriority w:val="2"/>
    <w:semiHidden/>
    <w:qFormat/>
    <w:rsid w:val="00BA49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49F8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49F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BA49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A49F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A49F8"/>
    <w:pPr>
      <w:ind w:left="1313" w:hanging="361"/>
    </w:pPr>
  </w:style>
  <w:style w:type="paragraph" w:customStyle="1" w:styleId="TableParagraph">
    <w:name w:val="Table Paragraph"/>
    <w:basedOn w:val="a"/>
    <w:uiPriority w:val="1"/>
    <w:qFormat/>
    <w:rsid w:val="00BA49F8"/>
  </w:style>
  <w:style w:type="table" w:customStyle="1" w:styleId="TableNormal">
    <w:name w:val="Table Normal"/>
    <w:uiPriority w:val="2"/>
    <w:semiHidden/>
    <w:qFormat/>
    <w:rsid w:val="00BA49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2020-09-03T09:54:00Z</dcterms:created>
  <dcterms:modified xsi:type="dcterms:W3CDTF">2020-09-03T09:54:00Z</dcterms:modified>
</cp:coreProperties>
</file>