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A4" w:rsidRDefault="004F4BA4" w:rsidP="004F4BA4">
      <w:pPr>
        <w:ind w:left="749"/>
        <w:rPr>
          <w:b/>
          <w:sz w:val="28"/>
        </w:rPr>
      </w:pPr>
      <w:r>
        <w:rPr>
          <w:b/>
          <w:sz w:val="28"/>
        </w:rPr>
        <w:t>Тема 8. Сутність та значення аудиту страхових організацій</w:t>
      </w:r>
    </w:p>
    <w:p w:rsidR="004F4BA4" w:rsidRDefault="004F4BA4" w:rsidP="004F4BA4">
      <w:pPr>
        <w:pStyle w:val="a3"/>
        <w:rPr>
          <w:b/>
        </w:rPr>
      </w:pPr>
    </w:p>
    <w:p w:rsidR="004F4BA4" w:rsidRDefault="004F4BA4" w:rsidP="004F4BA4">
      <w:pPr>
        <w:pStyle w:val="a5"/>
        <w:numPr>
          <w:ilvl w:val="1"/>
          <w:numId w:val="1"/>
        </w:numPr>
        <w:tabs>
          <w:tab w:val="left" w:pos="1564"/>
        </w:tabs>
        <w:ind w:hanging="492"/>
        <w:rPr>
          <w:b/>
          <w:sz w:val="28"/>
        </w:rPr>
      </w:pPr>
      <w:r>
        <w:rPr>
          <w:b/>
          <w:sz w:val="28"/>
        </w:rPr>
        <w:t>Поняття аудиту, його виникнення 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розвиток</w:t>
      </w:r>
    </w:p>
    <w:p w:rsidR="004F4BA4" w:rsidRDefault="004F4BA4" w:rsidP="004F4BA4">
      <w:pPr>
        <w:pStyle w:val="a3"/>
        <w:spacing w:before="7"/>
        <w:rPr>
          <w:b/>
          <w:sz w:val="27"/>
        </w:rPr>
      </w:pPr>
    </w:p>
    <w:p w:rsidR="004F4BA4" w:rsidRDefault="004F4BA4" w:rsidP="004F4BA4">
      <w:pPr>
        <w:pStyle w:val="a3"/>
        <w:spacing w:before="1"/>
        <w:ind w:left="233" w:right="937" w:firstLine="349"/>
      </w:pPr>
      <w:r>
        <w:t>Згідно з Законом України “Про аудиторську діяльність аудит – це перевірка публічної бухгалтерської звітності, обліку, первинних документів та іншої інформації щодо фінансово-господарської діяльності суб’єктів господарювання з метою визначення достовірності їх звітності, обліку, його повноти і відповідності чинному законодавству і встановленим нормативам.</w:t>
      </w:r>
    </w:p>
    <w:p w:rsidR="004F4BA4" w:rsidRDefault="004F4BA4" w:rsidP="004F4BA4">
      <w:pPr>
        <w:pStyle w:val="a3"/>
        <w:ind w:left="233" w:right="1326" w:firstLine="349"/>
      </w:pPr>
      <w:proofErr w:type="spellStart"/>
      <w:r>
        <w:t>Уширокому</w:t>
      </w:r>
      <w:proofErr w:type="spellEnd"/>
      <w:r>
        <w:t xml:space="preserve"> розумінні аудит – це різні види діяльності, тобто незалежна перевірка, оцінка, експертиза.</w:t>
      </w:r>
    </w:p>
    <w:p w:rsidR="004F4BA4" w:rsidRDefault="004F4BA4" w:rsidP="004F4BA4">
      <w:pPr>
        <w:pStyle w:val="a3"/>
        <w:ind w:left="233" w:right="865" w:firstLine="349"/>
      </w:pPr>
      <w:r>
        <w:t>Предмет аудиту – це незалежне дослідження (перевірка, експертиза) або оцінка фінансово-господарської діяльності суб’єкта господарювання та визнання її достовірності і правової відповідності.</w:t>
      </w:r>
    </w:p>
    <w:p w:rsidR="004F4BA4" w:rsidRDefault="004F4BA4" w:rsidP="004F4BA4">
      <w:pPr>
        <w:pStyle w:val="a3"/>
        <w:ind w:left="233" w:right="866" w:firstLine="349"/>
      </w:pPr>
      <w:r>
        <w:t>Об’єкт аудиту – це дослідження конкретних форм прояву предмета аудиту: перевірка бухгалтерської звітності, обліку, первинних документів, засобів, процесів, коштів, розрахунків тощо.</w:t>
      </w:r>
    </w:p>
    <w:p w:rsidR="004F4BA4" w:rsidRDefault="004F4BA4" w:rsidP="004F4BA4">
      <w:pPr>
        <w:pStyle w:val="a3"/>
        <w:ind w:left="233" w:right="912" w:firstLine="349"/>
      </w:pPr>
      <w:r>
        <w:t>Аудит у сучасному розумінні існує багато років. Він зародився тоді, коли вперше виникло розмежування інтересів між особами, які безпосередньо займаються управлінням підприємством (менеджерами) і вкладниками коштів у його діяльність (власниками). Також почали зароджуватись акціонерні товариства і аудитор зайняв центральне місце громадського контролера зовнішньої звітності правління компанії, обстоюючи інтереси сторін, зацікавлених у об’єктивних бухгалтерських показниках.</w:t>
      </w:r>
    </w:p>
    <w:p w:rsidR="004F4BA4" w:rsidRDefault="004F4BA4" w:rsidP="004F4BA4">
      <w:pPr>
        <w:pStyle w:val="a3"/>
        <w:spacing w:before="1"/>
        <w:ind w:left="233" w:right="953" w:firstLine="349"/>
      </w:pPr>
      <w:r>
        <w:t>Аудит в країнах з розвиненою ринковою економікою пройшов в своєму розвитку певний еволюційний шлях.</w:t>
      </w:r>
    </w:p>
    <w:p w:rsidR="004F4BA4" w:rsidRDefault="004F4BA4" w:rsidP="004F4BA4">
      <w:pPr>
        <w:pStyle w:val="a3"/>
        <w:ind w:left="233" w:right="863" w:firstLine="349"/>
      </w:pPr>
      <w:r>
        <w:t>Спочатку аудит був лише знаряддям перевірки і підтвердження достовірності бухгалтерських документів і звітів. Потім він стає системно-орієнтованим на активізацію економічної діяльності. При цьому з метою запобігання помилкам основні зусилля було спрямовано на підвищення ефективності системи управління підприємством . Насамперед, це стосувалося системи його внутрішнього контролю, що позитивно вплинуло на точність обліку і достовірність звітних даних.</w:t>
      </w:r>
    </w:p>
    <w:p w:rsidR="004F4BA4" w:rsidRDefault="004F4BA4" w:rsidP="004F4BA4">
      <w:pPr>
        <w:pStyle w:val="a3"/>
        <w:ind w:left="233" w:right="882" w:firstLine="349"/>
      </w:pPr>
      <w:r>
        <w:t>Таким чином, системний підхід зумовив нові якості аудиту, його консультативну діяльність. За умови системного підходу здійснюється формалізація аудиторських процедур, що дає змогу оптимізувати проведення перевірок, починаючи з підготовчої стадії і закінчуючи складанням аудиторського висновку.</w:t>
      </w:r>
    </w:p>
    <w:p w:rsidR="004F4BA4" w:rsidRDefault="004F4BA4" w:rsidP="004F4BA4">
      <w:pPr>
        <w:widowControl/>
        <w:autoSpaceDE/>
        <w:autoSpaceDN/>
        <w:sectPr w:rsidR="004F4BA4">
          <w:pgSz w:w="11900" w:h="16840"/>
          <w:pgMar w:top="1300" w:right="960" w:bottom="960" w:left="1660" w:header="0" w:footer="699" w:gutter="0"/>
          <w:cols w:space="720"/>
        </w:sectPr>
      </w:pPr>
    </w:p>
    <w:p w:rsidR="004F4BA4" w:rsidRDefault="004F4BA4" w:rsidP="004F4BA4">
      <w:pPr>
        <w:pStyle w:val="a3"/>
        <w:spacing w:before="70"/>
        <w:ind w:left="154" w:right="936" w:firstLine="349"/>
      </w:pPr>
      <w:r>
        <w:lastRenderedPageBreak/>
        <w:t>Третій етап розвитку аудиту – це його орієнтація на запобігання можливому ризику під час проведення перевірок або консультацій. Особливе значення ризику аудитора пояснюється не лише можливістю втрати ним репутації, а й великими штрафами при завданих матеріальних збитках клієнту в результаті непорядності та неправильного висновку аудитора.</w:t>
      </w:r>
    </w:p>
    <w:p w:rsidR="004F4BA4" w:rsidRDefault="004F4BA4" w:rsidP="004F4BA4">
      <w:pPr>
        <w:pStyle w:val="a3"/>
        <w:ind w:left="154" w:right="959" w:firstLine="349"/>
      </w:pPr>
      <w:r>
        <w:t>Незалежність аудитора зобов’язує його діяти лише відповідно до професійних вимог; вимагає від нього обґрунтування аудиторського висновку тільки за результатами виконаної ним роботи. Позиція аудитора не повинна залежати від керівника суб’єкта</w:t>
      </w:r>
      <w:r>
        <w:rPr>
          <w:spacing w:val="-2"/>
        </w:rPr>
        <w:t xml:space="preserve"> </w:t>
      </w:r>
      <w:r>
        <w:t>перевірки.</w:t>
      </w:r>
    </w:p>
    <w:p w:rsidR="004F4BA4" w:rsidRDefault="004F4BA4" w:rsidP="004F4BA4">
      <w:pPr>
        <w:pStyle w:val="a3"/>
        <w:spacing w:before="1"/>
        <w:ind w:left="154" w:right="945" w:firstLine="349"/>
      </w:pPr>
      <w:r>
        <w:t>В Україні необхідність виникнення незалежного аудиту обумовлена потребою підтвердження достовірності фінансової інформації суб’єкта господарювання. Такого підтвердження вимагають користувачі бухгалтерської (фінансової ) звітності. Вони мають бути впевнені в абсолютній якості аудиторського висновку, яким підтверджується достовірність звітності.</w:t>
      </w:r>
    </w:p>
    <w:p w:rsidR="004F4BA4" w:rsidRDefault="004F4BA4" w:rsidP="004F4BA4">
      <w:pPr>
        <w:pStyle w:val="a3"/>
        <w:ind w:left="154" w:right="1041" w:firstLine="349"/>
      </w:pPr>
      <w:r>
        <w:t>В нашій країні бухгалтерський облік підпорядкований потребам податкового законодавства. Тому головним завданням аудиту є контроль за дотриманням вимог, перш за все, цього законодавства.</w:t>
      </w:r>
    </w:p>
    <w:p w:rsidR="004F4BA4" w:rsidRDefault="004F4BA4" w:rsidP="004F4BA4">
      <w:pPr>
        <w:pStyle w:val="a3"/>
        <w:spacing w:before="3"/>
      </w:pPr>
    </w:p>
    <w:p w:rsidR="004F4BA4" w:rsidRDefault="004F4BA4" w:rsidP="004F4BA4">
      <w:pPr>
        <w:pStyle w:val="1"/>
        <w:numPr>
          <w:ilvl w:val="1"/>
          <w:numId w:val="1"/>
        </w:numPr>
        <w:tabs>
          <w:tab w:val="left" w:pos="1415"/>
        </w:tabs>
        <w:ind w:left="1414" w:hanging="492"/>
      </w:pPr>
      <w:r>
        <w:t>Види аудиту за організаційними</w:t>
      </w:r>
      <w:r>
        <w:rPr>
          <w:spacing w:val="-1"/>
        </w:rPr>
        <w:t xml:space="preserve"> </w:t>
      </w:r>
      <w:r>
        <w:t>ознаками</w:t>
      </w:r>
    </w:p>
    <w:p w:rsidR="004F4BA4" w:rsidRDefault="004F4BA4" w:rsidP="004F4BA4">
      <w:pPr>
        <w:pStyle w:val="a3"/>
        <w:spacing w:before="7"/>
        <w:rPr>
          <w:b/>
          <w:sz w:val="27"/>
        </w:rPr>
      </w:pPr>
    </w:p>
    <w:p w:rsidR="004F4BA4" w:rsidRDefault="004F4BA4" w:rsidP="004F4BA4">
      <w:pPr>
        <w:pStyle w:val="a3"/>
        <w:ind w:left="503"/>
      </w:pPr>
      <w:r>
        <w:t>Згідно організаційних ознак розрізняють такі види аудиту</w:t>
      </w:r>
    </w:p>
    <w:p w:rsidR="004F4BA4" w:rsidRDefault="004F4BA4" w:rsidP="004F4BA4">
      <w:pPr>
        <w:pStyle w:val="a5"/>
        <w:numPr>
          <w:ilvl w:val="1"/>
          <w:numId w:val="2"/>
        </w:numPr>
        <w:tabs>
          <w:tab w:val="left" w:pos="1235"/>
        </w:tabs>
        <w:spacing w:before="1" w:line="322" w:lineRule="exact"/>
        <w:ind w:left="1234"/>
        <w:rPr>
          <w:sz w:val="28"/>
        </w:rPr>
      </w:pPr>
      <w:r>
        <w:rPr>
          <w:sz w:val="28"/>
        </w:rPr>
        <w:t>зовнішній;</w:t>
      </w:r>
    </w:p>
    <w:p w:rsidR="004F4BA4" w:rsidRDefault="004F4BA4" w:rsidP="004F4BA4">
      <w:pPr>
        <w:pStyle w:val="a5"/>
        <w:numPr>
          <w:ilvl w:val="1"/>
          <w:numId w:val="2"/>
        </w:numPr>
        <w:tabs>
          <w:tab w:val="left" w:pos="1235"/>
        </w:tabs>
        <w:spacing w:line="322" w:lineRule="exact"/>
        <w:ind w:left="1234"/>
        <w:rPr>
          <w:sz w:val="28"/>
        </w:rPr>
      </w:pPr>
      <w:r>
        <w:rPr>
          <w:sz w:val="28"/>
        </w:rPr>
        <w:t>внутрішній.</w:t>
      </w:r>
    </w:p>
    <w:p w:rsidR="004F4BA4" w:rsidRDefault="004F4BA4" w:rsidP="004F4BA4">
      <w:pPr>
        <w:pStyle w:val="a3"/>
        <w:ind w:left="154" w:right="966" w:firstLine="349"/>
      </w:pPr>
      <w:r>
        <w:t xml:space="preserve">Зовнішній аудит виконують аудиторські фірми за договорами із замовниками, підприємствами та підприємцями. Відповідно до цих договорів замовник (страхова компанія) надсилає аудиторській фірмі замовлення, в якому визначає конкретні питання для вирішення аудитором. Ці питання стосуються перевірки </w:t>
      </w:r>
      <w:proofErr w:type="spellStart"/>
      <w:r>
        <w:t>фінансово-</w:t>
      </w:r>
      <w:proofErr w:type="spellEnd"/>
      <w:r>
        <w:t xml:space="preserve"> господарської діяльності згідно даних бухгалтерського обліку, балансу та звітності.</w:t>
      </w:r>
    </w:p>
    <w:p w:rsidR="004F4BA4" w:rsidRDefault="004F4BA4" w:rsidP="004F4BA4">
      <w:pPr>
        <w:pStyle w:val="a3"/>
        <w:spacing w:before="1"/>
        <w:ind w:left="154" w:right="1326" w:firstLine="349"/>
      </w:pPr>
      <w:r>
        <w:t>За допомогою зовнішнього аудиту визначають відповідність фінансово-господарської діяльності підприємства (страхової компанії) законодавству, а також достовірність її відображення в бухгалтерському обліку та звітності.</w:t>
      </w:r>
    </w:p>
    <w:p w:rsidR="004F4BA4" w:rsidRDefault="004F4BA4" w:rsidP="004F4BA4">
      <w:pPr>
        <w:pStyle w:val="a3"/>
        <w:ind w:left="154" w:right="949" w:firstLine="349"/>
      </w:pPr>
      <w:r>
        <w:t>На договірних засадах аудиторська фірма надає замовнику (страховій компанії) різні аудиторські послуги щодо удосконалення бухгалтерського обліку і контролю фінансово-господарської діяльності.</w:t>
      </w:r>
    </w:p>
    <w:p w:rsidR="004F4BA4" w:rsidRDefault="004F4BA4" w:rsidP="004F4BA4">
      <w:pPr>
        <w:pStyle w:val="a3"/>
        <w:spacing w:line="321" w:lineRule="exact"/>
        <w:ind w:left="503"/>
      </w:pPr>
      <w:r>
        <w:t>Зовнішній аудит проводиться аудиторами незалежних фірм.</w:t>
      </w:r>
    </w:p>
    <w:p w:rsidR="004F4BA4" w:rsidRDefault="004F4BA4" w:rsidP="004F4BA4">
      <w:pPr>
        <w:pStyle w:val="a3"/>
        <w:ind w:left="154" w:right="937"/>
      </w:pPr>
      <w:r>
        <w:t>Питання, пов’язані з підготовкою, роботою та професійним захистом аудиторів, регулює Аудиторська палата України та Союз аудиторів України.</w:t>
      </w:r>
    </w:p>
    <w:p w:rsidR="004F4BA4" w:rsidRDefault="004F4BA4" w:rsidP="004F4BA4">
      <w:pPr>
        <w:widowControl/>
        <w:autoSpaceDE/>
        <w:autoSpaceDN/>
        <w:sectPr w:rsidR="004F4BA4">
          <w:pgSz w:w="11900" w:h="16840"/>
          <w:pgMar w:top="980" w:right="960" w:bottom="960" w:left="1660" w:header="0" w:footer="699" w:gutter="0"/>
          <w:cols w:space="720"/>
        </w:sectPr>
      </w:pPr>
    </w:p>
    <w:p w:rsidR="004F4BA4" w:rsidRDefault="004F4BA4" w:rsidP="004F4BA4">
      <w:pPr>
        <w:pStyle w:val="a3"/>
        <w:spacing w:before="70"/>
        <w:ind w:left="233" w:right="1071" w:firstLine="349"/>
      </w:pPr>
      <w:r>
        <w:t>Метою діяльності Аудиторської палати є створення системи незалежного фінансово-господарського контролю у формі аудиту, який дає об’єктивну оцінку фінансового стану підприємств, забезпечує достовірний контроль за доходами та видатками власників та одночасно оберігає інтереси держави.</w:t>
      </w:r>
    </w:p>
    <w:p w:rsidR="004F4BA4" w:rsidRDefault="004F4BA4" w:rsidP="004F4BA4">
      <w:pPr>
        <w:pStyle w:val="a3"/>
        <w:ind w:left="233" w:right="894" w:firstLine="349"/>
      </w:pPr>
      <w:r>
        <w:t>Аудиторська палата видає ліцензії аудиторським фірмам і окремим аудиторам на право здійснення аудиторської діяльності, а також веде реєстр аудиторів України, яким видано кваліфікаційний сертифікат на проведення аудиту.</w:t>
      </w:r>
    </w:p>
    <w:p w:rsidR="004F4BA4" w:rsidRDefault="004F4BA4" w:rsidP="004F4BA4">
      <w:pPr>
        <w:pStyle w:val="a3"/>
        <w:spacing w:line="322" w:lineRule="exact"/>
        <w:ind w:left="582"/>
      </w:pPr>
      <w:r>
        <w:t>Союз аудиторів України здійснює професійний захист аудиторів.</w:t>
      </w:r>
    </w:p>
    <w:p w:rsidR="004F4BA4" w:rsidRDefault="004F4BA4" w:rsidP="004F4BA4">
      <w:pPr>
        <w:pStyle w:val="a3"/>
        <w:ind w:left="233" w:right="1532" w:firstLine="349"/>
      </w:pPr>
      <w:r>
        <w:t>Аудиторська фірма здійснює свою діяльність відповідно до статутних документів, затверджених і зареєстрованих у встановленому порядку.</w:t>
      </w:r>
    </w:p>
    <w:p w:rsidR="004F4BA4" w:rsidRDefault="004F4BA4" w:rsidP="004F4BA4">
      <w:pPr>
        <w:pStyle w:val="a3"/>
        <w:ind w:left="233" w:right="948" w:firstLine="349"/>
      </w:pPr>
      <w:r>
        <w:t>Портфель замовлень на аудиторські послуги формується за договорами та замовленнями, які надходять від підприємств. На правах юридичної особи аудиторська фірма самостійно затверджує плани своєї діяльності та здійснює взаємовідносини з бюджетом, банками та замовниками аудиторських послуг.</w:t>
      </w:r>
    </w:p>
    <w:p w:rsidR="004F4BA4" w:rsidRDefault="004F4BA4" w:rsidP="004F4BA4">
      <w:pPr>
        <w:pStyle w:val="a3"/>
        <w:spacing w:before="1"/>
        <w:ind w:left="233" w:right="948" w:firstLine="349"/>
      </w:pPr>
      <w:r>
        <w:t>Відповідальність аудиторської фірми конкретизується статутом, умовами договорів із замовниками, а також контрактами між аудитором і аудиторською фірмою.</w:t>
      </w:r>
    </w:p>
    <w:p w:rsidR="004F4BA4" w:rsidRDefault="004F4BA4" w:rsidP="004F4BA4">
      <w:pPr>
        <w:pStyle w:val="a3"/>
        <w:ind w:left="233" w:right="878" w:firstLine="349"/>
      </w:pPr>
      <w:r>
        <w:t xml:space="preserve">Аудитори як суб’єкти підприємницької діяльності можуть займатися </w:t>
      </w:r>
      <w:proofErr w:type="spellStart"/>
      <w:r>
        <w:t>аудиторством</w:t>
      </w:r>
      <w:proofErr w:type="spellEnd"/>
      <w:r>
        <w:t xml:space="preserve"> індивідуально або в аудиторських фірмах. Для цього вони повинні мати кваліфікаційне свідоцтво (сертифікат) і ліцензію, видані у порядку, передбаченому законодавством.</w:t>
      </w:r>
    </w:p>
    <w:p w:rsidR="004F4BA4" w:rsidRDefault="004F4BA4" w:rsidP="004F4BA4">
      <w:pPr>
        <w:pStyle w:val="a3"/>
        <w:ind w:left="233" w:right="1858" w:firstLine="349"/>
        <w:jc w:val="both"/>
      </w:pPr>
      <w:r>
        <w:t>Аудитори несуть відповідальність за неякісне виконання аудиторських послуг відповідно до законодавства України, невиконання нормативних документів Аудиторської палати України і аудиторської фірми.</w:t>
      </w:r>
    </w:p>
    <w:p w:rsidR="004F4BA4" w:rsidRDefault="004F4BA4" w:rsidP="004F4BA4">
      <w:pPr>
        <w:pStyle w:val="a3"/>
        <w:ind w:left="233" w:right="850" w:firstLine="349"/>
      </w:pPr>
      <w:r>
        <w:t>Внутрішній (відомчий) аудит проводиться власником залежно від потреб управління маркетингом, визначення</w:t>
      </w:r>
      <w:r>
        <w:rPr>
          <w:spacing w:val="-11"/>
        </w:rPr>
        <w:t xml:space="preserve"> </w:t>
      </w:r>
      <w:r>
        <w:t>платоспроможності та запобігання</w:t>
      </w:r>
      <w:r>
        <w:rPr>
          <w:spacing w:val="-3"/>
        </w:rPr>
        <w:t xml:space="preserve"> </w:t>
      </w:r>
      <w:r>
        <w:t>банкрутству.</w:t>
      </w:r>
    </w:p>
    <w:p w:rsidR="004F4BA4" w:rsidRDefault="004F4BA4" w:rsidP="004F4BA4">
      <w:pPr>
        <w:pStyle w:val="a3"/>
        <w:ind w:left="233" w:right="1053" w:firstLine="349"/>
      </w:pPr>
      <w:r>
        <w:t>Внутрішній аудит проводиться у великих страхових компаніях, які мають відокремлені підрозділи від головної організації.</w:t>
      </w:r>
    </w:p>
    <w:p w:rsidR="004F4BA4" w:rsidRDefault="004F4BA4" w:rsidP="004F4BA4">
      <w:pPr>
        <w:pStyle w:val="a3"/>
        <w:ind w:left="233" w:right="883"/>
      </w:pPr>
      <w:r>
        <w:t>Наприклад, НАСК “Оранта” в кожній області України має дирекції, яким підпорядковуються міські та районні відділення. Обласні дирекції підпорядковуються Правлінню НАСК “Оранта”, яке знаходиться в м. Києві.</w:t>
      </w:r>
    </w:p>
    <w:p w:rsidR="004F4BA4" w:rsidRDefault="004F4BA4" w:rsidP="004F4BA4">
      <w:pPr>
        <w:pStyle w:val="a3"/>
        <w:spacing w:line="321" w:lineRule="exact"/>
        <w:ind w:left="653"/>
      </w:pPr>
      <w:r>
        <w:t>Внутрішній аудит вирішує для клієнта такі завдання:</w:t>
      </w:r>
    </w:p>
    <w:p w:rsidR="004F4BA4" w:rsidRDefault="004F4BA4" w:rsidP="004F4BA4">
      <w:pPr>
        <w:pStyle w:val="a5"/>
        <w:numPr>
          <w:ilvl w:val="1"/>
          <w:numId w:val="2"/>
        </w:numPr>
        <w:tabs>
          <w:tab w:val="left" w:pos="1314"/>
        </w:tabs>
        <w:ind w:right="1800" w:hanging="360"/>
        <w:rPr>
          <w:sz w:val="28"/>
        </w:rPr>
      </w:pPr>
      <w:r>
        <w:rPr>
          <w:sz w:val="28"/>
        </w:rPr>
        <w:t>перевіряє відповідність діючого контролю політиці компанії;</w:t>
      </w:r>
    </w:p>
    <w:p w:rsidR="004F4BA4" w:rsidRDefault="004F4BA4" w:rsidP="004F4BA4">
      <w:pPr>
        <w:pStyle w:val="a5"/>
        <w:numPr>
          <w:ilvl w:val="1"/>
          <w:numId w:val="2"/>
        </w:numPr>
        <w:tabs>
          <w:tab w:val="left" w:pos="1314"/>
        </w:tabs>
        <w:spacing w:line="322" w:lineRule="exact"/>
        <w:rPr>
          <w:sz w:val="28"/>
        </w:rPr>
      </w:pPr>
      <w:r>
        <w:rPr>
          <w:sz w:val="28"/>
        </w:rPr>
        <w:t>аналізує ситуації ризику і запобігання від</w:t>
      </w:r>
      <w:r>
        <w:rPr>
          <w:spacing w:val="-6"/>
          <w:sz w:val="28"/>
        </w:rPr>
        <w:t xml:space="preserve"> </w:t>
      </w:r>
      <w:r>
        <w:rPr>
          <w:sz w:val="28"/>
        </w:rPr>
        <w:t>банкрутства;</w:t>
      </w:r>
    </w:p>
    <w:p w:rsidR="004F4BA4" w:rsidRDefault="004F4BA4" w:rsidP="004F4BA4">
      <w:pPr>
        <w:pStyle w:val="a5"/>
        <w:numPr>
          <w:ilvl w:val="1"/>
          <w:numId w:val="2"/>
        </w:numPr>
        <w:tabs>
          <w:tab w:val="left" w:pos="1314"/>
        </w:tabs>
        <w:rPr>
          <w:sz w:val="28"/>
        </w:rPr>
      </w:pPr>
      <w:r>
        <w:rPr>
          <w:sz w:val="28"/>
        </w:rPr>
        <w:t>вивчає систему контролю 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активами;</w:t>
      </w:r>
    </w:p>
    <w:p w:rsidR="004F4BA4" w:rsidRDefault="004F4BA4" w:rsidP="004F4BA4">
      <w:pPr>
        <w:pStyle w:val="a5"/>
        <w:numPr>
          <w:ilvl w:val="1"/>
          <w:numId w:val="2"/>
        </w:numPr>
        <w:tabs>
          <w:tab w:val="left" w:pos="1314"/>
        </w:tabs>
        <w:spacing w:before="1"/>
        <w:rPr>
          <w:sz w:val="28"/>
        </w:rPr>
      </w:pPr>
      <w:r>
        <w:rPr>
          <w:sz w:val="28"/>
        </w:rPr>
        <w:t>оцінює якість</w:t>
      </w:r>
      <w:r>
        <w:rPr>
          <w:spacing w:val="-2"/>
          <w:sz w:val="28"/>
        </w:rPr>
        <w:t xml:space="preserve"> </w:t>
      </w:r>
      <w:r>
        <w:rPr>
          <w:sz w:val="28"/>
        </w:rPr>
        <w:t>інформації.</w:t>
      </w:r>
    </w:p>
    <w:p w:rsidR="004F4BA4" w:rsidRDefault="004F4BA4" w:rsidP="004F4BA4">
      <w:pPr>
        <w:widowControl/>
        <w:autoSpaceDE/>
        <w:autoSpaceDN/>
        <w:rPr>
          <w:sz w:val="28"/>
        </w:rPr>
        <w:sectPr w:rsidR="004F4BA4">
          <w:pgSz w:w="11900" w:h="16840"/>
          <w:pgMar w:top="980" w:right="960" w:bottom="960" w:left="1660" w:header="0" w:footer="699" w:gutter="0"/>
          <w:cols w:space="720"/>
        </w:sectPr>
      </w:pPr>
    </w:p>
    <w:p w:rsidR="004F4BA4" w:rsidRDefault="004F4BA4" w:rsidP="004F4BA4">
      <w:pPr>
        <w:pStyle w:val="a3"/>
        <w:spacing w:before="70"/>
        <w:ind w:left="154" w:firstLine="349"/>
      </w:pPr>
      <w:r>
        <w:t>Внутрішній аудит дає експертну науково обґрунтовану оцінку господарським операціям і процесам.</w:t>
      </w:r>
    </w:p>
    <w:p w:rsidR="004F4BA4" w:rsidRDefault="004F4BA4" w:rsidP="004F4BA4">
      <w:pPr>
        <w:pStyle w:val="a3"/>
        <w:spacing w:before="3"/>
      </w:pPr>
    </w:p>
    <w:p w:rsidR="004F4BA4" w:rsidRDefault="004F4BA4" w:rsidP="004F4BA4">
      <w:pPr>
        <w:pStyle w:val="1"/>
        <w:numPr>
          <w:ilvl w:val="1"/>
          <w:numId w:val="1"/>
        </w:numPr>
        <w:tabs>
          <w:tab w:val="left" w:pos="1415"/>
        </w:tabs>
        <w:spacing w:before="1"/>
        <w:ind w:left="1414" w:hanging="492"/>
      </w:pPr>
      <w:r>
        <w:t>Організація процесу аудиту страхової</w:t>
      </w:r>
      <w:r>
        <w:rPr>
          <w:spacing w:val="1"/>
        </w:rPr>
        <w:t xml:space="preserve"> </w:t>
      </w:r>
      <w:r>
        <w:t>компанії</w:t>
      </w:r>
    </w:p>
    <w:p w:rsidR="004F4BA4" w:rsidRDefault="004F4BA4" w:rsidP="004F4BA4">
      <w:pPr>
        <w:pStyle w:val="a3"/>
        <w:spacing w:before="8"/>
        <w:rPr>
          <w:b/>
          <w:sz w:val="27"/>
        </w:rPr>
      </w:pPr>
    </w:p>
    <w:p w:rsidR="004F4BA4" w:rsidRDefault="004F4BA4" w:rsidP="004F4BA4">
      <w:pPr>
        <w:pStyle w:val="a3"/>
        <w:ind w:left="154" w:right="1007" w:firstLine="769"/>
      </w:pPr>
      <w:r>
        <w:t>Процес аудиту – це чітко визначена організація аудиторської перевірки на основі прийнятої методології її проведення.</w:t>
      </w:r>
    </w:p>
    <w:p w:rsidR="004F4BA4" w:rsidRDefault="004F4BA4" w:rsidP="004F4BA4">
      <w:pPr>
        <w:pStyle w:val="a3"/>
        <w:spacing w:line="321" w:lineRule="exact"/>
        <w:ind w:left="923"/>
      </w:pPr>
      <w:r>
        <w:t>Розрізняють такі етапи безпосередньо процесу аудиту:</w:t>
      </w:r>
    </w:p>
    <w:p w:rsidR="004F4BA4" w:rsidRDefault="004F4BA4" w:rsidP="004F4BA4">
      <w:pPr>
        <w:pStyle w:val="a5"/>
        <w:numPr>
          <w:ilvl w:val="1"/>
          <w:numId w:val="2"/>
        </w:numPr>
        <w:tabs>
          <w:tab w:val="left" w:pos="1235"/>
        </w:tabs>
        <w:spacing w:before="1" w:line="322" w:lineRule="exact"/>
        <w:ind w:left="1234"/>
        <w:rPr>
          <w:sz w:val="28"/>
        </w:rPr>
      </w:pPr>
      <w:r>
        <w:rPr>
          <w:sz w:val="28"/>
        </w:rPr>
        <w:t>планування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аудиту;</w:t>
      </w:r>
    </w:p>
    <w:p w:rsidR="004F4BA4" w:rsidRDefault="004F4BA4" w:rsidP="004F4BA4">
      <w:pPr>
        <w:pStyle w:val="a5"/>
        <w:numPr>
          <w:ilvl w:val="1"/>
          <w:numId w:val="2"/>
        </w:numPr>
        <w:tabs>
          <w:tab w:val="left" w:pos="1235"/>
        </w:tabs>
        <w:spacing w:line="322" w:lineRule="exact"/>
        <w:ind w:left="1234"/>
        <w:rPr>
          <w:sz w:val="28"/>
        </w:rPr>
      </w:pPr>
      <w:r>
        <w:rPr>
          <w:sz w:val="28"/>
        </w:rPr>
        <w:t>перевірка та оцінка структури внутрішнього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контролю;</w:t>
      </w:r>
    </w:p>
    <w:p w:rsidR="004F4BA4" w:rsidRDefault="004F4BA4" w:rsidP="004F4BA4">
      <w:pPr>
        <w:pStyle w:val="a5"/>
        <w:numPr>
          <w:ilvl w:val="1"/>
          <w:numId w:val="2"/>
        </w:numPr>
        <w:tabs>
          <w:tab w:val="left" w:pos="1235"/>
        </w:tabs>
        <w:ind w:left="1234"/>
        <w:rPr>
          <w:sz w:val="28"/>
        </w:rPr>
      </w:pPr>
      <w:r>
        <w:rPr>
          <w:sz w:val="28"/>
        </w:rPr>
        <w:t>проведення незалежної перевірки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операцій;</w:t>
      </w:r>
    </w:p>
    <w:p w:rsidR="004F4BA4" w:rsidRDefault="004F4BA4" w:rsidP="004F4BA4">
      <w:pPr>
        <w:pStyle w:val="a5"/>
        <w:numPr>
          <w:ilvl w:val="1"/>
          <w:numId w:val="2"/>
        </w:numPr>
        <w:tabs>
          <w:tab w:val="left" w:pos="1235"/>
        </w:tabs>
        <w:spacing w:line="322" w:lineRule="exact"/>
        <w:ind w:left="1234"/>
        <w:rPr>
          <w:sz w:val="28"/>
        </w:rPr>
      </w:pPr>
      <w:r>
        <w:rPr>
          <w:sz w:val="28"/>
        </w:rPr>
        <w:t>проведення аналітичних процедур;</w:t>
      </w:r>
    </w:p>
    <w:p w:rsidR="004F4BA4" w:rsidRDefault="004F4BA4" w:rsidP="004F4BA4">
      <w:pPr>
        <w:pStyle w:val="a5"/>
        <w:numPr>
          <w:ilvl w:val="1"/>
          <w:numId w:val="2"/>
        </w:numPr>
        <w:tabs>
          <w:tab w:val="left" w:pos="1235"/>
        </w:tabs>
        <w:spacing w:line="322" w:lineRule="exact"/>
        <w:ind w:left="1234"/>
        <w:rPr>
          <w:sz w:val="28"/>
        </w:rPr>
      </w:pPr>
      <w:r>
        <w:rPr>
          <w:sz w:val="28"/>
        </w:rPr>
        <w:t>перевірка статей фінансового</w:t>
      </w:r>
      <w:r>
        <w:rPr>
          <w:spacing w:val="3"/>
          <w:sz w:val="28"/>
        </w:rPr>
        <w:t xml:space="preserve"> </w:t>
      </w:r>
      <w:r>
        <w:rPr>
          <w:sz w:val="28"/>
        </w:rPr>
        <w:t>звіту;</w:t>
      </w:r>
    </w:p>
    <w:p w:rsidR="004F4BA4" w:rsidRDefault="004F4BA4" w:rsidP="004F4BA4">
      <w:pPr>
        <w:pStyle w:val="a5"/>
        <w:numPr>
          <w:ilvl w:val="1"/>
          <w:numId w:val="2"/>
        </w:numPr>
        <w:tabs>
          <w:tab w:val="left" w:pos="1235"/>
        </w:tabs>
        <w:ind w:left="1234"/>
        <w:rPr>
          <w:sz w:val="28"/>
        </w:rPr>
      </w:pPr>
      <w:r>
        <w:rPr>
          <w:sz w:val="28"/>
        </w:rPr>
        <w:t>завершення аудиту та вироблення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погляду;</w:t>
      </w:r>
    </w:p>
    <w:p w:rsidR="004F4BA4" w:rsidRDefault="004F4BA4" w:rsidP="004F4BA4">
      <w:pPr>
        <w:pStyle w:val="a5"/>
        <w:numPr>
          <w:ilvl w:val="1"/>
          <w:numId w:val="2"/>
        </w:numPr>
        <w:tabs>
          <w:tab w:val="left" w:pos="1235"/>
        </w:tabs>
        <w:spacing w:before="1" w:line="322" w:lineRule="exact"/>
        <w:ind w:left="1234"/>
        <w:rPr>
          <w:sz w:val="28"/>
        </w:rPr>
      </w:pPr>
      <w:r>
        <w:rPr>
          <w:sz w:val="28"/>
        </w:rPr>
        <w:t>написання аудиторського висновку.</w:t>
      </w:r>
    </w:p>
    <w:p w:rsidR="004F4BA4" w:rsidRDefault="004F4BA4" w:rsidP="004F4BA4">
      <w:pPr>
        <w:pStyle w:val="a3"/>
        <w:spacing w:line="322" w:lineRule="exact"/>
        <w:ind w:left="923"/>
      </w:pPr>
      <w:r>
        <w:t>План аудиту – це перелік робіт на основних етапах</w:t>
      </w:r>
      <w:r>
        <w:rPr>
          <w:spacing w:val="-14"/>
        </w:rPr>
        <w:t xml:space="preserve"> </w:t>
      </w:r>
      <w:r>
        <w:t>аудиту.</w:t>
      </w:r>
    </w:p>
    <w:p w:rsidR="004F4BA4" w:rsidRDefault="004F4BA4" w:rsidP="004F4BA4">
      <w:pPr>
        <w:pStyle w:val="a3"/>
        <w:ind w:left="154" w:right="1041" w:firstLine="769"/>
      </w:pPr>
      <w:r>
        <w:t>Принципи планування аудиторської перевірки відображені в національному нормативі № 9 “Планування аудиту”. При плануванні аудиту мають бути дотримані такі загальні</w:t>
      </w:r>
      <w:r>
        <w:rPr>
          <w:spacing w:val="-19"/>
        </w:rPr>
        <w:t xml:space="preserve"> </w:t>
      </w:r>
      <w:r>
        <w:t>принципи:</w:t>
      </w:r>
    </w:p>
    <w:p w:rsidR="004F4BA4" w:rsidRDefault="004F4BA4" w:rsidP="004F4BA4">
      <w:pPr>
        <w:pStyle w:val="a5"/>
        <w:numPr>
          <w:ilvl w:val="0"/>
          <w:numId w:val="3"/>
        </w:numPr>
        <w:tabs>
          <w:tab w:val="left" w:pos="667"/>
        </w:tabs>
        <w:rPr>
          <w:sz w:val="28"/>
        </w:rPr>
      </w:pPr>
      <w:r>
        <w:rPr>
          <w:sz w:val="28"/>
        </w:rPr>
        <w:t>комплексність;</w:t>
      </w:r>
    </w:p>
    <w:p w:rsidR="004F4BA4" w:rsidRDefault="004F4BA4" w:rsidP="004F4BA4">
      <w:pPr>
        <w:pStyle w:val="a5"/>
        <w:numPr>
          <w:ilvl w:val="0"/>
          <w:numId w:val="3"/>
        </w:numPr>
        <w:tabs>
          <w:tab w:val="left" w:pos="667"/>
        </w:tabs>
        <w:spacing w:before="1" w:line="322" w:lineRule="exact"/>
        <w:rPr>
          <w:sz w:val="28"/>
        </w:rPr>
      </w:pPr>
      <w:r>
        <w:rPr>
          <w:sz w:val="28"/>
        </w:rPr>
        <w:t>неперервність;</w:t>
      </w:r>
    </w:p>
    <w:p w:rsidR="004F4BA4" w:rsidRDefault="004F4BA4" w:rsidP="004F4BA4">
      <w:pPr>
        <w:pStyle w:val="a5"/>
        <w:numPr>
          <w:ilvl w:val="0"/>
          <w:numId w:val="3"/>
        </w:numPr>
        <w:tabs>
          <w:tab w:val="left" w:pos="667"/>
        </w:tabs>
        <w:spacing w:line="322" w:lineRule="exact"/>
        <w:rPr>
          <w:sz w:val="28"/>
        </w:rPr>
      </w:pPr>
      <w:r>
        <w:rPr>
          <w:sz w:val="28"/>
        </w:rPr>
        <w:t>оптимальність.</w:t>
      </w:r>
    </w:p>
    <w:p w:rsidR="004F4BA4" w:rsidRDefault="004F4BA4" w:rsidP="004F4BA4">
      <w:pPr>
        <w:pStyle w:val="a3"/>
        <w:tabs>
          <w:tab w:val="left" w:pos="573"/>
        </w:tabs>
        <w:ind w:left="154" w:right="1373"/>
      </w:pPr>
      <w:r>
        <w:t>.</w:t>
      </w:r>
      <w:r>
        <w:tab/>
        <w:t>Принцип комплексності передбачає взаємне узгодження усіх етапів планування</w:t>
      </w:r>
      <w:r>
        <w:rPr>
          <w:spacing w:val="-2"/>
        </w:rPr>
        <w:t xml:space="preserve"> </w:t>
      </w:r>
      <w:r>
        <w:t>аудиту.</w:t>
      </w:r>
    </w:p>
    <w:p w:rsidR="004F4BA4" w:rsidRDefault="004F4BA4" w:rsidP="004F4BA4">
      <w:pPr>
        <w:pStyle w:val="a3"/>
        <w:ind w:left="154" w:right="1322" w:firstLine="349"/>
      </w:pPr>
      <w:r>
        <w:t>Принцип неперервності полягає у встановленні аудиторській бригаді необхідних завдань та узгодженості етапів планування зі строками аудиторської перевірки.</w:t>
      </w:r>
    </w:p>
    <w:p w:rsidR="004F4BA4" w:rsidRDefault="004F4BA4" w:rsidP="004F4BA4">
      <w:pPr>
        <w:pStyle w:val="a3"/>
        <w:ind w:left="154" w:right="1165" w:firstLine="349"/>
      </w:pPr>
      <w:r>
        <w:t>Принцип оптимальності полягає в розробці декількох варіантів плану, з яких обирається один найоптимальніший варіант.</w:t>
      </w:r>
    </w:p>
    <w:p w:rsidR="004F4BA4" w:rsidRDefault="004F4BA4" w:rsidP="004F4BA4">
      <w:pPr>
        <w:pStyle w:val="a3"/>
        <w:ind w:left="503" w:right="1732" w:hanging="1"/>
      </w:pPr>
      <w:r>
        <w:t>На практиці планування аудиту поділяється на такі етапи: І етап - вивчення та опис підприємства, яке перевіряється;</w:t>
      </w:r>
    </w:p>
    <w:p w:rsidR="004F4BA4" w:rsidRDefault="004F4BA4" w:rsidP="004F4BA4">
      <w:pPr>
        <w:pStyle w:val="a3"/>
        <w:ind w:left="154" w:right="1168" w:firstLine="349"/>
      </w:pPr>
      <w:r>
        <w:t>ІІ етап – розробка методики перевірки та складання детального опису всіх робіт.</w:t>
      </w:r>
    </w:p>
    <w:p w:rsidR="004F4BA4" w:rsidRDefault="004F4BA4" w:rsidP="004F4BA4">
      <w:pPr>
        <w:pStyle w:val="a3"/>
        <w:ind w:left="154" w:right="1214" w:firstLine="349"/>
      </w:pPr>
      <w:r>
        <w:t>З метою правильного планування перевірки аудитор повинен оцінити структуру та ефективність системи внутрішнього контролю страхової компанії, в якій здійснюється процес аудиту. Оцінка такої системи проводиться шляхом вивчення її організації при допомозі бесід з персоналом.</w:t>
      </w:r>
    </w:p>
    <w:p w:rsidR="004F4BA4" w:rsidRDefault="004F4BA4" w:rsidP="004F4BA4">
      <w:pPr>
        <w:pStyle w:val="a3"/>
        <w:ind w:left="154" w:right="1193"/>
      </w:pPr>
      <w:r>
        <w:t>Зовнішній аудитор також повинен оцінити рівень незалежності та кваліфікацію внутрішніх аудиторів та проаналізувати їх звіти.</w:t>
      </w:r>
    </w:p>
    <w:p w:rsidR="004F4BA4" w:rsidRDefault="004F4BA4" w:rsidP="004F4BA4">
      <w:pPr>
        <w:pStyle w:val="a3"/>
        <w:ind w:left="154" w:right="945" w:firstLine="708"/>
      </w:pPr>
      <w:r>
        <w:t>В залежності від рівня оцінки системи внутрішнього контролю уточнюється програма аудиту, обираються методи та час проведення аудиторських процедур.</w:t>
      </w:r>
    </w:p>
    <w:p w:rsidR="004F4BA4" w:rsidRDefault="004F4BA4" w:rsidP="004F4BA4">
      <w:pPr>
        <w:pStyle w:val="a3"/>
        <w:spacing w:line="322" w:lineRule="exact"/>
        <w:ind w:left="923"/>
      </w:pPr>
      <w:r>
        <w:t>Програма аудиту – це документ, який містить: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235"/>
        </w:tabs>
        <w:ind w:left="1234"/>
        <w:rPr>
          <w:sz w:val="28"/>
        </w:rPr>
      </w:pPr>
      <w:r>
        <w:rPr>
          <w:sz w:val="28"/>
        </w:rPr>
        <w:t>завдання аудиту для 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об’єкта;</w:t>
      </w:r>
    </w:p>
    <w:p w:rsidR="004F4BA4" w:rsidRDefault="004F4BA4" w:rsidP="004F4BA4">
      <w:pPr>
        <w:widowControl/>
        <w:autoSpaceDE/>
        <w:autoSpaceDN/>
        <w:rPr>
          <w:sz w:val="28"/>
        </w:rPr>
        <w:sectPr w:rsidR="004F4BA4">
          <w:pgSz w:w="11900" w:h="16840"/>
          <w:pgMar w:top="980" w:right="960" w:bottom="960" w:left="1660" w:header="0" w:footer="699" w:gutter="0"/>
          <w:cols w:space="720"/>
        </w:sectPr>
      </w:pP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314"/>
        </w:tabs>
        <w:spacing w:before="70"/>
        <w:rPr>
          <w:sz w:val="28"/>
        </w:rPr>
      </w:pPr>
      <w:r>
        <w:rPr>
          <w:sz w:val="28"/>
        </w:rPr>
        <w:t>процедури, необхідні для виконання поставлених</w:t>
      </w:r>
      <w:r>
        <w:rPr>
          <w:spacing w:val="-7"/>
          <w:sz w:val="28"/>
        </w:rPr>
        <w:t xml:space="preserve"> </w:t>
      </w:r>
      <w:r>
        <w:rPr>
          <w:sz w:val="28"/>
        </w:rPr>
        <w:t>завдань;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314"/>
        </w:tabs>
        <w:spacing w:before="1" w:line="322" w:lineRule="exact"/>
        <w:rPr>
          <w:sz w:val="28"/>
        </w:rPr>
      </w:pPr>
      <w:r>
        <w:rPr>
          <w:sz w:val="28"/>
        </w:rPr>
        <w:t>обсяг і термін виконання завдань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аудиту.</w:t>
      </w:r>
    </w:p>
    <w:p w:rsidR="004F4BA4" w:rsidRDefault="004F4BA4" w:rsidP="004F4BA4">
      <w:pPr>
        <w:pStyle w:val="a3"/>
        <w:ind w:left="233" w:right="979" w:firstLine="349"/>
      </w:pPr>
      <w:r>
        <w:t>Аудиторська процедура – це метод збору аудитором в ході перевірки інформації, яка необхідна для відображення обґрунтованого погляду. По кожній аудиторській процедурі аудитор приймає рішення про кількість даних, що підлягають перевірці, тобто про об’єм вибірки ( вибіркової перевірки). Крім цього, проводяться суцільні перевірки, але в особливо важливих та необхідних випадках.</w:t>
      </w:r>
    </w:p>
    <w:p w:rsidR="004F4BA4" w:rsidRDefault="004F4BA4" w:rsidP="004F4BA4">
      <w:pPr>
        <w:pStyle w:val="a3"/>
        <w:ind w:left="233" w:right="937" w:firstLine="349"/>
      </w:pPr>
      <w:r>
        <w:t>В процесі аудиту аудитор здійснює аналітичні процедури, які характеризують якісну оцінку та аналіз одержаної ним інформації шляхом визначення зв’язків між фінансовими та не фінансовими показниками.</w:t>
      </w:r>
    </w:p>
    <w:p w:rsidR="004F4BA4" w:rsidRDefault="004F4BA4" w:rsidP="004F4BA4">
      <w:pPr>
        <w:pStyle w:val="a3"/>
        <w:ind w:left="233" w:right="942" w:firstLine="349"/>
      </w:pPr>
      <w:r>
        <w:t>Аудит страхових компаній здійснюється згідно типової програми, затвердженої наказом Міністерства фінансів України від 24. 01. 2001 р. № 47.</w:t>
      </w:r>
    </w:p>
    <w:p w:rsidR="004F4BA4" w:rsidRDefault="004F4BA4" w:rsidP="004F4BA4">
      <w:pPr>
        <w:pStyle w:val="a3"/>
        <w:ind w:left="233" w:right="1056" w:firstLine="349"/>
      </w:pPr>
      <w:r>
        <w:t>Основними питаннями типової програми проведення перевірок страхових компаній є такі: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314"/>
        </w:tabs>
        <w:spacing w:line="322" w:lineRule="exact"/>
        <w:rPr>
          <w:sz w:val="28"/>
        </w:rPr>
      </w:pPr>
      <w:r>
        <w:rPr>
          <w:sz w:val="28"/>
        </w:rPr>
        <w:t>загальна характеристика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страховика;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314"/>
        </w:tabs>
        <w:ind w:right="1280" w:hanging="360"/>
        <w:rPr>
          <w:sz w:val="28"/>
        </w:rPr>
      </w:pPr>
      <w:r>
        <w:rPr>
          <w:sz w:val="28"/>
        </w:rPr>
        <w:t>наявність документів, які регулюють процес організації страхової діяльності, та їх відповідність чинному законодавству;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314"/>
        </w:tabs>
        <w:ind w:right="1669"/>
        <w:rPr>
          <w:sz w:val="28"/>
        </w:rPr>
      </w:pPr>
      <w:r>
        <w:rPr>
          <w:sz w:val="28"/>
        </w:rPr>
        <w:t>відповідність видів фактичної діяльності</w:t>
      </w:r>
      <w:r>
        <w:rPr>
          <w:spacing w:val="-22"/>
          <w:sz w:val="28"/>
        </w:rPr>
        <w:t xml:space="preserve"> </w:t>
      </w:r>
      <w:r>
        <w:rPr>
          <w:sz w:val="28"/>
        </w:rPr>
        <w:t xml:space="preserve">страховика </w:t>
      </w:r>
      <w:proofErr w:type="spellStart"/>
      <w:r>
        <w:rPr>
          <w:sz w:val="28"/>
        </w:rPr>
        <w:t>віданим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ліцензіям;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314"/>
        </w:tabs>
        <w:spacing w:line="322" w:lineRule="exact"/>
        <w:rPr>
          <w:sz w:val="28"/>
        </w:rPr>
      </w:pPr>
      <w:r>
        <w:rPr>
          <w:sz w:val="28"/>
        </w:rPr>
        <w:t>економічний 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страховика;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314"/>
        </w:tabs>
        <w:ind w:right="950"/>
        <w:rPr>
          <w:sz w:val="28"/>
        </w:rPr>
      </w:pPr>
      <w:r>
        <w:rPr>
          <w:sz w:val="28"/>
        </w:rPr>
        <w:t>укладення договорів з добровільних та обов’язкових видів страхування;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314"/>
        </w:tabs>
        <w:ind w:right="1277"/>
        <w:rPr>
          <w:sz w:val="28"/>
        </w:rPr>
      </w:pPr>
      <w:r>
        <w:rPr>
          <w:sz w:val="28"/>
        </w:rPr>
        <w:t>виконання зобов’язань згідно з укладеними</w:t>
      </w:r>
      <w:r>
        <w:rPr>
          <w:spacing w:val="-24"/>
          <w:sz w:val="28"/>
        </w:rPr>
        <w:t xml:space="preserve"> </w:t>
      </w:r>
      <w:r>
        <w:rPr>
          <w:sz w:val="28"/>
        </w:rPr>
        <w:t>договорами страхування;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314"/>
        </w:tabs>
        <w:spacing w:line="321" w:lineRule="exact"/>
        <w:rPr>
          <w:sz w:val="28"/>
        </w:rPr>
      </w:pPr>
      <w:r>
        <w:rPr>
          <w:sz w:val="28"/>
        </w:rPr>
        <w:t>здійснення операцій з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перестрахування;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314"/>
        </w:tabs>
        <w:spacing w:before="1" w:line="322" w:lineRule="exact"/>
        <w:rPr>
          <w:sz w:val="28"/>
        </w:rPr>
      </w:pPr>
      <w:r>
        <w:rPr>
          <w:sz w:val="28"/>
        </w:rPr>
        <w:t>забезпечення платоспроможності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страховика;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314"/>
        </w:tabs>
        <w:spacing w:line="322" w:lineRule="exact"/>
        <w:rPr>
          <w:sz w:val="28"/>
        </w:rPr>
      </w:pPr>
      <w:r>
        <w:rPr>
          <w:sz w:val="28"/>
        </w:rPr>
        <w:t>формування та облік страхових</w:t>
      </w:r>
      <w:r>
        <w:rPr>
          <w:spacing w:val="-1"/>
          <w:sz w:val="28"/>
        </w:rPr>
        <w:t xml:space="preserve"> </w:t>
      </w:r>
      <w:r>
        <w:rPr>
          <w:sz w:val="28"/>
        </w:rPr>
        <w:t>резервів;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314"/>
        </w:tabs>
        <w:ind w:right="1925" w:hanging="360"/>
        <w:rPr>
          <w:sz w:val="28"/>
        </w:rPr>
      </w:pPr>
      <w:r>
        <w:rPr>
          <w:sz w:val="28"/>
        </w:rPr>
        <w:t>достовірність встановлених форм звітності та їхня відповідність актам чинного законодавства;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314"/>
        </w:tabs>
        <w:ind w:right="2148" w:hanging="360"/>
        <w:rPr>
          <w:sz w:val="28"/>
        </w:rPr>
      </w:pPr>
      <w:r>
        <w:rPr>
          <w:sz w:val="28"/>
        </w:rPr>
        <w:t>дотримання вимог законодавства щодо розгляду пропозицій, заяв та скарг</w:t>
      </w:r>
      <w:r>
        <w:rPr>
          <w:spacing w:val="-3"/>
          <w:sz w:val="28"/>
        </w:rPr>
        <w:t xml:space="preserve"> </w:t>
      </w:r>
      <w:r>
        <w:rPr>
          <w:sz w:val="28"/>
        </w:rPr>
        <w:t>громадян</w:t>
      </w:r>
    </w:p>
    <w:p w:rsidR="004F4BA4" w:rsidRDefault="004F4BA4" w:rsidP="004F4BA4">
      <w:pPr>
        <w:pStyle w:val="a3"/>
        <w:spacing w:before="4"/>
      </w:pPr>
    </w:p>
    <w:p w:rsidR="004F4BA4" w:rsidRDefault="004F4BA4" w:rsidP="004F4BA4">
      <w:pPr>
        <w:pStyle w:val="1"/>
        <w:ind w:right="666"/>
        <w:jc w:val="center"/>
      </w:pPr>
      <w:r>
        <w:t>8 4. Зміст та види аудиторських висновків.</w:t>
      </w:r>
    </w:p>
    <w:p w:rsidR="004F4BA4" w:rsidRDefault="004F4BA4" w:rsidP="004F4BA4">
      <w:pPr>
        <w:pStyle w:val="a3"/>
        <w:spacing w:before="7"/>
        <w:rPr>
          <w:b/>
          <w:sz w:val="27"/>
        </w:rPr>
      </w:pPr>
    </w:p>
    <w:p w:rsidR="004F4BA4" w:rsidRDefault="004F4BA4" w:rsidP="004F4BA4">
      <w:pPr>
        <w:pStyle w:val="a3"/>
        <w:ind w:left="233" w:right="1704" w:firstLine="349"/>
      </w:pPr>
      <w:r>
        <w:t>Аудит, який проводиться аудиторською фірмою, повинен супроводжуватися обов’язковим документуванням, тобто відображенням отриманої інформації у робочій документації аудиту , оформленої відповідно до стандартів аудиторської діяльності.</w:t>
      </w:r>
    </w:p>
    <w:p w:rsidR="004F4BA4" w:rsidRDefault="004F4BA4" w:rsidP="004F4BA4">
      <w:pPr>
        <w:widowControl/>
        <w:autoSpaceDE/>
        <w:autoSpaceDN/>
        <w:sectPr w:rsidR="004F4BA4">
          <w:pgSz w:w="11900" w:h="16840"/>
          <w:pgMar w:top="980" w:right="960" w:bottom="960" w:left="1660" w:header="0" w:footer="699" w:gutter="0"/>
          <w:cols w:space="720"/>
        </w:sectPr>
      </w:pPr>
    </w:p>
    <w:p w:rsidR="004F4BA4" w:rsidRDefault="004F4BA4" w:rsidP="004F4BA4">
      <w:pPr>
        <w:pStyle w:val="a3"/>
        <w:spacing w:before="70"/>
        <w:ind w:left="154" w:right="2298" w:firstLine="349"/>
      </w:pPr>
      <w:r>
        <w:t>Аудиторський висновок є обов’язковим компонентом підсумкової документації.</w:t>
      </w:r>
    </w:p>
    <w:p w:rsidR="004F4BA4" w:rsidRDefault="004F4BA4" w:rsidP="004F4BA4">
      <w:pPr>
        <w:pStyle w:val="a3"/>
        <w:spacing w:line="322" w:lineRule="exact"/>
        <w:ind w:left="503"/>
      </w:pPr>
      <w:r>
        <w:t>Аудиторські висновки бувають таких видів: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235"/>
        </w:tabs>
        <w:ind w:left="1234"/>
        <w:rPr>
          <w:sz w:val="28"/>
        </w:rPr>
      </w:pPr>
      <w:r>
        <w:rPr>
          <w:sz w:val="28"/>
        </w:rPr>
        <w:t>безумовно-позитивний;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235"/>
        </w:tabs>
        <w:spacing w:before="1" w:line="322" w:lineRule="exact"/>
        <w:ind w:left="1234"/>
        <w:rPr>
          <w:sz w:val="28"/>
        </w:rPr>
      </w:pPr>
      <w:r>
        <w:rPr>
          <w:sz w:val="28"/>
        </w:rPr>
        <w:t>умовно-позитивний;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235"/>
        </w:tabs>
        <w:spacing w:line="322" w:lineRule="exact"/>
        <w:ind w:left="1234"/>
        <w:rPr>
          <w:sz w:val="28"/>
        </w:rPr>
      </w:pPr>
      <w:r>
        <w:rPr>
          <w:sz w:val="28"/>
        </w:rPr>
        <w:t>негативний.</w:t>
      </w:r>
    </w:p>
    <w:p w:rsidR="004F4BA4" w:rsidRDefault="004F4BA4" w:rsidP="004F4BA4">
      <w:pPr>
        <w:pStyle w:val="a3"/>
        <w:ind w:left="154" w:right="1241" w:firstLine="349"/>
      </w:pPr>
      <w:r>
        <w:t>Безумовно-позитивний висновок складається у випадках, коли виконані такі умови: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235"/>
        </w:tabs>
        <w:ind w:left="1234" w:right="1247" w:hanging="360"/>
        <w:rPr>
          <w:sz w:val="28"/>
        </w:rPr>
      </w:pPr>
      <w:r>
        <w:rPr>
          <w:sz w:val="28"/>
        </w:rPr>
        <w:t>аудитор отримав всю інформацію і пояснення, необхідні для цілей аудиту;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235"/>
        </w:tabs>
        <w:ind w:left="1234" w:right="1220"/>
        <w:rPr>
          <w:sz w:val="28"/>
        </w:rPr>
      </w:pPr>
      <w:r>
        <w:rPr>
          <w:sz w:val="28"/>
        </w:rPr>
        <w:t>фінансова документація складена на основі прийнятої на підприємстві системи бухгалтерського обліку, яка відповідає законодавчим та нормативним</w:t>
      </w:r>
      <w:r>
        <w:rPr>
          <w:spacing w:val="-5"/>
          <w:sz w:val="28"/>
        </w:rPr>
        <w:t xml:space="preserve"> </w:t>
      </w:r>
      <w:r>
        <w:rPr>
          <w:sz w:val="28"/>
        </w:rPr>
        <w:t>вимогам;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235"/>
        </w:tabs>
        <w:ind w:left="1234" w:right="1145" w:hanging="360"/>
        <w:rPr>
          <w:sz w:val="28"/>
        </w:rPr>
      </w:pPr>
      <w:r>
        <w:rPr>
          <w:sz w:val="28"/>
        </w:rPr>
        <w:t>звітність складена на основі дійсних облікових даних і не містить протиріч;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235"/>
        </w:tabs>
        <w:ind w:left="1234" w:right="2325"/>
        <w:rPr>
          <w:sz w:val="28"/>
        </w:rPr>
      </w:pPr>
      <w:r>
        <w:rPr>
          <w:sz w:val="28"/>
        </w:rPr>
        <w:t>звітність складена належним чином за формою, затвердженою у встановленому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порядку.</w:t>
      </w:r>
    </w:p>
    <w:p w:rsidR="004F4BA4" w:rsidRDefault="004F4BA4" w:rsidP="004F4BA4">
      <w:pPr>
        <w:pStyle w:val="a3"/>
        <w:ind w:left="154" w:right="992" w:firstLine="349"/>
        <w:jc w:val="both"/>
      </w:pPr>
      <w:r>
        <w:t xml:space="preserve">Безумовно-позитивний висновок </w:t>
      </w:r>
      <w:proofErr w:type="spellStart"/>
      <w:r>
        <w:t>безупереджено</w:t>
      </w:r>
      <w:proofErr w:type="spellEnd"/>
      <w:r>
        <w:t xml:space="preserve"> й чітко виражає задоволення аудитора станом бухгалтерського обліку та фінансової звітності суб’єкта перевірки.</w:t>
      </w:r>
    </w:p>
    <w:p w:rsidR="004F4BA4" w:rsidRDefault="004F4BA4" w:rsidP="004F4BA4">
      <w:pPr>
        <w:pStyle w:val="a3"/>
        <w:spacing w:before="1"/>
        <w:ind w:left="154" w:right="1859" w:firstLine="349"/>
      </w:pPr>
      <w:r>
        <w:t>Негативний аудиторський висновок містить запис про неможливість підтвердження достовірності та об’єктивності фінансової звітності.</w:t>
      </w:r>
    </w:p>
    <w:p w:rsidR="004F4BA4" w:rsidRDefault="004F4BA4" w:rsidP="004F4BA4">
      <w:pPr>
        <w:pStyle w:val="a3"/>
        <w:ind w:left="154" w:right="1494" w:firstLine="349"/>
      </w:pPr>
      <w:r>
        <w:t>Аудитор не може видати безумовно-позитивний висновок</w:t>
      </w:r>
      <w:r>
        <w:rPr>
          <w:spacing w:val="-18"/>
        </w:rPr>
        <w:t xml:space="preserve"> </w:t>
      </w:r>
      <w:r>
        <w:t>за таких</w:t>
      </w:r>
      <w:r>
        <w:rPr>
          <w:spacing w:val="-1"/>
        </w:rPr>
        <w:t xml:space="preserve"> </w:t>
      </w:r>
      <w:r>
        <w:t>обставин: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235"/>
        </w:tabs>
        <w:spacing w:line="322" w:lineRule="exact"/>
        <w:ind w:left="1234"/>
        <w:rPr>
          <w:sz w:val="28"/>
        </w:rPr>
      </w:pPr>
      <w:r>
        <w:rPr>
          <w:sz w:val="28"/>
        </w:rPr>
        <w:t>непевність, тобто аудитор не може сформулювати</w:t>
      </w:r>
      <w:r>
        <w:rPr>
          <w:spacing w:val="-25"/>
          <w:sz w:val="28"/>
        </w:rPr>
        <w:t xml:space="preserve"> </w:t>
      </w:r>
      <w:r>
        <w:rPr>
          <w:sz w:val="28"/>
        </w:rPr>
        <w:t>думку;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235"/>
        </w:tabs>
        <w:ind w:left="1234" w:right="1412"/>
        <w:rPr>
          <w:sz w:val="28"/>
        </w:rPr>
      </w:pPr>
      <w:r>
        <w:rPr>
          <w:sz w:val="28"/>
        </w:rPr>
        <w:t>незгода, тобто аудитор може сформулювати думку, але вона суперечить даним перевіреної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інформації.</w:t>
      </w:r>
    </w:p>
    <w:p w:rsidR="004F4BA4" w:rsidRDefault="004F4BA4" w:rsidP="004F4BA4">
      <w:pPr>
        <w:pStyle w:val="a3"/>
        <w:ind w:left="154" w:right="2225" w:firstLine="348"/>
      </w:pPr>
      <w:r>
        <w:t>Причини непевності аудитора обумовлюються такими обставинами: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235"/>
        </w:tabs>
        <w:ind w:left="1234" w:right="1277" w:hanging="360"/>
        <w:jc w:val="both"/>
        <w:rPr>
          <w:sz w:val="28"/>
        </w:rPr>
      </w:pPr>
      <w:r>
        <w:rPr>
          <w:sz w:val="28"/>
        </w:rPr>
        <w:t>обмеження в обсязі аудиторської роботи у зв’язку з</w:t>
      </w:r>
      <w:r>
        <w:rPr>
          <w:spacing w:val="-23"/>
          <w:sz w:val="28"/>
        </w:rPr>
        <w:t xml:space="preserve"> </w:t>
      </w:r>
      <w:r>
        <w:rPr>
          <w:sz w:val="28"/>
        </w:rPr>
        <w:t>тим, що аудитор не може отримати необхідну інформацію та пояснення;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235"/>
        </w:tabs>
        <w:ind w:left="1234" w:right="1159" w:hanging="360"/>
        <w:jc w:val="both"/>
        <w:rPr>
          <w:sz w:val="28"/>
        </w:rPr>
      </w:pPr>
      <w:r>
        <w:rPr>
          <w:sz w:val="28"/>
        </w:rPr>
        <w:t>відсутність можливостей виконати необхідні</w:t>
      </w:r>
      <w:r>
        <w:rPr>
          <w:spacing w:val="-21"/>
          <w:sz w:val="28"/>
        </w:rPr>
        <w:t xml:space="preserve"> </w:t>
      </w:r>
      <w:r>
        <w:rPr>
          <w:sz w:val="28"/>
        </w:rPr>
        <w:t>аудиторські процедури за браком</w:t>
      </w:r>
      <w:r>
        <w:rPr>
          <w:spacing w:val="-2"/>
          <w:sz w:val="28"/>
        </w:rPr>
        <w:t xml:space="preserve"> </w:t>
      </w:r>
      <w:r>
        <w:rPr>
          <w:sz w:val="28"/>
        </w:rPr>
        <w:t>часу.</w:t>
      </w:r>
    </w:p>
    <w:p w:rsidR="004F4BA4" w:rsidRDefault="004F4BA4" w:rsidP="004F4BA4">
      <w:pPr>
        <w:pStyle w:val="a3"/>
        <w:ind w:left="154" w:right="1476" w:firstLine="349"/>
        <w:jc w:val="both"/>
      </w:pPr>
      <w:r>
        <w:t>Основними причинами незгоди аудитора щодо</w:t>
      </w:r>
      <w:r>
        <w:rPr>
          <w:spacing w:val="-27"/>
        </w:rPr>
        <w:t xml:space="preserve"> </w:t>
      </w:r>
      <w:r>
        <w:t>можливостей видачі безумовно-позитивного висновку є</w:t>
      </w:r>
      <w:r>
        <w:rPr>
          <w:spacing w:val="-4"/>
        </w:rPr>
        <w:t xml:space="preserve"> </w:t>
      </w:r>
      <w:r>
        <w:t>такі: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235"/>
        </w:tabs>
        <w:spacing w:line="322" w:lineRule="exact"/>
        <w:ind w:left="1234"/>
        <w:rPr>
          <w:sz w:val="28"/>
        </w:rPr>
      </w:pPr>
      <w:r>
        <w:rPr>
          <w:sz w:val="28"/>
        </w:rPr>
        <w:t>неприйнятність системи або способів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235"/>
        </w:tabs>
        <w:ind w:left="1234" w:right="1038" w:hanging="360"/>
        <w:rPr>
          <w:sz w:val="28"/>
        </w:rPr>
      </w:pPr>
      <w:r>
        <w:rPr>
          <w:sz w:val="28"/>
        </w:rPr>
        <w:t>розбіжність у судженні щодо відповідності фактів або</w:t>
      </w:r>
      <w:r>
        <w:rPr>
          <w:spacing w:val="-21"/>
          <w:sz w:val="28"/>
        </w:rPr>
        <w:t xml:space="preserve"> </w:t>
      </w:r>
      <w:r>
        <w:rPr>
          <w:sz w:val="28"/>
        </w:rPr>
        <w:t>сум у фінансовій звітності даним бухгалтерського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обліку;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235"/>
        </w:tabs>
        <w:ind w:left="1234" w:right="1614" w:hanging="360"/>
        <w:rPr>
          <w:sz w:val="28"/>
        </w:rPr>
      </w:pPr>
      <w:r>
        <w:rPr>
          <w:sz w:val="28"/>
        </w:rPr>
        <w:t>незгода зі ступенем та способом відображення</w:t>
      </w:r>
      <w:r>
        <w:rPr>
          <w:spacing w:val="-10"/>
          <w:sz w:val="28"/>
        </w:rPr>
        <w:t xml:space="preserve"> </w:t>
      </w:r>
      <w:r>
        <w:rPr>
          <w:sz w:val="28"/>
        </w:rPr>
        <w:t>фактів обліку та</w:t>
      </w:r>
      <w:r>
        <w:rPr>
          <w:spacing w:val="-1"/>
          <w:sz w:val="28"/>
        </w:rPr>
        <w:t xml:space="preserve"> </w:t>
      </w:r>
      <w:r>
        <w:rPr>
          <w:sz w:val="28"/>
        </w:rPr>
        <w:t>звітності;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235"/>
        </w:tabs>
        <w:ind w:left="1234" w:right="1579" w:hanging="360"/>
        <w:rPr>
          <w:sz w:val="28"/>
        </w:rPr>
      </w:pPr>
      <w:r>
        <w:rPr>
          <w:sz w:val="28"/>
        </w:rPr>
        <w:t>невідповідність проведення або оформлення</w:t>
      </w:r>
      <w:r>
        <w:rPr>
          <w:spacing w:val="-16"/>
          <w:sz w:val="28"/>
        </w:rPr>
        <w:t xml:space="preserve"> </w:t>
      </w:r>
      <w:r>
        <w:rPr>
          <w:sz w:val="28"/>
        </w:rPr>
        <w:t>операцій законодавству та іншим</w:t>
      </w:r>
      <w:r>
        <w:rPr>
          <w:spacing w:val="-1"/>
          <w:sz w:val="28"/>
        </w:rPr>
        <w:t xml:space="preserve"> </w:t>
      </w:r>
      <w:r>
        <w:rPr>
          <w:sz w:val="28"/>
        </w:rPr>
        <w:t>вимогам.</w:t>
      </w:r>
    </w:p>
    <w:p w:rsidR="004F4BA4" w:rsidRDefault="004F4BA4" w:rsidP="004F4BA4">
      <w:pPr>
        <w:widowControl/>
        <w:autoSpaceDE/>
        <w:autoSpaceDN/>
        <w:rPr>
          <w:sz w:val="28"/>
        </w:rPr>
        <w:sectPr w:rsidR="004F4BA4">
          <w:pgSz w:w="11900" w:h="16840"/>
          <w:pgMar w:top="980" w:right="960" w:bottom="960" w:left="1660" w:header="0" w:footer="699" w:gutter="0"/>
          <w:cols w:space="720"/>
        </w:sectPr>
      </w:pPr>
    </w:p>
    <w:p w:rsidR="004F4BA4" w:rsidRDefault="004F4BA4" w:rsidP="004F4BA4">
      <w:pPr>
        <w:pStyle w:val="a3"/>
        <w:spacing w:before="70"/>
        <w:ind w:left="233" w:right="841" w:firstLine="349"/>
      </w:pPr>
      <w:r>
        <w:t>Якщо аудитор на підставі наведених аргументів дає негативний висновок , він складає його з використанням формулювань “не задовольняє вимог”, “перекручує дійсний стан справ”, “суперечить” тощо.</w:t>
      </w:r>
    </w:p>
    <w:p w:rsidR="004F4BA4" w:rsidRDefault="004F4BA4" w:rsidP="004F4BA4">
      <w:pPr>
        <w:pStyle w:val="a3"/>
        <w:spacing w:before="1"/>
        <w:ind w:left="233" w:right="1566" w:firstLine="349"/>
      </w:pPr>
      <w:r>
        <w:t>Умовно-позитивний аудиторський висновок підтверджує достовірність фінансової звітності з обмеженнями. При цьому розрізняють такі причини обмежень: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314"/>
        </w:tabs>
        <w:ind w:right="1918" w:hanging="360"/>
        <w:rPr>
          <w:sz w:val="28"/>
        </w:rPr>
      </w:pPr>
      <w:r>
        <w:rPr>
          <w:sz w:val="28"/>
        </w:rPr>
        <w:t>непевність, тобто відмова аудитора від погляду по певному питанню в зв’язку з обмеженням</w:t>
      </w:r>
      <w:r>
        <w:rPr>
          <w:spacing w:val="-8"/>
          <w:sz w:val="28"/>
        </w:rPr>
        <w:t xml:space="preserve"> </w:t>
      </w:r>
      <w:r>
        <w:rPr>
          <w:sz w:val="28"/>
        </w:rPr>
        <w:t>аудиту;</w:t>
      </w:r>
    </w:p>
    <w:p w:rsidR="004F4BA4" w:rsidRDefault="004F4BA4" w:rsidP="004F4BA4">
      <w:pPr>
        <w:pStyle w:val="a5"/>
        <w:numPr>
          <w:ilvl w:val="1"/>
          <w:numId w:val="3"/>
        </w:numPr>
        <w:tabs>
          <w:tab w:val="left" w:pos="1314"/>
        </w:tabs>
        <w:ind w:right="951" w:hanging="360"/>
        <w:rPr>
          <w:sz w:val="28"/>
        </w:rPr>
      </w:pPr>
      <w:r>
        <w:rPr>
          <w:sz w:val="28"/>
        </w:rPr>
        <w:t>незгода “за виключенням”, тобто аудитор виражає погляд, який протилежний до заяви адміністрації підприємства по певному питанню, яке не є істотним, не дивлячись на те, що дані фінансової звітності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достовірні.</w:t>
      </w:r>
    </w:p>
    <w:p w:rsidR="00B05235" w:rsidRDefault="00B05235">
      <w:bookmarkStart w:id="0" w:name="_GoBack"/>
      <w:bookmarkEnd w:id="0"/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EAC"/>
    <w:multiLevelType w:val="multilevel"/>
    <w:tmpl w:val="0D8C10FE"/>
    <w:lvl w:ilvl="0">
      <w:start w:val="8"/>
      <w:numFmt w:val="decimal"/>
      <w:lvlText w:val="%1"/>
      <w:lvlJc w:val="left"/>
      <w:pPr>
        <w:ind w:left="1563" w:hanging="491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63" w:hanging="49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04" w:hanging="49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876" w:hanging="49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648" w:hanging="49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420" w:hanging="49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92" w:hanging="49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64" w:hanging="49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736" w:hanging="491"/>
      </w:pPr>
      <w:rPr>
        <w:lang w:val="uk-UA" w:eastAsia="en-US" w:bidi="ar-SA"/>
      </w:rPr>
    </w:lvl>
  </w:abstractNum>
  <w:abstractNum w:abstractNumId="1">
    <w:nsid w:val="234C606D"/>
    <w:multiLevelType w:val="hybridMultilevel"/>
    <w:tmpl w:val="077435E4"/>
    <w:lvl w:ilvl="0" w:tplc="BB2287DE">
      <w:start w:val="19"/>
      <w:numFmt w:val="decimal"/>
      <w:lvlText w:val="%1"/>
      <w:lvlJc w:val="left"/>
      <w:pPr>
        <w:ind w:left="1475" w:hanging="8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9184FE8">
      <w:numFmt w:val="bullet"/>
      <w:lvlText w:val="-"/>
      <w:lvlJc w:val="left"/>
      <w:pPr>
        <w:ind w:left="131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D31C67EA">
      <w:numFmt w:val="bullet"/>
      <w:lvlText w:val="•"/>
      <w:lvlJc w:val="left"/>
      <w:pPr>
        <w:ind w:left="2346" w:hanging="361"/>
      </w:pPr>
      <w:rPr>
        <w:lang w:val="uk-UA" w:eastAsia="en-US" w:bidi="ar-SA"/>
      </w:rPr>
    </w:lvl>
    <w:lvl w:ilvl="3" w:tplc="14E0281C">
      <w:numFmt w:val="bullet"/>
      <w:lvlText w:val="•"/>
      <w:lvlJc w:val="left"/>
      <w:pPr>
        <w:ind w:left="3213" w:hanging="361"/>
      </w:pPr>
      <w:rPr>
        <w:lang w:val="uk-UA" w:eastAsia="en-US" w:bidi="ar-SA"/>
      </w:rPr>
    </w:lvl>
    <w:lvl w:ilvl="4" w:tplc="FE884876">
      <w:numFmt w:val="bullet"/>
      <w:lvlText w:val="•"/>
      <w:lvlJc w:val="left"/>
      <w:pPr>
        <w:ind w:left="4080" w:hanging="361"/>
      </w:pPr>
      <w:rPr>
        <w:lang w:val="uk-UA" w:eastAsia="en-US" w:bidi="ar-SA"/>
      </w:rPr>
    </w:lvl>
    <w:lvl w:ilvl="5" w:tplc="6E0A062C">
      <w:numFmt w:val="bullet"/>
      <w:lvlText w:val="•"/>
      <w:lvlJc w:val="left"/>
      <w:pPr>
        <w:ind w:left="4946" w:hanging="361"/>
      </w:pPr>
      <w:rPr>
        <w:lang w:val="uk-UA" w:eastAsia="en-US" w:bidi="ar-SA"/>
      </w:rPr>
    </w:lvl>
    <w:lvl w:ilvl="6" w:tplc="29169568">
      <w:numFmt w:val="bullet"/>
      <w:lvlText w:val="•"/>
      <w:lvlJc w:val="left"/>
      <w:pPr>
        <w:ind w:left="5813" w:hanging="361"/>
      </w:pPr>
      <w:rPr>
        <w:lang w:val="uk-UA" w:eastAsia="en-US" w:bidi="ar-SA"/>
      </w:rPr>
    </w:lvl>
    <w:lvl w:ilvl="7" w:tplc="4058F2C6">
      <w:numFmt w:val="bullet"/>
      <w:lvlText w:val="•"/>
      <w:lvlJc w:val="left"/>
      <w:pPr>
        <w:ind w:left="6680" w:hanging="361"/>
      </w:pPr>
      <w:rPr>
        <w:lang w:val="uk-UA" w:eastAsia="en-US" w:bidi="ar-SA"/>
      </w:rPr>
    </w:lvl>
    <w:lvl w:ilvl="8" w:tplc="4EC8B2BE">
      <w:numFmt w:val="bullet"/>
      <w:lvlText w:val="•"/>
      <w:lvlJc w:val="left"/>
      <w:pPr>
        <w:ind w:left="7546" w:hanging="361"/>
      </w:pPr>
      <w:rPr>
        <w:lang w:val="uk-UA" w:eastAsia="en-US" w:bidi="ar-SA"/>
      </w:rPr>
    </w:lvl>
  </w:abstractNum>
  <w:abstractNum w:abstractNumId="2">
    <w:nsid w:val="38957561"/>
    <w:multiLevelType w:val="hybridMultilevel"/>
    <w:tmpl w:val="C9BA8686"/>
    <w:lvl w:ilvl="0" w:tplc="57CA454C">
      <w:numFmt w:val="bullet"/>
      <w:lvlText w:val="-"/>
      <w:lvlJc w:val="left"/>
      <w:pPr>
        <w:ind w:left="66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C5ACC8E">
      <w:numFmt w:val="bullet"/>
      <w:lvlText w:val="-"/>
      <w:lvlJc w:val="left"/>
      <w:pPr>
        <w:ind w:left="131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11D43A96">
      <w:numFmt w:val="bullet"/>
      <w:lvlText w:val="•"/>
      <w:lvlJc w:val="left"/>
      <w:pPr>
        <w:ind w:left="2204" w:hanging="361"/>
      </w:pPr>
      <w:rPr>
        <w:lang w:val="uk-UA" w:eastAsia="en-US" w:bidi="ar-SA"/>
      </w:rPr>
    </w:lvl>
    <w:lvl w:ilvl="3" w:tplc="DCC85F7A">
      <w:numFmt w:val="bullet"/>
      <w:lvlText w:val="•"/>
      <w:lvlJc w:val="left"/>
      <w:pPr>
        <w:ind w:left="3088" w:hanging="361"/>
      </w:pPr>
      <w:rPr>
        <w:lang w:val="uk-UA" w:eastAsia="en-US" w:bidi="ar-SA"/>
      </w:rPr>
    </w:lvl>
    <w:lvl w:ilvl="4" w:tplc="3D507216">
      <w:numFmt w:val="bullet"/>
      <w:lvlText w:val="•"/>
      <w:lvlJc w:val="left"/>
      <w:pPr>
        <w:ind w:left="3973" w:hanging="361"/>
      </w:pPr>
      <w:rPr>
        <w:lang w:val="uk-UA" w:eastAsia="en-US" w:bidi="ar-SA"/>
      </w:rPr>
    </w:lvl>
    <w:lvl w:ilvl="5" w:tplc="1D2809AE">
      <w:numFmt w:val="bullet"/>
      <w:lvlText w:val="•"/>
      <w:lvlJc w:val="left"/>
      <w:pPr>
        <w:ind w:left="4857" w:hanging="361"/>
      </w:pPr>
      <w:rPr>
        <w:lang w:val="uk-UA" w:eastAsia="en-US" w:bidi="ar-SA"/>
      </w:rPr>
    </w:lvl>
    <w:lvl w:ilvl="6" w:tplc="AD1CB104">
      <w:numFmt w:val="bullet"/>
      <w:lvlText w:val="•"/>
      <w:lvlJc w:val="left"/>
      <w:pPr>
        <w:ind w:left="5742" w:hanging="361"/>
      </w:pPr>
      <w:rPr>
        <w:lang w:val="uk-UA" w:eastAsia="en-US" w:bidi="ar-SA"/>
      </w:rPr>
    </w:lvl>
    <w:lvl w:ilvl="7" w:tplc="54384A86">
      <w:numFmt w:val="bullet"/>
      <w:lvlText w:val="•"/>
      <w:lvlJc w:val="left"/>
      <w:pPr>
        <w:ind w:left="6626" w:hanging="361"/>
      </w:pPr>
      <w:rPr>
        <w:lang w:val="uk-UA" w:eastAsia="en-US" w:bidi="ar-SA"/>
      </w:rPr>
    </w:lvl>
    <w:lvl w:ilvl="8" w:tplc="855A717C">
      <w:numFmt w:val="bullet"/>
      <w:lvlText w:val="•"/>
      <w:lvlJc w:val="left"/>
      <w:pPr>
        <w:ind w:left="7511" w:hanging="361"/>
      </w:pPr>
      <w:rPr>
        <w:lang w:val="uk-UA" w:eastAsia="en-US" w:bidi="ar-SA"/>
      </w:r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34"/>
    <w:rsid w:val="004F4BA4"/>
    <w:rsid w:val="00A63234"/>
    <w:rsid w:val="00B0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4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F4BA4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4BA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4F4BA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F4BA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F4BA4"/>
    <w:pPr>
      <w:ind w:left="1313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4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F4BA4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4BA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4F4BA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F4BA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F4BA4"/>
    <w:pPr>
      <w:ind w:left="131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1963</Words>
  <Characters>11191</Characters>
  <Application>Microsoft Office Word</Application>
  <DocSecurity>0</DocSecurity>
  <Lines>93</Lines>
  <Paragraphs>26</Paragraphs>
  <ScaleCrop>false</ScaleCrop>
  <Company/>
  <LinksUpToDate>false</LinksUpToDate>
  <CharactersWithSpaces>13128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2020-09-03T10:17:00Z</dcterms:created>
  <dcterms:modified xsi:type="dcterms:W3CDTF">2020-09-03T10:18:00Z</dcterms:modified>
</cp:coreProperties>
</file>