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925F">
      <w:pPr>
        <w:pStyle w:val="3"/>
        <w:rPr>
          <w:rFonts w:eastAsia="Arial"/>
        </w:rPr>
      </w:pPr>
    </w:p>
    <w:tbl>
      <w:tblPr>
        <w:tblStyle w:val="7"/>
        <w:tblW w:w="13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7"/>
        <w:gridCol w:w="1701"/>
      </w:tblGrid>
      <w:tr w14:paraId="55BC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7" w:type="dxa"/>
          </w:tcPr>
          <w:p w14:paraId="23EC9E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ЗАПОРІЗЬКИЙ НАЦІОНАЛЬНИЙ УНІВЕРСИТЕТ</w:t>
            </w:r>
          </w:p>
          <w:p w14:paraId="698AD8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491"/>
                <w:tab w:val="center" w:pos="4680"/>
                <w:tab w:val="center" w:pos="7285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ФАКУЛЬТЕТ СОЦІАЛЬНОЇ ПЕДАГОГІКИ ТА ПСИХОЛОГІЇ</w:t>
            </w:r>
          </w:p>
          <w:p w14:paraId="080E9838">
            <w:pPr>
              <w:pBdr>
                <w:top w:val="none" w:color="auto" w:sz="0" w:space="0"/>
                <w:left w:val="none" w:color="auto" w:sz="0" w:space="0"/>
                <w:bottom w:val="single" w:color="000000" w:sz="12" w:space="1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Силабус навчальної дисципліни</w:t>
            </w:r>
          </w:p>
          <w:p w14:paraId="0B7913B1">
            <w:pPr>
              <w:pBdr>
                <w:top w:val="none" w:color="auto" w:sz="0" w:space="0"/>
                <w:left w:val="none" w:color="auto" w:sz="0" w:space="0"/>
                <w:bottom w:val="single" w:color="000000" w:sz="12" w:space="1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  <w:t>Денна форма навчання</w:t>
            </w:r>
          </w:p>
          <w:p w14:paraId="10505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0CB4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center" w:pos="4680"/>
                <w:tab w:val="right" w:pos="9360"/>
              </w:tabs>
              <w:spacing w:line="230" w:lineRule="auto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lang w:val="ru-RU" w:eastAsia="ru-RU"/>
              </w:rPr>
              <w:drawing>
                <wp:inline distT="0" distB="0" distL="0" distR="0">
                  <wp:extent cx="683895" cy="642620"/>
                  <wp:effectExtent l="0" t="0" r="1905" b="5080"/>
                  <wp:docPr id="1" name="Рисунок 1" descr="D:\ZNU\ЛОГО З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ZNU\ЛОГО З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9A0BD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Теорія та методика хореографії</w:t>
      </w:r>
    </w:p>
    <w:p w14:paraId="71E75775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Гончаренко Юліана Володимирівна, кандидат педагогічних наук, доцент, доцент кафедри акторської майстерності та дизайну</w:t>
      </w:r>
    </w:p>
    <w:p w14:paraId="79F4D5C1">
      <w:pPr>
        <w:tabs>
          <w:tab w:val="left" w:pos="6630"/>
        </w:tabs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>: акторської майстерності, навчальний корпус ЗНУ № 8, ауд. 218</w:t>
      </w:r>
    </w:p>
    <w:p w14:paraId="7B087891">
      <w:pPr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sz w:val="28"/>
          <w:szCs w:val="28"/>
        </w:rPr>
        <w:t>kam_znu@ukr.net</w:t>
      </w:r>
      <w:r>
        <w:t xml:space="preserve"> </w:t>
      </w:r>
    </w:p>
    <w:p w14:paraId="774D5433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 w14:paraId="08AF761A">
      <w:pPr>
        <w:spacing w:line="23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Сторінка дисципліни </w:t>
      </w:r>
      <w:r>
        <w:rPr>
          <w:b/>
          <w:sz w:val="28"/>
          <w:szCs w:val="28"/>
        </w:rPr>
        <w:t>на платформі СЕЗН (Moodle):</w:t>
      </w:r>
      <w:r>
        <w:t xml:space="preserve"> </w:t>
      </w:r>
      <w:r>
        <w:fldChar w:fldCharType="begin"/>
      </w:r>
      <w:r>
        <w:instrText xml:space="preserve"> HYPERLINK "https://moodle.znu.edu.ua/course/view.php?id=2002" </w:instrText>
      </w:r>
      <w:r>
        <w:fldChar w:fldCharType="separate"/>
      </w:r>
      <w:r>
        <w:rPr>
          <w:rStyle w:val="8"/>
        </w:rPr>
        <w:t>https://moodle.znu.edu.ua/course/view.php?id=2002</w:t>
      </w:r>
      <w:r>
        <w:rPr>
          <w:rStyle w:val="8"/>
        </w:rPr>
        <w:fldChar w:fldCharType="end"/>
      </w:r>
      <w:r>
        <w:rPr>
          <w:b/>
          <w:sz w:val="28"/>
          <w:szCs w:val="28"/>
        </w:rPr>
        <w:t xml:space="preserve"> </w:t>
      </w:r>
    </w:p>
    <w:p w14:paraId="529AC2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r>
        <w:rPr>
          <w:i/>
          <w:sz w:val="28"/>
          <w:szCs w:val="28"/>
        </w:rPr>
        <w:t>Moodle</w:t>
      </w:r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 w14:paraId="20239934">
      <w:pPr>
        <w:keepNext/>
        <w:spacing w:before="120"/>
      </w:pPr>
      <w:r>
        <w:rPr>
          <w:b/>
          <w:sz w:val="28"/>
          <w:szCs w:val="28"/>
        </w:rPr>
        <w:t>ОПИС НАВЧАЛЬНОЇ ДИСЦИПЛІНИ</w:t>
      </w:r>
    </w:p>
    <w:tbl>
      <w:tblPr>
        <w:tblStyle w:val="7"/>
        <w:tblW w:w="13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09"/>
        <w:gridCol w:w="793"/>
        <w:gridCol w:w="3544"/>
        <w:gridCol w:w="1276"/>
        <w:gridCol w:w="38"/>
        <w:gridCol w:w="1972"/>
        <w:gridCol w:w="551"/>
        <w:gridCol w:w="992"/>
        <w:gridCol w:w="1718"/>
      </w:tblGrid>
      <w:tr w14:paraId="6C47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  <w:jc w:val="center"/>
        </w:trPr>
        <w:tc>
          <w:tcPr>
            <w:tcW w:w="340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14993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Освітня програма, </w:t>
            </w:r>
          </w:p>
        </w:tc>
        <w:tc>
          <w:tcPr>
            <w:tcW w:w="10091" w:type="dxa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 w14:paraId="03BE65F4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Театральне мистецтво </w:t>
            </w:r>
          </w:p>
        </w:tc>
      </w:tr>
      <w:tr w14:paraId="24B2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1" w:hRule="atLeast"/>
          <w:jc w:val="center"/>
        </w:trPr>
        <w:tc>
          <w:tcPr>
            <w:tcW w:w="3402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14:paraId="7D4A71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Рівень вищої освіти:</w:t>
            </w:r>
          </w:p>
        </w:tc>
        <w:tc>
          <w:tcPr>
            <w:tcW w:w="10091" w:type="dxa"/>
            <w:gridSpan w:val="7"/>
            <w:tcBorders>
              <w:top w:val="single" w:color="000000" w:sz="4" w:space="0"/>
            </w:tcBorders>
          </w:tcPr>
          <w:p w14:paraId="0B6C08BA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Бакалаврський</w:t>
            </w:r>
          </w:p>
        </w:tc>
      </w:tr>
      <w:tr w14:paraId="6418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9" w:hRule="atLeast"/>
          <w:jc w:val="center"/>
        </w:trPr>
        <w:tc>
          <w:tcPr>
            <w:tcW w:w="3402" w:type="dxa"/>
            <w:gridSpan w:val="2"/>
            <w:tcBorders>
              <w:top w:val="single" w:color="auto" w:sz="4" w:space="0"/>
            </w:tcBorders>
          </w:tcPr>
          <w:p w14:paraId="0CC5FC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Статус дисципліни:</w:t>
            </w:r>
          </w:p>
        </w:tc>
        <w:tc>
          <w:tcPr>
            <w:tcW w:w="10091" w:type="dxa"/>
            <w:gridSpan w:val="7"/>
          </w:tcPr>
          <w:p w14:paraId="59A71A8C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дисциплін вільного вибору студента в межах спеціальності</w:t>
            </w:r>
          </w:p>
        </w:tc>
      </w:tr>
      <w:tr w14:paraId="41AF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2609" w:type="dxa"/>
          </w:tcPr>
          <w:p w14:paraId="477A9F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Кредити ECTS</w:t>
            </w:r>
          </w:p>
        </w:tc>
        <w:tc>
          <w:tcPr>
            <w:tcW w:w="793" w:type="dxa"/>
          </w:tcPr>
          <w:p w14:paraId="38C9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35DD73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Навч. рік:</w:t>
            </w:r>
          </w:p>
        </w:tc>
        <w:tc>
          <w:tcPr>
            <w:tcW w:w="1314" w:type="dxa"/>
            <w:gridSpan w:val="2"/>
          </w:tcPr>
          <w:p w14:paraId="52D92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1972" w:type="dxa"/>
          </w:tcPr>
          <w:p w14:paraId="596B9F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Рік навчання</w:t>
            </w:r>
          </w:p>
        </w:tc>
        <w:tc>
          <w:tcPr>
            <w:tcW w:w="551" w:type="dxa"/>
          </w:tcPr>
          <w:p w14:paraId="5741A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right w:val="single" w:color="000000" w:sz="4" w:space="0"/>
            </w:tcBorders>
          </w:tcPr>
          <w:p w14:paraId="5465677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Тижні</w:t>
            </w:r>
          </w:p>
        </w:tc>
        <w:tc>
          <w:tcPr>
            <w:tcW w:w="1718" w:type="dxa"/>
            <w:tcBorders>
              <w:left w:val="single" w:color="000000" w:sz="4" w:space="0"/>
            </w:tcBorders>
          </w:tcPr>
          <w:p w14:paraId="5D3D1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14:paraId="214E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2609" w:type="dxa"/>
          </w:tcPr>
          <w:p w14:paraId="69E221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793" w:type="dxa"/>
          </w:tcPr>
          <w:p w14:paraId="65BAF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44" w:type="dxa"/>
          </w:tcPr>
          <w:p w14:paraId="3896F041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Кількість змістових модулів</w:t>
            </w:r>
          </w:p>
        </w:tc>
        <w:tc>
          <w:tcPr>
            <w:tcW w:w="1276" w:type="dxa"/>
          </w:tcPr>
          <w:p w14:paraId="365A5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71" w:type="dxa"/>
            <w:gridSpan w:val="5"/>
          </w:tcPr>
          <w:p w14:paraId="500515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Практичні заняття - </w:t>
            </w:r>
            <w:r>
              <w:rPr>
                <w:sz w:val="22"/>
                <w:szCs w:val="22"/>
              </w:rPr>
              <w:t>22</w:t>
            </w:r>
          </w:p>
          <w:p w14:paraId="6FF6C0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Самостійна робота</w:t>
            </w:r>
            <w:r>
              <w:rPr>
                <w:sz w:val="22"/>
                <w:szCs w:val="22"/>
              </w:rPr>
              <w:t>– 106</w:t>
            </w:r>
          </w:p>
        </w:tc>
      </w:tr>
      <w:tr w14:paraId="79AB7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  <w:jc w:val="center"/>
        </w:trPr>
        <w:tc>
          <w:tcPr>
            <w:tcW w:w="3402" w:type="dxa"/>
            <w:gridSpan w:val="2"/>
            <w:vAlign w:val="center"/>
          </w:tcPr>
          <w:p w14:paraId="19D1E1A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контролю:</w:t>
            </w:r>
          </w:p>
        </w:tc>
        <w:tc>
          <w:tcPr>
            <w:tcW w:w="3544" w:type="dxa"/>
            <w:vAlign w:val="center"/>
          </w:tcPr>
          <w:p w14:paraId="610FD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6547" w:type="dxa"/>
            <w:gridSpan w:val="6"/>
          </w:tcPr>
          <w:p w14:paraId="3CD071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2"/>
                <w:szCs w:val="22"/>
              </w:rPr>
            </w:pPr>
          </w:p>
        </w:tc>
      </w:tr>
      <w:tr w14:paraId="75FD0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" w:hRule="atLeast"/>
          <w:jc w:val="center"/>
        </w:trPr>
        <w:tc>
          <w:tcPr>
            <w:tcW w:w="13493" w:type="dxa"/>
            <w:gridSpan w:val="9"/>
            <w:tcBorders>
              <w:bottom w:val="single" w:color="000000" w:sz="4" w:space="0"/>
            </w:tcBorders>
          </w:tcPr>
          <w:p w14:paraId="4A9C012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Консультації:</w:t>
            </w:r>
          </w:p>
        </w:tc>
      </w:tr>
    </w:tbl>
    <w:p w14:paraId="7204E27B">
      <w:pPr>
        <w:keepNext/>
        <w:spacing w:before="120"/>
        <w:rPr>
          <w:b/>
          <w:i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ВИДИ ЗАНЯТЬ І РОЗКЛАД </w:t>
      </w:r>
      <w:r>
        <w:rPr>
          <w:b/>
          <w:i/>
          <w:color w:val="002060"/>
          <w:sz w:val="22"/>
          <w:szCs w:val="22"/>
        </w:rPr>
        <w:t>Не є обов’язковим</w:t>
      </w:r>
    </w:p>
    <w:tbl>
      <w:tblPr>
        <w:tblStyle w:val="7"/>
        <w:tblW w:w="14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3561"/>
        <w:gridCol w:w="1977"/>
        <w:gridCol w:w="2100"/>
        <w:gridCol w:w="6"/>
        <w:gridCol w:w="2356"/>
        <w:gridCol w:w="6"/>
        <w:gridCol w:w="1886"/>
      </w:tblGrid>
      <w:tr w14:paraId="20868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1" w:type="dxa"/>
            <w:vAlign w:val="center"/>
          </w:tcPr>
          <w:p w14:paraId="7A047BD6">
            <w:pP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Рік навчання </w:t>
            </w:r>
            <w:r>
              <w:rPr>
                <w:color w:val="000000"/>
                <w:sz w:val="22"/>
                <w:szCs w:val="22"/>
              </w:rPr>
              <w:t>2020/2021</w:t>
            </w:r>
          </w:p>
        </w:tc>
        <w:tc>
          <w:tcPr>
            <w:tcW w:w="3561" w:type="dxa"/>
            <w:vAlign w:val="center"/>
          </w:tcPr>
          <w:p w14:paraId="40F69BED">
            <w:pP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Семестр: </w:t>
            </w:r>
          </w:p>
          <w:p w14:paraId="483C00DC">
            <w:pPr>
              <w:spacing w:line="230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вересень -  грудень</w:t>
            </w:r>
          </w:p>
        </w:tc>
        <w:tc>
          <w:tcPr>
            <w:tcW w:w="4083" w:type="dxa"/>
            <w:gridSpan w:val="3"/>
            <w:vAlign w:val="center"/>
          </w:tcPr>
          <w:p w14:paraId="1C698C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Термін навчання: </w:t>
            </w:r>
          </w:p>
          <w:p w14:paraId="069B0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01.09.2020 – 07.12.2020</w:t>
            </w:r>
          </w:p>
        </w:tc>
        <w:tc>
          <w:tcPr>
            <w:tcW w:w="4248" w:type="dxa"/>
            <w:gridSpan w:val="3"/>
            <w:vAlign w:val="center"/>
          </w:tcPr>
          <w:p w14:paraId="76BE0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Екзаменаційний період:</w:t>
            </w:r>
          </w:p>
          <w:p w14:paraId="7E4906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16.12.2020 – 28.12.2020</w:t>
            </w:r>
          </w:p>
        </w:tc>
      </w:tr>
      <w:tr w14:paraId="0836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1" w:type="dxa"/>
            <w:vMerge w:val="restart"/>
            <w:vAlign w:val="center"/>
          </w:tcPr>
          <w:p w14:paraId="50D575CE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Загальна кількість годин – </w:t>
            </w:r>
            <w:r>
              <w:rPr>
                <w:sz w:val="22"/>
                <w:szCs w:val="22"/>
              </w:rPr>
              <w:t>150</w:t>
            </w:r>
            <w:r>
              <w:rPr>
                <w:b/>
                <w:sz w:val="22"/>
                <w:szCs w:val="22"/>
              </w:rPr>
              <w:t>‘</w:t>
            </w:r>
          </w:p>
        </w:tc>
        <w:tc>
          <w:tcPr>
            <w:tcW w:w="3561" w:type="dxa"/>
            <w:vAlign w:val="center"/>
          </w:tcPr>
          <w:p w14:paraId="7A52DF0F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083" w:type="dxa"/>
            <w:gridSpan w:val="3"/>
            <w:vAlign w:val="center"/>
          </w:tcPr>
          <w:p w14:paraId="6A13F8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Аудиторна робота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14:paraId="542FBD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Самостійна робота здобувача освіти</w:t>
            </w:r>
          </w:p>
        </w:tc>
        <w:tc>
          <w:tcPr>
            <w:tcW w:w="1886" w:type="dxa"/>
            <w:vMerge w:val="restart"/>
            <w:vAlign w:val="center"/>
          </w:tcPr>
          <w:p w14:paraId="02BC0F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Очні консультації викладача</w:t>
            </w:r>
          </w:p>
        </w:tc>
      </w:tr>
      <w:tr w14:paraId="5532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81" w:type="dxa"/>
            <w:vMerge w:val="continue"/>
            <w:vAlign w:val="center"/>
          </w:tcPr>
          <w:p w14:paraId="6C88B4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61" w:type="dxa"/>
            <w:vAlign w:val="center"/>
          </w:tcPr>
          <w:p w14:paraId="4D4D21B4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Види навчальних занять </w:t>
            </w:r>
          </w:p>
        </w:tc>
        <w:tc>
          <w:tcPr>
            <w:tcW w:w="4083" w:type="dxa"/>
            <w:gridSpan w:val="3"/>
            <w:vAlign w:val="center"/>
          </w:tcPr>
          <w:p w14:paraId="73663A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практичні</w:t>
            </w:r>
          </w:p>
        </w:tc>
        <w:tc>
          <w:tcPr>
            <w:tcW w:w="2362" w:type="dxa"/>
            <w:gridSpan w:val="2"/>
            <w:vMerge w:val="continue"/>
            <w:vAlign w:val="center"/>
          </w:tcPr>
          <w:p w14:paraId="67561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7BA51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14:paraId="37D8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942" w:type="dxa"/>
            <w:gridSpan w:val="2"/>
            <w:vAlign w:val="center"/>
          </w:tcPr>
          <w:p w14:paraId="6DE79AE3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Розподіл навчальних годин </w:t>
            </w:r>
          </w:p>
        </w:tc>
        <w:tc>
          <w:tcPr>
            <w:tcW w:w="4077" w:type="dxa"/>
            <w:gridSpan w:val="2"/>
            <w:vAlign w:val="center"/>
          </w:tcPr>
          <w:p w14:paraId="1AF2BA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362" w:type="dxa"/>
            <w:gridSpan w:val="2"/>
            <w:vAlign w:val="center"/>
          </w:tcPr>
          <w:p w14:paraId="2093D4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92" w:type="dxa"/>
            <w:gridSpan w:val="2"/>
            <w:vAlign w:val="center"/>
          </w:tcPr>
          <w:p w14:paraId="7CD30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3B8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942" w:type="dxa"/>
            <w:gridSpan w:val="2"/>
            <w:vAlign w:val="center"/>
          </w:tcPr>
          <w:p w14:paraId="28CE4908">
            <w:pPr>
              <w:spacing w:line="230" w:lineRule="auto"/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Час проведення за розкладом</w:t>
            </w:r>
          </w:p>
        </w:tc>
        <w:tc>
          <w:tcPr>
            <w:tcW w:w="1977" w:type="dxa"/>
            <w:vAlign w:val="center"/>
          </w:tcPr>
          <w:p w14:paraId="241711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25BB5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3B6776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D219A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368DED7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АНОТАЦІЯ </w:t>
      </w:r>
    </w:p>
    <w:p w14:paraId="16B809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contextualSpacing/>
        <w:jc w:val="both"/>
      </w:pPr>
      <w:r>
        <w:rPr>
          <w:b/>
          <w:i/>
        </w:rPr>
        <w:t>Метою</w:t>
      </w:r>
      <w:r>
        <w:t xml:space="preserve"> </w:t>
      </w:r>
      <w:r>
        <w:rPr>
          <w:lang w:eastAsia="ar-SA"/>
        </w:rPr>
        <w:t xml:space="preserve">навчальної дисципліни «Теорія та методика хореографії» є </w:t>
      </w:r>
      <w:r>
        <w:t xml:space="preserve">надання теоретичних знань про історичні засади виникнення танцювального мистецтва, його сутність, основні види та жанри танцю, принципи, закони, методи створення й побудови танцювальної композиції, а також способи організації хореографічної діяльності в соціокультурному житті суспільства. </w:t>
      </w:r>
      <w:r>
        <w:rPr>
          <w:color w:val="000000"/>
        </w:rPr>
        <w:t>У межах дисципліни здобувач освіти має опанувати системою танцювальних вмінь та навичок, що дозволить йому</w:t>
      </w:r>
      <w:r>
        <w:t xml:space="preserve"> осмислено-емоційно, виразно, правдиво передавати зміст, характер і духовне наповнення художньо-драматичних образів. Особливу увагу зосереджено на вивченні методики різних видів </w:t>
      </w:r>
      <w:r>
        <w:rPr>
          <w:lang w:val="uk"/>
        </w:rPr>
        <w:t xml:space="preserve">танцю, які </w:t>
      </w:r>
      <w:r>
        <w:t xml:space="preserve">є головною складовою в </w:t>
      </w:r>
      <w:r>
        <w:rPr>
          <w:shd w:val="clear" w:color="auto" w:fill="FFFFFF"/>
        </w:rPr>
        <w:t>накопиченні здобувачем освіти</w:t>
      </w:r>
      <w:r>
        <w:t xml:space="preserve"> танцювальної лексики й виступають запорукою формуванні культури й естетичної виразності жестів, міміки, рухів, необхідних для його професійного зростання.</w:t>
      </w:r>
    </w:p>
    <w:p w14:paraId="6EF0FFE8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ОЧІКУВАНІ РЕЗУЛЬТАТИ НАВЧАННЯ</w:t>
      </w:r>
    </w:p>
    <w:p w14:paraId="4DC95585">
      <w:pPr>
        <w:spacing w:line="230" w:lineRule="auto"/>
      </w:pPr>
      <w:r>
        <w:t xml:space="preserve">У разі успішного завершення дисципліни студент </w:t>
      </w:r>
      <w:r>
        <w:rPr>
          <w:u w:val="single"/>
        </w:rPr>
        <w:t>зможе</w:t>
      </w:r>
      <w:r>
        <w:t>:</w:t>
      </w:r>
    </w:p>
    <w:p w14:paraId="12BA8E8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вільно володіти термінологією хореографічного мистецтва;</w:t>
      </w:r>
    </w:p>
    <w:p w14:paraId="2DF7536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здійснювати постановки хореографічних творів на основі принципів побудови танцювальної композиції;</w:t>
      </w:r>
    </w:p>
    <w:p w14:paraId="7FF8BD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09" w:hanging="142"/>
        <w:jc w:val="both"/>
      </w:pPr>
      <w:r>
        <w:t>емоційно, художньо-виразно відтворювати танцювальні образи (визначати виразні форм танцювальних образів, виконувати танцювальні композиції та відтворювати манери виконання);</w:t>
      </w:r>
    </w:p>
    <w:p w14:paraId="5AB9BD5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аналізувати та застосовувати отриманні знання на практиці;</w:t>
      </w:r>
    </w:p>
    <w:p w14:paraId="6D399EE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записувати та читати хореографічні композиції;</w:t>
      </w:r>
    </w:p>
    <w:p w14:paraId="2A63F11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створювати танцювальні етюди, сюжетні і безсюжетні танці; </w:t>
      </w:r>
    </w:p>
    <w:p w14:paraId="548F3570">
      <w:pPr>
        <w:numPr>
          <w:ilvl w:val="0"/>
          <w:numId w:val="1"/>
        </w:numPr>
        <w:jc w:val="both"/>
      </w:pPr>
      <w:r>
        <w:t>орієнтуватися в проблемах сучасного хореографічного мистецтва.</w:t>
      </w:r>
    </w:p>
    <w:p w14:paraId="1F2EFAFD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 w14:paraId="2FBE4D06">
      <w:pPr>
        <w:spacing w:line="230" w:lineRule="auto"/>
        <w:jc w:val="both"/>
        <w:rPr>
          <w:color w:val="000000"/>
        </w:rPr>
      </w:pPr>
      <w:r>
        <w:rPr>
          <w:color w:val="000000"/>
        </w:rPr>
        <w:t xml:space="preserve">Навчально-методична література та танцювально-лексичний матеріал, опрацювання хореографічно-методичної літератури. Лекційний матеріал та опрацювання першоджерел. Рекомендації до практичних занять з дисципліни. </w:t>
      </w:r>
    </w:p>
    <w:p w14:paraId="63543115">
      <w:pPr>
        <w:keepNext/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 ОЦІНЮВАННЯ </w:t>
      </w:r>
    </w:p>
    <w:p w14:paraId="46E28387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 xml:space="preserve">Поточне оцінювання </w:t>
      </w:r>
    </w:p>
    <w:p w14:paraId="4342A04F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Результати поточного оцінювання доступні в електронному «Журналі оцінок» на платформі Google: </w:t>
      </w:r>
      <w:r>
        <w:rPr>
          <w:color w:val="0070C0"/>
        </w:rPr>
        <w:t>посилання</w:t>
      </w:r>
      <w:r>
        <w:rPr>
          <w:color w:val="000000"/>
        </w:rPr>
        <w:t xml:space="preserve"> </w:t>
      </w:r>
    </w:p>
    <w:p w14:paraId="7F2D0B4D">
      <w:pPr>
        <w:spacing w:line="230" w:lineRule="auto"/>
        <w:ind w:firstLine="720"/>
        <w:jc w:val="both"/>
        <w:rPr>
          <w:color w:val="000000"/>
        </w:rPr>
      </w:pPr>
      <w:r>
        <w:rPr>
          <w:color w:val="000000"/>
        </w:rPr>
        <w:t>Узагальнені оцінки та оцінки за виконання танцювально-творчих завдань розміщуються на платформі СЕЗН (Moodle).</w:t>
      </w:r>
    </w:p>
    <w:p w14:paraId="39613F68">
      <w:pPr>
        <w:spacing w:line="230" w:lineRule="auto"/>
        <w:ind w:left="720"/>
        <w:jc w:val="both"/>
        <w:rPr>
          <w:b/>
        </w:rPr>
      </w:pPr>
      <w:r>
        <w:rPr>
          <w:b/>
        </w:rPr>
        <w:t>Обов’язкові види навчальної роботи:</w:t>
      </w:r>
    </w:p>
    <w:p w14:paraId="49D379A1">
      <w:pPr>
        <w:spacing w:line="230" w:lineRule="auto"/>
        <w:ind w:left="720"/>
        <w:jc w:val="both"/>
      </w:pPr>
      <w:r>
        <w:rPr>
          <w:color w:val="000000"/>
        </w:rPr>
        <w:t>– розробка та створення хореографічних образів пластичної вистави (максимально 20балів);</w:t>
      </w:r>
    </w:p>
    <w:p w14:paraId="6306671A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підготовка лібрето до кожного хореографічного номеру пластичної вистави (максимально 20 балів);</w:t>
      </w:r>
    </w:p>
    <w:p w14:paraId="6C75884A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активна участь у груповій роботі на практичних заняттях (максимально 10 балів).</w:t>
      </w:r>
    </w:p>
    <w:p w14:paraId="68D45FE2">
      <w:pPr>
        <w:spacing w:line="23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Додаткові види навчальної роботи:</w:t>
      </w:r>
    </w:p>
    <w:p w14:paraId="11DEBAC4">
      <w:pPr>
        <w:spacing w:line="230" w:lineRule="auto"/>
        <w:ind w:left="720"/>
        <w:jc w:val="both"/>
        <w:rPr>
          <w:color w:val="000000"/>
        </w:rPr>
      </w:pPr>
      <w:r>
        <w:rPr>
          <w:color w:val="000000"/>
        </w:rPr>
        <w:t>– – підготовка додаткових практичних завдань з дисципліни (максимально 10 балів).</w:t>
      </w:r>
    </w:p>
    <w:p w14:paraId="0C011453">
      <w:pPr>
        <w:spacing w:line="230" w:lineRule="auto"/>
        <w:ind w:left="567"/>
        <w:jc w:val="both"/>
        <w:rPr>
          <w:b/>
          <w:color w:val="000000"/>
        </w:rPr>
      </w:pPr>
      <w:r>
        <w:rPr>
          <w:b/>
          <w:color w:val="000000"/>
        </w:rPr>
        <w:t>Підсумкове оцінювання:</w:t>
      </w:r>
    </w:p>
    <w:p w14:paraId="4337A1B1">
      <w:pPr>
        <w:spacing w:line="23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Практична складова </w:t>
      </w:r>
      <w:r>
        <w:rPr>
          <w:color w:val="000000"/>
        </w:rPr>
        <w:t>демонстрація характеристики хореографічних образів пластичної вистави – 20 балів (максимальна кількість);</w:t>
      </w:r>
    </w:p>
    <w:p w14:paraId="6E86E97F">
      <w:pPr>
        <w:rPr>
          <w:color w:val="000000"/>
        </w:rPr>
      </w:pPr>
      <w:r>
        <w:rPr>
          <w:color w:val="000000"/>
        </w:rPr>
        <w:t>демонстрація лібрето мізансцен пластичної вистави  – 20 балів (максимальна кількість).</w:t>
      </w:r>
    </w:p>
    <w:tbl>
      <w:tblPr>
        <w:tblStyle w:val="7"/>
        <w:tblW w:w="12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2"/>
        <w:gridCol w:w="4359"/>
        <w:gridCol w:w="2740"/>
      </w:tblGrid>
      <w:tr w14:paraId="76DC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5722" w:type="dxa"/>
          </w:tcPr>
          <w:p w14:paraId="4361FC1E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Контрольний захід</w:t>
            </w:r>
          </w:p>
        </w:tc>
        <w:tc>
          <w:tcPr>
            <w:tcW w:w="4359" w:type="dxa"/>
          </w:tcPr>
          <w:p w14:paraId="526E5AD5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740" w:type="dxa"/>
          </w:tcPr>
          <w:p w14:paraId="31C6B3A2">
            <w:pPr>
              <w:keepNext/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від загальної оцінки</w:t>
            </w:r>
          </w:p>
        </w:tc>
      </w:tr>
      <w:tr w14:paraId="57F4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vAlign w:val="center"/>
          </w:tcPr>
          <w:p w14:paraId="03D00098">
            <w:pPr>
              <w:spacing w:line="230" w:lineRule="auto"/>
              <w:rPr>
                <w:b/>
              </w:rPr>
            </w:pPr>
            <w:r>
              <w:rPr>
                <w:b/>
              </w:rPr>
              <w:t xml:space="preserve">Поточний контроль </w:t>
            </w:r>
          </w:p>
        </w:tc>
        <w:tc>
          <w:tcPr>
            <w:tcW w:w="2740" w:type="dxa"/>
            <w:vAlign w:val="center"/>
          </w:tcPr>
          <w:p w14:paraId="287C0EE3">
            <w:pPr>
              <w:spacing w:line="230" w:lineRule="auto"/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</w:tr>
      <w:tr w14:paraId="06CAC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659AB267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Розробка та створення хореографічних образів пластичної вистави </w:t>
            </w:r>
          </w:p>
        </w:tc>
        <w:tc>
          <w:tcPr>
            <w:tcW w:w="4359" w:type="dxa"/>
          </w:tcPr>
          <w:p w14:paraId="5814CCBB">
            <w:pPr>
              <w:spacing w:line="230" w:lineRule="auto"/>
              <w:jc w:val="both"/>
            </w:pPr>
            <w:r>
              <w:t>На кожному практичному заняттях</w:t>
            </w:r>
          </w:p>
        </w:tc>
        <w:tc>
          <w:tcPr>
            <w:tcW w:w="2740" w:type="dxa"/>
            <w:vAlign w:val="center"/>
          </w:tcPr>
          <w:p w14:paraId="63BEA3E5">
            <w:pPr>
              <w:tabs>
                <w:tab w:val="left" w:pos="990"/>
                <w:tab w:val="center" w:pos="1262"/>
              </w:tabs>
              <w:spacing w:line="230" w:lineRule="auto"/>
              <w:jc w:val="center"/>
            </w:pPr>
            <w:r>
              <w:t>20 %</w:t>
            </w:r>
          </w:p>
        </w:tc>
      </w:tr>
      <w:tr w14:paraId="57BC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24E3A3A9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лібрето до кожного хореографічного номеру пластичної вистави</w:t>
            </w:r>
          </w:p>
        </w:tc>
        <w:tc>
          <w:tcPr>
            <w:tcW w:w="4359" w:type="dxa"/>
          </w:tcPr>
          <w:p w14:paraId="798CDD41">
            <w:pPr>
              <w:spacing w:line="230" w:lineRule="auto"/>
              <w:jc w:val="both"/>
            </w:pPr>
            <w:r>
              <w:t>До кожного практичного заняття</w:t>
            </w:r>
          </w:p>
        </w:tc>
        <w:tc>
          <w:tcPr>
            <w:tcW w:w="2740" w:type="dxa"/>
          </w:tcPr>
          <w:p w14:paraId="1101ED59">
            <w:pPr>
              <w:spacing w:line="230" w:lineRule="auto"/>
              <w:jc w:val="center"/>
            </w:pPr>
            <w:r>
              <w:rPr>
                <w:lang w:val="en-US"/>
              </w:rPr>
              <w:t>2</w:t>
            </w:r>
            <w:r>
              <w:t>0 %</w:t>
            </w:r>
          </w:p>
        </w:tc>
      </w:tr>
      <w:tr w14:paraId="3C40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13DE2236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Активна участь у груповій роботі на практичних заняттях</w:t>
            </w:r>
          </w:p>
        </w:tc>
        <w:tc>
          <w:tcPr>
            <w:tcW w:w="4359" w:type="dxa"/>
          </w:tcPr>
          <w:p w14:paraId="7E18E754">
            <w:pPr>
              <w:spacing w:line="230" w:lineRule="auto"/>
              <w:jc w:val="both"/>
            </w:pPr>
            <w:r>
              <w:t>На кожному практичному занятті</w:t>
            </w:r>
          </w:p>
        </w:tc>
        <w:tc>
          <w:tcPr>
            <w:tcW w:w="2740" w:type="dxa"/>
          </w:tcPr>
          <w:p w14:paraId="64B6BEF7">
            <w:pPr>
              <w:spacing w:line="23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0 %</w:t>
            </w:r>
          </w:p>
        </w:tc>
      </w:tr>
      <w:tr w14:paraId="5E71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vAlign w:val="bottom"/>
          </w:tcPr>
          <w:p w14:paraId="55A31084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додаткових практичних завдань з дисципліни</w:t>
            </w:r>
          </w:p>
        </w:tc>
        <w:tc>
          <w:tcPr>
            <w:tcW w:w="4359" w:type="dxa"/>
          </w:tcPr>
          <w:p w14:paraId="52FE3687">
            <w:pPr>
              <w:spacing w:line="230" w:lineRule="auto"/>
              <w:jc w:val="both"/>
            </w:pPr>
            <w:r>
              <w:t xml:space="preserve">До кожного практичного заняття </w:t>
            </w:r>
          </w:p>
        </w:tc>
        <w:tc>
          <w:tcPr>
            <w:tcW w:w="2740" w:type="dxa"/>
          </w:tcPr>
          <w:p w14:paraId="06DF024F">
            <w:pPr>
              <w:spacing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10 %</w:t>
            </w:r>
          </w:p>
        </w:tc>
      </w:tr>
      <w:tr w14:paraId="3807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tcBorders>
              <w:bottom w:val="single" w:color="000000" w:sz="4" w:space="0"/>
            </w:tcBorders>
            <w:vAlign w:val="center"/>
          </w:tcPr>
          <w:p w14:paraId="38C118EA">
            <w:pPr>
              <w:spacing w:line="230" w:lineRule="auto"/>
            </w:pPr>
            <w:r>
              <w:rPr>
                <w:b/>
              </w:rPr>
              <w:t xml:space="preserve">Підсумковий контроль </w:t>
            </w:r>
          </w:p>
        </w:tc>
        <w:tc>
          <w:tcPr>
            <w:tcW w:w="2740" w:type="dxa"/>
            <w:vAlign w:val="center"/>
          </w:tcPr>
          <w:p w14:paraId="4E510850">
            <w:pPr>
              <w:spacing w:line="230" w:lineRule="auto"/>
              <w:jc w:val="center"/>
            </w:pPr>
            <w:r>
              <w:rPr>
                <w:b/>
              </w:rPr>
              <w:t>40%</w:t>
            </w:r>
          </w:p>
        </w:tc>
      </w:tr>
      <w:tr w14:paraId="790A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  <w:tcBorders>
              <w:top w:val="single" w:color="000000" w:sz="4" w:space="0"/>
            </w:tcBorders>
          </w:tcPr>
          <w:p w14:paraId="6E250A0F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Демонстрація характеристики хореографічних образів пластичної вистави</w:t>
            </w:r>
          </w:p>
        </w:tc>
        <w:tc>
          <w:tcPr>
            <w:tcW w:w="4359" w:type="dxa"/>
            <w:tcBorders>
              <w:top w:val="single" w:color="000000" w:sz="4" w:space="0"/>
            </w:tcBorders>
          </w:tcPr>
          <w:p w14:paraId="382FF9F8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14:paraId="28E9685A">
            <w:pPr>
              <w:spacing w:line="230" w:lineRule="auto"/>
              <w:jc w:val="center"/>
            </w:pPr>
            <w:r>
              <w:t>20%</w:t>
            </w:r>
          </w:p>
        </w:tc>
      </w:tr>
      <w:tr w14:paraId="25CFC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2" w:type="dxa"/>
          </w:tcPr>
          <w:p w14:paraId="325087B0">
            <w:pPr>
              <w:spacing w:line="230" w:lineRule="auto"/>
              <w:ind w:left="29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лібрето мізансцен пластичної вистави </w:t>
            </w:r>
          </w:p>
        </w:tc>
        <w:tc>
          <w:tcPr>
            <w:tcW w:w="4359" w:type="dxa"/>
          </w:tcPr>
          <w:p w14:paraId="06800C0F">
            <w:pPr>
              <w:spacing w:line="230" w:lineRule="auto"/>
              <w:jc w:val="both"/>
            </w:pPr>
            <w:r>
              <w:t>Заліковий тиждень</w:t>
            </w:r>
          </w:p>
        </w:tc>
        <w:tc>
          <w:tcPr>
            <w:tcW w:w="2740" w:type="dxa"/>
          </w:tcPr>
          <w:p w14:paraId="18878F38">
            <w:pPr>
              <w:spacing w:line="230" w:lineRule="auto"/>
              <w:jc w:val="center"/>
            </w:pPr>
            <w:r>
              <w:t>20%</w:t>
            </w:r>
          </w:p>
        </w:tc>
      </w:tr>
      <w:tr w14:paraId="02EF3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1" w:type="dxa"/>
            <w:gridSpan w:val="2"/>
            <w:vAlign w:val="center"/>
          </w:tcPr>
          <w:p w14:paraId="554A04A8">
            <w:pPr>
              <w:spacing w:line="230" w:lineRule="auto"/>
              <w:jc w:val="right"/>
              <w:rPr>
                <w:b/>
              </w:rPr>
            </w:pPr>
            <w:r>
              <w:rPr>
                <w:b/>
              </w:rPr>
              <w:t xml:space="preserve">Разом </w:t>
            </w:r>
          </w:p>
        </w:tc>
        <w:tc>
          <w:tcPr>
            <w:tcW w:w="2740" w:type="dxa"/>
          </w:tcPr>
          <w:p w14:paraId="76148276">
            <w:pPr>
              <w:spacing w:line="230" w:lineRule="auto"/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42EA2C2A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КРИТЕРІЇ ОЦІНЮВАННЯ </w:t>
      </w:r>
    </w:p>
    <w:tbl>
      <w:tblPr>
        <w:tblStyle w:val="7"/>
        <w:tblW w:w="14273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990"/>
        <w:gridCol w:w="11283"/>
      </w:tblGrid>
      <w:tr w14:paraId="417233B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3" w:hRule="atLeast"/>
          <w:jc w:val="center"/>
        </w:trPr>
        <w:tc>
          <w:tcPr>
            <w:tcW w:w="2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2C0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Види і форми освітнього процесу</w:t>
            </w:r>
          </w:p>
        </w:tc>
        <w:tc>
          <w:tcPr>
            <w:tcW w:w="112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FD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Критерії та показники оцінки навчально-пізнавальної діяльності здобувачів освіти</w:t>
            </w:r>
          </w:p>
        </w:tc>
      </w:tr>
      <w:tr w14:paraId="7C049D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1" w:hRule="atLeast"/>
          <w:jc w:val="center"/>
        </w:trPr>
        <w:tc>
          <w:tcPr>
            <w:tcW w:w="2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690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2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596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14:paraId="2196A73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AAB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</w:p>
          <w:p w14:paraId="607D03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Практичні заняття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4B3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Оцінюється:</w:t>
            </w:r>
          </w:p>
          <w:p w14:paraId="2D0D60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rPr>
                <w:sz w:val="22"/>
                <w:szCs w:val="22"/>
              </w:rPr>
              <w:t>– </w:t>
            </w:r>
            <w:r>
              <w:t>ступінь володіння здобувачем освіти основними поняттями хореографічного мистецтва;</w:t>
            </w:r>
          </w:p>
          <w:p w14:paraId="54422A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>
              <w:t>логічність побудови хореографічної композиції</w:t>
            </w:r>
            <w:r>
              <w:rPr>
                <w:sz w:val="22"/>
                <w:szCs w:val="22"/>
              </w:rPr>
              <w:t>;</w:t>
            </w:r>
          </w:p>
          <w:p w14:paraId="31C74A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уміння фіксувати хореографічний твір;</w:t>
            </w:r>
          </w:p>
          <w:p w14:paraId="43F1A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 </w:t>
            </w:r>
            <w:r>
              <w:t>активність здобувача освіти на практичному занятті.</w:t>
            </w:r>
          </w:p>
        </w:tc>
      </w:tr>
      <w:tr w14:paraId="1BDB7B1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294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381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590"/>
              </w:tabs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75B9FD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B2B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3B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5A3C318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87B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та додаткові завдання до практичних занять</w:t>
            </w: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CE9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 xml:space="preserve">Результати виконаного здобувачем освіти завдання оцінюється за показниками: </w:t>
            </w:r>
          </w:p>
        </w:tc>
      </w:tr>
      <w:tr w14:paraId="09B8373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AFA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BF1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color w:val="000000"/>
              </w:rPr>
            </w:pPr>
            <w:r>
              <w:t>– рівень знань образної мови хореографічного мистецтва</w:t>
            </w:r>
            <w:r>
              <w:rPr>
                <w:color w:val="000000"/>
              </w:rPr>
              <w:t>;</w:t>
            </w:r>
          </w:p>
          <w:p w14:paraId="0E650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>– якість в</w:t>
            </w:r>
            <w:r>
              <w:rPr>
                <w:bCs/>
              </w:rPr>
              <w:t>иконання практичного завдання з фіксації обраного хореографічної номеру пластичної вистави;</w:t>
            </w:r>
          </w:p>
          <w:p w14:paraId="361431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</w:pPr>
            <w:r>
              <w:t>– творчий рівень розробки танцювальних образів та оригінальність рисунків хореографічного номеру пластичної вистави</w:t>
            </w:r>
          </w:p>
        </w:tc>
      </w:tr>
      <w:tr w14:paraId="25EF3C2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6E1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BBD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12BEBE7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B0F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132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149AC1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C695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231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38E9F5E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2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CBC6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8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5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14:paraId="5FF631A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17" w:hRule="atLeast"/>
          <w:jc w:val="center"/>
        </w:trPr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292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семестровий контроль: залік</w:t>
            </w:r>
          </w:p>
        </w:tc>
        <w:tc>
          <w:tcPr>
            <w:tcW w:w="1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80F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color w:val="000000"/>
              </w:rPr>
              <w:t xml:space="preserve"> Оцінювання рівня демонстрації характеристики хореографічних образів пластичної вистави </w:t>
            </w:r>
            <w:r>
              <w:rPr>
                <w:sz w:val="22"/>
                <w:szCs w:val="22"/>
              </w:rPr>
              <w:t>(20 б.)</w:t>
            </w:r>
          </w:p>
          <w:p w14:paraId="16A404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Оцінювання рівня</w:t>
            </w:r>
            <w:r>
              <w:rPr>
                <w:color w:val="000000"/>
              </w:rPr>
              <w:t xml:space="preserve"> демонстрації лібрето мізансцен пластичної вистави </w:t>
            </w:r>
            <w:r>
              <w:rPr>
                <w:sz w:val="22"/>
                <w:szCs w:val="22"/>
              </w:rPr>
              <w:t>(20 балів)</w:t>
            </w:r>
          </w:p>
        </w:tc>
      </w:tr>
    </w:tbl>
    <w:p w14:paraId="084BA69C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Style w:val="7"/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54"/>
        <w:gridCol w:w="4253"/>
        <w:gridCol w:w="2126"/>
        <w:gridCol w:w="1873"/>
      </w:tblGrid>
      <w:tr w14:paraId="1771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5" w:hRule="atLeast"/>
          <w:jc w:val="center"/>
        </w:trPr>
        <w:tc>
          <w:tcPr>
            <w:tcW w:w="2654" w:type="dxa"/>
            <w:vMerge w:val="restart"/>
            <w:vAlign w:val="center"/>
          </w:tcPr>
          <w:p w14:paraId="41CA390D">
            <w:pPr>
              <w:pStyle w:val="2"/>
              <w:spacing w:before="0"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 шкалою ECTS</w:t>
            </w:r>
          </w:p>
        </w:tc>
        <w:tc>
          <w:tcPr>
            <w:tcW w:w="4253" w:type="dxa"/>
            <w:vMerge w:val="restart"/>
            <w:vAlign w:val="center"/>
          </w:tcPr>
          <w:p w14:paraId="6652C435">
            <w:pPr>
              <w:pStyle w:val="5"/>
              <w:spacing w:before="0" w:line="228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шкалою університету</w:t>
            </w:r>
          </w:p>
        </w:tc>
        <w:tc>
          <w:tcPr>
            <w:tcW w:w="3999" w:type="dxa"/>
            <w:gridSpan w:val="2"/>
            <w:vAlign w:val="center"/>
          </w:tcPr>
          <w:p w14:paraId="0D34C8C6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національною шкалою</w:t>
            </w:r>
          </w:p>
        </w:tc>
      </w:tr>
      <w:tr w14:paraId="2F8C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  <w:jc w:val="center"/>
        </w:trPr>
        <w:tc>
          <w:tcPr>
            <w:tcW w:w="2654" w:type="dxa"/>
            <w:vMerge w:val="continue"/>
            <w:vAlign w:val="center"/>
          </w:tcPr>
          <w:p w14:paraId="6B0295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7EAB17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4CF4C2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Екзамен</w:t>
            </w:r>
          </w:p>
        </w:tc>
        <w:tc>
          <w:tcPr>
            <w:tcW w:w="1873" w:type="dxa"/>
            <w:vAlign w:val="center"/>
          </w:tcPr>
          <w:p w14:paraId="512BBB33">
            <w:pPr>
              <w:pStyle w:val="3"/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Залік</w:t>
            </w:r>
          </w:p>
        </w:tc>
      </w:tr>
      <w:tr w14:paraId="6CF01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1A80DE56">
            <w:pPr>
              <w:spacing w:line="230" w:lineRule="auto"/>
              <w:ind w:right="-68"/>
              <w:jc w:val="center"/>
            </w:pPr>
            <w:r>
              <w:t>A</w:t>
            </w:r>
          </w:p>
        </w:tc>
        <w:tc>
          <w:tcPr>
            <w:tcW w:w="4253" w:type="dxa"/>
            <w:vAlign w:val="center"/>
          </w:tcPr>
          <w:p w14:paraId="652B5CDE">
            <w:pPr>
              <w:spacing w:line="228" w:lineRule="auto"/>
              <w:ind w:right="223"/>
              <w:jc w:val="center"/>
            </w:pPr>
            <w:r>
              <w:t>90 – 100 (відмінно)</w:t>
            </w:r>
          </w:p>
        </w:tc>
        <w:tc>
          <w:tcPr>
            <w:tcW w:w="2126" w:type="dxa"/>
            <w:vAlign w:val="center"/>
          </w:tcPr>
          <w:p w14:paraId="37FAAA8C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01037D7D">
            <w:pPr>
              <w:pStyle w:val="4"/>
              <w:spacing w:line="230" w:lineRule="auto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Зараховано</w:t>
            </w:r>
          </w:p>
        </w:tc>
      </w:tr>
      <w:tr w14:paraId="6463D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4940EF60">
            <w:pPr>
              <w:spacing w:line="230" w:lineRule="auto"/>
              <w:ind w:right="-68"/>
              <w:jc w:val="center"/>
            </w:pPr>
            <w:r>
              <w:t>B</w:t>
            </w:r>
          </w:p>
        </w:tc>
        <w:tc>
          <w:tcPr>
            <w:tcW w:w="4253" w:type="dxa"/>
            <w:vAlign w:val="center"/>
          </w:tcPr>
          <w:p w14:paraId="377E6F00">
            <w:pPr>
              <w:spacing w:line="228" w:lineRule="auto"/>
              <w:ind w:right="223"/>
              <w:jc w:val="center"/>
            </w:pPr>
            <w: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C505CF6">
            <w:pPr>
              <w:spacing w:line="230" w:lineRule="auto"/>
              <w:ind w:right="-54"/>
              <w:jc w:val="center"/>
            </w:pPr>
            <w:r>
              <w:t>4 (добре)</w:t>
            </w:r>
          </w:p>
        </w:tc>
        <w:tc>
          <w:tcPr>
            <w:tcW w:w="1873" w:type="dxa"/>
            <w:vMerge w:val="continue"/>
            <w:vAlign w:val="center"/>
          </w:tcPr>
          <w:p w14:paraId="06E38F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1A0C4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0C8DC455">
            <w:pPr>
              <w:spacing w:line="230" w:lineRule="auto"/>
              <w:ind w:right="-68"/>
              <w:jc w:val="center"/>
            </w:pPr>
            <w:r>
              <w:t>C</w:t>
            </w:r>
          </w:p>
        </w:tc>
        <w:tc>
          <w:tcPr>
            <w:tcW w:w="4253" w:type="dxa"/>
            <w:vAlign w:val="center"/>
          </w:tcPr>
          <w:p w14:paraId="0AA9E40A">
            <w:pPr>
              <w:spacing w:line="228" w:lineRule="auto"/>
              <w:ind w:right="223"/>
              <w:jc w:val="center"/>
            </w:pPr>
            <w:r>
              <w:t>75 – 84 (добре)</w:t>
            </w:r>
          </w:p>
        </w:tc>
        <w:tc>
          <w:tcPr>
            <w:tcW w:w="2126" w:type="dxa"/>
            <w:vMerge w:val="continue"/>
            <w:vAlign w:val="center"/>
          </w:tcPr>
          <w:p w14:paraId="4E2784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0E6B3E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1608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2D46B110">
            <w:pPr>
              <w:spacing w:line="230" w:lineRule="auto"/>
              <w:ind w:right="-68"/>
              <w:jc w:val="center"/>
            </w:pPr>
            <w:r>
              <w:t>D</w:t>
            </w:r>
          </w:p>
        </w:tc>
        <w:tc>
          <w:tcPr>
            <w:tcW w:w="4253" w:type="dxa"/>
            <w:vAlign w:val="center"/>
          </w:tcPr>
          <w:p w14:paraId="6FF4931D">
            <w:pPr>
              <w:spacing w:line="228" w:lineRule="auto"/>
              <w:ind w:right="223"/>
              <w:jc w:val="center"/>
            </w:pPr>
            <w: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1592CF9">
            <w:pPr>
              <w:spacing w:line="230" w:lineRule="auto"/>
              <w:ind w:right="-54"/>
              <w:jc w:val="center"/>
            </w:pPr>
            <w:r>
              <w:t>3 (задовільно)</w:t>
            </w:r>
          </w:p>
        </w:tc>
        <w:tc>
          <w:tcPr>
            <w:tcW w:w="1873" w:type="dxa"/>
            <w:vMerge w:val="continue"/>
            <w:vAlign w:val="center"/>
          </w:tcPr>
          <w:p w14:paraId="416055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36D94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  <w:jc w:val="center"/>
        </w:trPr>
        <w:tc>
          <w:tcPr>
            <w:tcW w:w="2654" w:type="dxa"/>
            <w:vAlign w:val="center"/>
          </w:tcPr>
          <w:p w14:paraId="48A5B02A">
            <w:pPr>
              <w:spacing w:line="230" w:lineRule="auto"/>
              <w:ind w:right="-68"/>
              <w:jc w:val="center"/>
            </w:pPr>
            <w:r>
              <w:t>E</w:t>
            </w:r>
          </w:p>
        </w:tc>
        <w:tc>
          <w:tcPr>
            <w:tcW w:w="4253" w:type="dxa"/>
            <w:vAlign w:val="center"/>
          </w:tcPr>
          <w:p w14:paraId="46C5F2D7">
            <w:pPr>
              <w:spacing w:line="228" w:lineRule="auto"/>
              <w:ind w:right="223"/>
              <w:jc w:val="center"/>
            </w:pPr>
            <w:r>
              <w:t>60 – 69 (достатньо)</w:t>
            </w:r>
          </w:p>
        </w:tc>
        <w:tc>
          <w:tcPr>
            <w:tcW w:w="2126" w:type="dxa"/>
            <w:vMerge w:val="continue"/>
            <w:vAlign w:val="center"/>
          </w:tcPr>
          <w:p w14:paraId="35954E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1859D6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  <w:tr w14:paraId="1763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2654" w:type="dxa"/>
            <w:vAlign w:val="center"/>
          </w:tcPr>
          <w:p w14:paraId="0ADCE321">
            <w:pPr>
              <w:spacing w:line="230" w:lineRule="auto"/>
              <w:ind w:right="-68"/>
              <w:jc w:val="center"/>
            </w:pPr>
            <w:r>
              <w:t>FX</w:t>
            </w:r>
          </w:p>
        </w:tc>
        <w:tc>
          <w:tcPr>
            <w:tcW w:w="4253" w:type="dxa"/>
            <w:vAlign w:val="center"/>
          </w:tcPr>
          <w:p w14:paraId="17693C75">
            <w:pPr>
              <w:spacing w:line="228" w:lineRule="auto"/>
              <w:ind w:right="223"/>
              <w:jc w:val="center"/>
            </w:pPr>
            <w: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5A79DA52">
            <w:pPr>
              <w:spacing w:line="230" w:lineRule="auto"/>
              <w:ind w:right="-54"/>
              <w:jc w:val="center"/>
            </w:pPr>
            <w: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14:paraId="65040D1C">
            <w:pPr>
              <w:spacing w:line="230" w:lineRule="auto"/>
              <w:ind w:right="-54"/>
            </w:pPr>
            <w:r>
              <w:t>Не зараховано</w:t>
            </w:r>
          </w:p>
        </w:tc>
      </w:tr>
      <w:tr w14:paraId="3254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2654" w:type="dxa"/>
            <w:vAlign w:val="center"/>
          </w:tcPr>
          <w:p w14:paraId="09B7C600">
            <w:pPr>
              <w:spacing w:line="230" w:lineRule="auto"/>
              <w:ind w:right="-68"/>
              <w:jc w:val="center"/>
            </w:pPr>
            <w:r>
              <w:t>F</w:t>
            </w:r>
          </w:p>
        </w:tc>
        <w:tc>
          <w:tcPr>
            <w:tcW w:w="4253" w:type="dxa"/>
            <w:vAlign w:val="center"/>
          </w:tcPr>
          <w:p w14:paraId="7752F649">
            <w:pPr>
              <w:spacing w:line="228" w:lineRule="auto"/>
              <w:ind w:right="223"/>
              <w:jc w:val="center"/>
            </w:pPr>
            <w: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vAlign w:val="center"/>
          </w:tcPr>
          <w:p w14:paraId="0C688C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873" w:type="dxa"/>
            <w:vMerge w:val="continue"/>
            <w:vAlign w:val="center"/>
          </w:tcPr>
          <w:p w14:paraId="518B19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</w:tr>
    </w:tbl>
    <w:p w14:paraId="18E997B0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РОЗКЛАД КУРСУ </w:t>
      </w:r>
    </w:p>
    <w:tbl>
      <w:tblPr>
        <w:tblStyle w:val="7"/>
        <w:tblW w:w="1470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7"/>
        <w:gridCol w:w="2312"/>
        <w:gridCol w:w="4541"/>
        <w:gridCol w:w="5681"/>
        <w:gridCol w:w="1197"/>
      </w:tblGrid>
      <w:tr w14:paraId="09D287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818DDE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Тиждень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BD7A6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CB98D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796CC5C7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5A11">
            <w:pPr>
              <w:spacing w:line="228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Кількість балів</w:t>
            </w:r>
          </w:p>
        </w:tc>
      </w:tr>
      <w:tr w14:paraId="1F650B4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8A2D2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1 Багатоманітність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5C09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14:paraId="265915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4F998B">
            <w:pPr>
              <w:spacing w:line="228" w:lineRule="auto"/>
              <w:jc w:val="center"/>
            </w:pPr>
            <w:r>
              <w:t>1 – 5</w:t>
            </w:r>
          </w:p>
          <w:p w14:paraId="11AD18B1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F0066">
            <w:pPr>
              <w:spacing w:line="228" w:lineRule="auto"/>
            </w:pPr>
            <w:r>
              <w:t xml:space="preserve">Практичне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222D1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Образна мова хореографічного мистецтва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538C76A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Відтворення характеристики хореографічного образу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39B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2F546B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441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ED3E2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3BB3">
            <w:pPr>
              <w:spacing w:line="228" w:lineRule="auto"/>
            </w:pPr>
            <w:r>
              <w:t xml:space="preserve">Підготовка до практичного заняття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93CB68B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Основне практичне завдання 1, 3 </w:t>
            </w:r>
          </w:p>
          <w:p w14:paraId="348B98E2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Додаткове завдання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DD6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2853CC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7E713">
            <w:pPr>
              <w:spacing w:line="228" w:lineRule="auto"/>
              <w:jc w:val="center"/>
            </w:pPr>
            <w:r>
              <w:t>6 – 8</w:t>
            </w:r>
          </w:p>
          <w:p w14:paraId="2ACA467C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BBB92">
            <w:pPr>
              <w:spacing w:line="228" w:lineRule="auto"/>
            </w:pPr>
            <w:r>
              <w:t xml:space="preserve">Практичне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C02C3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Танцювальні номери як засіб відтворення танцювальних образів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9F3142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Схематична розробка танцювальних номерів з розкриттям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3C5A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1F00B7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D57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6A7EC2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2E83C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2A1733F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1, 3</w:t>
            </w:r>
          </w:p>
          <w:p w14:paraId="050C3D24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DEA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3ACD08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118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C19C8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81FAC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782270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Презентація схеми танцювальних номерів з розкриттям  хореографічних образів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F09A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14:paraId="2725CF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80E9D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2: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Методологія створення лібрето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DB8C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14:paraId="7361438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7369F">
            <w:pPr>
              <w:spacing w:line="228" w:lineRule="auto"/>
              <w:jc w:val="center"/>
            </w:pPr>
            <w:r>
              <w:t>9 – 12</w:t>
            </w:r>
          </w:p>
          <w:p w14:paraId="48910444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21D60">
            <w:pPr>
              <w:spacing w:line="228" w:lineRule="auto"/>
            </w:pPr>
            <w:r>
              <w:t xml:space="preserve">Практичне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7D3D3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Особливості створення лібрето до хореографічного номеру пластичної вистави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1914B0C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Розробка лібрето до танцювальних номерів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A066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037ECE1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019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6DB49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EB405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0C54A71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2, 3</w:t>
            </w:r>
          </w:p>
          <w:p w14:paraId="3A6029CF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2DA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36919C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F512B">
            <w:pPr>
              <w:spacing w:line="228" w:lineRule="auto"/>
              <w:jc w:val="center"/>
            </w:pPr>
            <w:r>
              <w:t>13 – 14</w:t>
            </w:r>
          </w:p>
          <w:p w14:paraId="2824B199">
            <w:pPr>
              <w:spacing w:line="228" w:lineRule="auto"/>
              <w:jc w:val="center"/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2D527">
            <w:pPr>
              <w:spacing w:line="228" w:lineRule="auto"/>
            </w:pPr>
            <w:r>
              <w:t xml:space="preserve">Практичне заняття 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82D8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Особливості створення лібрето до кожної мізансцени пластичної вистави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5FE470C2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Розробка лібрето до мізансцен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645E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43DDCB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85A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8C035">
            <w:pPr>
              <w:spacing w:line="228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1F47E">
            <w:pPr>
              <w:spacing w:line="228" w:lineRule="auto"/>
            </w:pPr>
            <w:r>
              <w:t>Підготовка до практичного заняття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5D81B5E6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2, 3</w:t>
            </w:r>
          </w:p>
          <w:p w14:paraId="0BB6E9E8">
            <w:pPr>
              <w:spacing w:line="228" w:lineRule="auto"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3650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3E0015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9EF0C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FD68E">
            <w:pPr>
              <w:spacing w:line="22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C87BB">
            <w:pPr>
              <w:spacing w:line="228" w:lineRule="auto"/>
              <w:rPr>
                <w:b/>
                <w:color w:val="000000"/>
              </w:rPr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</w:tcPr>
          <w:p w14:paraId="3F996127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Показ розроблених танцювальних етюдів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76B7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14:paraId="535A0AD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32F34E">
            <w:pPr>
              <w:spacing w:line="228" w:lineRule="auto"/>
              <w:jc w:val="center"/>
            </w:pPr>
            <w:r>
              <w:t>Заліковий тиждень</w:t>
            </w:r>
          </w:p>
        </w:tc>
        <w:tc>
          <w:tcPr>
            <w:tcW w:w="23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8F3CE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Залік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44FCB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 w14:paraId="08CAFE0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Демонстрація характеристики хореографічних образів пластичної вистави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FA05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 w14:paraId="613BBA0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D8B4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1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A65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4C68F">
            <w:pPr>
              <w:spacing w:line="228" w:lineRule="auto"/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AA68E56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Демонстрація лібрето мізансцен пластичної вистави 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7E6E">
            <w:pPr>
              <w:spacing w:line="22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</w:tbl>
    <w:p w14:paraId="65387341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</w:p>
    <w:p w14:paraId="76119D62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ДЖЕРЕЛА та ІНФОРМАЦІЙНІ РЕСУРСИ</w:t>
      </w:r>
      <w:r>
        <w:rPr>
          <w:b/>
          <w:sz w:val="28"/>
          <w:szCs w:val="28"/>
        </w:rPr>
        <w:tab/>
      </w:r>
    </w:p>
    <w:p w14:paraId="3751646A">
      <w:pPr>
        <w:keepNext/>
        <w:tabs>
          <w:tab w:val="left" w:pos="7530"/>
        </w:tabs>
        <w:spacing w:line="230" w:lineRule="auto"/>
        <w:rPr>
          <w:b/>
          <w:sz w:val="28"/>
          <w:szCs w:val="28"/>
        </w:rPr>
      </w:pPr>
    </w:p>
    <w:p w14:paraId="54714368">
      <w:pPr>
        <w:keepNext w:val="0"/>
        <w:keepLines w:val="0"/>
        <w:widowControl w:val="0"/>
        <w:numPr>
          <w:ilvl w:val="0"/>
          <w:numId w:val="2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="567" w:right="0" w:hanging="567"/>
        <w:contextualSpacing w:val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D72D918">
      <w:pPr>
        <w:keepNext w:val="0"/>
        <w:keepLines w:val="0"/>
        <w:widowControl w:val="0"/>
        <w:numPr>
          <w:ilvl w:val="0"/>
          <w:numId w:val="2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="567" w:right="0" w:hanging="567"/>
        <w:contextualSpacing w:val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>Василенко К. Ю. Українські народні танці для дітей. Київ : Музична Україна, 1985. 80 с.</w:t>
      </w:r>
    </w:p>
    <w:p w14:paraId="25065187">
      <w:pPr>
        <w:keepNext w:val="0"/>
        <w:keepLines w:val="0"/>
        <w:widowControl w:val="0"/>
        <w:numPr>
          <w:ilvl w:val="0"/>
          <w:numId w:val="2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="567" w:right="0" w:hanging="567"/>
        <w:contextualSpacing w:val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3C47FAF">
      <w:pPr>
        <w:keepNext w:val="0"/>
        <w:keepLines w:val="0"/>
        <w:widowControl w:val="0"/>
        <w:numPr>
          <w:ilvl w:val="0"/>
          <w:numId w:val="2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="567" w:right="0" w:hanging="567"/>
        <w:contextualSpacing w:val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>Зайцев Є. Основи народно-сценічного танцю : посібник : Частина перша. Київ : Мистецтво, 1975. 223 с.</w:t>
      </w:r>
    </w:p>
    <w:p w14:paraId="2DB2FC8F">
      <w:pPr>
        <w:keepNext w:val="0"/>
        <w:keepLines w:val="0"/>
        <w:widowControl w:val="0"/>
        <w:numPr>
          <w:ilvl w:val="0"/>
          <w:numId w:val="2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="567" w:right="0" w:hanging="567"/>
        <w:contextualSpacing w:val="0"/>
        <w:jc w:val="both"/>
        <w:rPr>
          <w:rFonts w:hint="default" w:ascii="Times New Roman" w:hAnsi="Times New Roman" w:eastAsia="SimSun" w:cs="Times New Roman"/>
          <w:b/>
          <w:color w:val="auto"/>
          <w:sz w:val="28"/>
          <w:szCs w:val="28"/>
          <w:u w:val="none"/>
          <w:vertAlign w:val="baseline"/>
          <w:lang/>
        </w:rPr>
      </w:pP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>Гончаренко Ю. В. Хореографія</w:t>
      </w:r>
      <w:r>
        <w:rPr>
          <w:rFonts w:hint="default" w:ascii="Times New Roman" w:hAnsi="Times New Roman" w:eastAsia="SimSun" w:cs="Times New Roman"/>
          <w:b/>
          <w:color w:val="auto"/>
          <w:sz w:val="28"/>
          <w:szCs w:val="28"/>
          <w:u w:val="none"/>
          <w:vertAlign w:val="baseline"/>
          <w:lang/>
        </w:rPr>
        <w:t> </w:t>
      </w: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>:</w:t>
      </w:r>
      <w:r>
        <w:rPr>
          <w:rFonts w:hint="default" w:ascii="Times New Roman" w:hAnsi="Times New Roman" w:eastAsia="SimSun" w:cs="Times New Roman"/>
          <w:b/>
          <w:color w:val="auto"/>
          <w:sz w:val="28"/>
          <w:szCs w:val="28"/>
          <w:u w:val="none"/>
          <w:vertAlign w:val="baseline"/>
          <w:lang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sz w:val="28"/>
          <w:szCs w:val="28"/>
          <w:u w:val="none"/>
          <w:vertAlign w:val="baseline"/>
          <w:lang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687128CD">
      <w:pPr>
        <w:keepNext w:val="0"/>
        <w:keepLines w:val="0"/>
        <w:widowControl w:val="0"/>
        <w:numPr>
          <w:numId w:val="0"/>
        </w:numPr>
        <w:suppressLineNumbers w:val="0"/>
        <w:shd w:val="clear" w:fill="auto"/>
        <w:tabs>
          <w:tab w:val="left" w:pos="0"/>
          <w:tab w:val="left" w:pos="567"/>
        </w:tabs>
        <w:suppressAutoHyphens w:val="0"/>
        <w:spacing w:before="0" w:beforeAutospacing="0" w:afterAutospacing="0"/>
        <w:ind w:leftChars="0" w:right="0" w:rightChars="0"/>
        <w:contextualSpacing w:val="0"/>
        <w:jc w:val="both"/>
        <w:rPr>
          <w:rFonts w:hint="default" w:ascii="Times New Roman" w:hAnsi="Times New Roman" w:eastAsia="SimSun" w:cs="Times New Roman"/>
          <w:b/>
          <w:color w:val="auto"/>
          <w:sz w:val="28"/>
          <w:szCs w:val="28"/>
          <w:u w:val="none"/>
          <w:vertAlign w:val="baseline"/>
          <w:lang/>
        </w:rPr>
      </w:pPr>
      <w:bookmarkStart w:id="0" w:name="_GoBack"/>
      <w:bookmarkEnd w:id="0"/>
    </w:p>
    <w:p w14:paraId="7748D79A">
      <w:pPr>
        <w:keepNext/>
        <w:spacing w:before="120" w:line="23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РЕГУЛЯЦІЇ І ПОЛІТИКИ КУРСУ</w:t>
      </w:r>
    </w:p>
    <w:p w14:paraId="749DC020">
      <w:pPr>
        <w:spacing w:line="228" w:lineRule="auto"/>
        <w:jc w:val="both"/>
      </w:pPr>
      <w:r>
        <w:rPr>
          <w:i/>
        </w:rPr>
        <w:t xml:space="preserve">Відповідальність здобувача освіти: </w:t>
      </w:r>
      <w:r>
        <w:t>Ознайомитися з сторінкою дисципліни на платформі СЕЗН (Moodle), а саме з: робочою програмою дисципліни, загальними розділами сторінки, термінами виконання завдань, формами контролю. Підтвердити вивчення рекомендацій «ЗАГАЛЬНІ ПОРАДИ ЗДОБУВАЧУ ОСВІТИ» (обов’язково).</w:t>
      </w:r>
    </w:p>
    <w:p w14:paraId="784E7D3D">
      <w:pPr>
        <w:spacing w:line="228" w:lineRule="auto"/>
        <w:jc w:val="both"/>
      </w:pPr>
      <w:r>
        <w:rPr>
          <w:i/>
        </w:rPr>
        <w:t xml:space="preserve">Виконання навчального плану дисципліни </w:t>
      </w:r>
      <w:r>
        <w:t>передбачає системну присутність здобувачів освіти на практичних заняттях, виконання запропонованих завдань для самостійної роботи, відпрацювання пропущених практичних занять, проходження передбачених форм контролю.</w:t>
      </w:r>
    </w:p>
    <w:p w14:paraId="26A455F0">
      <w:pPr>
        <w:spacing w:line="228" w:lineRule="auto"/>
        <w:jc w:val="both"/>
      </w:pPr>
      <w:r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 w14:paraId="23122BA2">
      <w:pPr>
        <w:spacing w:line="228" w:lineRule="auto"/>
        <w:jc w:val="both"/>
      </w:pPr>
      <w:r>
        <w:rPr>
          <w:i/>
        </w:rPr>
        <w:t xml:space="preserve">Політика академічної доброчесності: </w:t>
      </w:r>
      <w:r>
        <w:t>Очікується, що здобувачі освіти будуть відповідально ставитись до опанування та відпрацювання елементів та рухів різних видів хореографічного мистецтва. Виявлення ознак академічної недоброчесності (відсутність елементарних навичок у виконанні основних рухів, відсутність знань методики виконання рухів, невідповідність рухів музичному супроводу тощо) у практичній діяльності студента є підставою для її негативної оцінки викладачем. Очикується максимально можливе дотримання норм Кодексу академічної доброчесності Запорізького національного університету.</w:t>
      </w:r>
    </w:p>
    <w:p w14:paraId="36AE6930">
      <w:pPr>
        <w:spacing w:line="228" w:lineRule="auto"/>
        <w:jc w:val="both"/>
      </w:pPr>
      <w:r>
        <w:rPr>
          <w:i/>
        </w:rPr>
        <w:t>Формати комунікації між викладачем і здобувачами вищої освіти:</w:t>
      </w:r>
      <w:r>
        <w:t xml:space="preserve"> в аудиторії під час лабораторних занять; у системі електронного забезпечення навчання Moodle,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ініціали, шифр академічної групи, дисципліна.</w:t>
      </w:r>
    </w:p>
    <w:p w14:paraId="01330DD6">
      <w:pPr>
        <w:spacing w:line="228" w:lineRule="auto"/>
        <w:jc w:val="both"/>
      </w:pPr>
      <w:r>
        <w:rPr>
          <w:i/>
        </w:rPr>
        <w:t xml:space="preserve">Використання мобільних телефонів, планшетів та інших гаджетів </w:t>
      </w:r>
      <w:r>
        <w:t xml:space="preserve">під час лабораторних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 w14:paraId="1AA8A52F">
      <w:pPr>
        <w:spacing w:line="228" w:lineRule="auto"/>
        <w:jc w:val="both"/>
      </w:pPr>
      <w:r>
        <w:br w:type="page"/>
      </w:r>
    </w:p>
    <w:p w14:paraId="2F26368B">
      <w:pPr>
        <w:spacing w:line="230" w:lineRule="auto"/>
        <w:jc w:val="center"/>
        <w:rPr>
          <w:rFonts w:ascii="Cambria" w:hAnsi="Cambria" w:eastAsia="Cambria" w:cs="Cambria"/>
          <w:b/>
          <w:i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i/>
          <w:color w:val="000000"/>
          <w:sz w:val="28"/>
          <w:szCs w:val="28"/>
        </w:rPr>
        <w:t>ДОДАТОК ДО СИЛАБУСУ ЗНУ – 2020-2021</w:t>
      </w:r>
    </w:p>
    <w:p w14:paraId="11EC2055">
      <w:pPr>
        <w:shd w:val="clear" w:color="auto" w:fill="DBE5F1"/>
        <w:spacing w:line="230" w:lineRule="auto"/>
        <w:jc w:val="both"/>
        <w:rPr>
          <w:rFonts w:ascii="Cambria" w:hAnsi="Cambria" w:eastAsia="Cambria" w:cs="Cambria"/>
          <w:i/>
          <w:sz w:val="22"/>
          <w:szCs w:val="22"/>
        </w:rPr>
      </w:pPr>
      <w:r>
        <w:rPr>
          <w:rFonts w:ascii="Cambria" w:hAnsi="Cambria" w:eastAsia="Cambria" w:cs="Cambria"/>
          <w:b/>
          <w:i/>
          <w:sz w:val="22"/>
          <w:szCs w:val="22"/>
        </w:rPr>
        <w:t>Місія</w:t>
      </w:r>
      <w:r>
        <w:rPr>
          <w:rFonts w:ascii="Cambria" w:hAnsi="Cambria" w:eastAsia="Cambria" w:cs="Cambria"/>
          <w:i/>
          <w:sz w:val="22"/>
          <w:szCs w:val="22"/>
        </w:rPr>
        <w:t xml:space="preserve"> </w:t>
      </w:r>
      <w:r>
        <w:rPr>
          <w:rFonts w:ascii="Cambria" w:hAnsi="Cambria" w:eastAsia="Cambria" w:cs="Cambria"/>
          <w:b/>
          <w:i/>
          <w:sz w:val="22"/>
          <w:szCs w:val="22"/>
        </w:rPr>
        <w:t xml:space="preserve">Запорізького національного університету </w:t>
      </w:r>
      <w:r>
        <w:rPr>
          <w:rFonts w:ascii="Cambria" w:hAnsi="Cambria" w:eastAsia="Cambria" w:cs="Cambria"/>
          <w:i/>
          <w:sz w:val="22"/>
          <w:szCs w:val="22"/>
        </w:rPr>
        <w:t>полягає у формуванні європейського простору освіти, науки і культури європейського рівня, здатного активно впливати на громадську думку, забезпечувати соціальне прогнозування у різних сферах на основі фундаментальних і прикладних наукових досліджень. Запорізький національний університет відіграє важливу роль у розвитку економіки, державних інституцій та громадянського суспільства, надаючи їм знань, компетентностей та ідей, необхідних для забезпечення економічного, політичного та соціального розвитку і зростання.</w:t>
      </w:r>
    </w:p>
    <w:p w14:paraId="70219066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АКАДЕМІЧНА ДОБРОЧЕСНІСТЬ. </w:t>
      </w:r>
      <w:r>
        <w:rPr>
          <w:rFonts w:ascii="Cambria" w:hAnsi="Cambria" w:eastAsia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 w:eastAsia="Cambria" w:cs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ascii="Cambria" w:hAnsi="Cambria" w:eastAsia="Cambria" w:cs="Cambria"/>
          <w:b/>
          <w:sz w:val="20"/>
          <w:szCs w:val="20"/>
        </w:rPr>
        <w:t>:</w:t>
      </w:r>
      <w:r>
        <w:rPr>
          <w:rFonts w:ascii="Cambria" w:hAnsi="Cambria" w:eastAsia="Cambria" w:cs="Cambria"/>
          <w:sz w:val="20"/>
          <w:szCs w:val="20"/>
        </w:rPr>
        <w:t xml:space="preserve"> </w:t>
      </w:r>
      <w:r>
        <w:fldChar w:fldCharType="begin"/>
      </w:r>
      <w:r>
        <w:instrText xml:space="preserve"> HYPERLINK "https://tinyurl.com/ya6yk4ad"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https://tinyurl.com/ya6yk4ad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  <w:r>
        <w:rPr>
          <w:rFonts w:ascii="Cambria" w:hAnsi="Cambria" w:eastAsia="Cambria" w:cs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ascii="Cambria" w:hAnsi="Cambria" w:eastAsia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r>
        <w:fldChar w:fldCharType="begin"/>
      </w:r>
      <w:r>
        <w:instrText xml:space="preserve"> HYPERLINK "https://tinyurl.com/y6wzzlu3"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https://tinyurl.com/y6wzzlu3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47DEEA44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НАВЧАЛЬНИЙ ПРОЦЕС ТА ЗАБЕЗПЕЧЕННЯ ЯКОСТІ ОСВІТИ. </w:t>
      </w:r>
      <w:r>
        <w:rPr>
          <w:rFonts w:ascii="Cambria" w:hAnsi="Cambria" w:eastAsia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ascii="Cambria" w:hAnsi="Cambria" w:eastAsia="Cambria" w:cs="Cambria"/>
          <w:i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"https://tinyurl.com/y9tve4lk"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highlight w:val="white"/>
          <w:u w:val="single"/>
        </w:rPr>
        <w:t>https://tinyurl.com/y9tve4lk</w:t>
      </w:r>
      <w:r>
        <w:rPr>
          <w:rFonts w:ascii="Cambria" w:hAnsi="Cambria" w:eastAsia="Cambria" w:cs="Cambria"/>
          <w:color w:val="0000FF"/>
          <w:sz w:val="20"/>
          <w:szCs w:val="20"/>
          <w:highlight w:val="white"/>
          <w:u w:val="single"/>
        </w:rPr>
        <w:fldChar w:fldCharType="end"/>
      </w:r>
      <w:r>
        <w:rPr>
          <w:rFonts w:ascii="Cambria" w:hAnsi="Cambria" w:eastAsia="Cambria" w:cs="Cambria"/>
          <w:b/>
          <w:color w:val="000000"/>
          <w:sz w:val="20"/>
          <w:szCs w:val="20"/>
          <w:highlight w:val="white"/>
        </w:rPr>
        <w:t>.</w:t>
      </w:r>
    </w:p>
    <w:p w14:paraId="6258CA4E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ascii="Cambria" w:hAnsi="Cambria" w:eastAsia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"https://tinyurl.com/y9pkmmp5"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https://tinyurl.com/y9pkmmp5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переведення, відрахування та поновлення студентів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"https://tinyurl.com/ycds57la"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https://tinyurl.com/ycds57la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50C30DDE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НЕФОРМАЛЬНА ОСВІТА. </w:t>
      </w:r>
      <w:r>
        <w:rPr>
          <w:rFonts w:ascii="Cambria" w:hAnsi="Cambria" w:eastAsia="Cambria" w:cs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"https://tinyurl.com/y8gbt4xs"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https://tinyurl.com/y8gbt4xs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</w:t>
      </w:r>
    </w:p>
    <w:p w14:paraId="0D52F72F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ВИРІШЕННЯ КОНФЛІКТІВ. </w:t>
      </w:r>
      <w:r>
        <w:rPr>
          <w:rFonts w:ascii="Cambria" w:hAnsi="Cambria" w:eastAsia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ascii="Cambria" w:hAnsi="Cambria" w:eastAsia="Cambria" w:cs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"https://tinyurl.com/ycyfws9v"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https://tinyurl.com/ycyfws9v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ascii="Cambria" w:hAnsi="Cambria" w:eastAsia="Cambria" w:cs="Cambria"/>
          <w:i/>
          <w:sz w:val="20"/>
          <w:szCs w:val="20"/>
        </w:rPr>
        <w:t>Положення про порядок призначення і виплати академічних стипендій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"https://tinyurl.com/yd6bq6p9"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https://tinyurl.com/yd6bq6p9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; </w:t>
      </w:r>
      <w:r>
        <w:rPr>
          <w:rFonts w:ascii="Cambria" w:hAnsi="Cambria" w:eastAsia="Cambria" w:cs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"https://tinyurl.com/y9r5dpwh"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https://tinyurl.com/y9r5dpwh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</w:p>
    <w:p w14:paraId="6980E51E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ПСИХОЛОГІЧНА ДОПОМОГА. </w:t>
      </w:r>
      <w:r>
        <w:rPr>
          <w:rFonts w:ascii="Cambria" w:hAnsi="Cambria" w:eastAsia="Cambria" w:cs="Cambria"/>
          <w:sz w:val="20"/>
          <w:szCs w:val="20"/>
        </w:rPr>
        <w:t>Телефон довіри практичного психолога (061)228-15-84 (щоденно з 9 до 21).</w:t>
      </w:r>
    </w:p>
    <w:p w14:paraId="23F2178D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ascii="Cambria" w:hAnsi="Cambria" w:eastAsia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r>
        <w:fldChar w:fldCharType="begin"/>
      </w:r>
      <w:r>
        <w:instrText xml:space="preserve"> HYPERLINK "https://tinyurl.com/ydhcsagx"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https://tinyurl.com/ydhcsagx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 xml:space="preserve">. </w:t>
      </w:r>
    </w:p>
    <w:p w14:paraId="4657F22F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ascii="Cambria" w:hAnsi="Cambria" w:eastAsia="Cambria" w:cs="Cambria"/>
          <w:sz w:val="20"/>
          <w:szCs w:val="20"/>
        </w:rPr>
        <w:t xml:space="preserve">: </w:t>
      </w:r>
      <w:r>
        <w:fldChar w:fldCharType="begin"/>
      </w:r>
      <w:r>
        <w:instrText xml:space="preserve"> HYPERLINK "http://library.znu.edu.ua" \h </w:instrText>
      </w:r>
      <w:r>
        <w:fldChar w:fldCharType="separate"/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t>http://library.znu.edu.ua</w:t>
      </w:r>
      <w:r>
        <w:rPr>
          <w:rFonts w:ascii="Cambria" w:hAnsi="Cambria" w:eastAsia="Cambria" w:cs="Cambria"/>
          <w:color w:val="0000FF"/>
          <w:sz w:val="20"/>
          <w:szCs w:val="20"/>
          <w:u w:val="single"/>
        </w:rPr>
        <w:fldChar w:fldCharType="end"/>
      </w:r>
      <w:r>
        <w:rPr>
          <w:rFonts w:ascii="Cambria" w:hAnsi="Cambria" w:eastAsia="Cambria" w:cs="Cambria"/>
          <w:sz w:val="20"/>
          <w:szCs w:val="20"/>
        </w:rPr>
        <w:t>. Графік роботи абонементів: понеділок – п`ятниця з 08.00 до 17.00; субота з 09.00 до 15.00.</w:t>
      </w:r>
    </w:p>
    <w:p w14:paraId="33F9BC2D">
      <w:pPr>
        <w:spacing w:line="230" w:lineRule="auto"/>
        <w:jc w:val="both"/>
        <w:rPr>
          <w:rFonts w:ascii="Cambria" w:hAnsi="Cambria" w:eastAsia="Cambria" w:cs="Cambria"/>
          <w:b/>
          <w:i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ЕЛЕКТРОННЕ ЗАБЕЗПЕЧЕННЯ НАВЧАННЯ (MOODLE): HTTPS://MOODLE.ZNU.EDU.UA</w:t>
      </w:r>
    </w:p>
    <w:p w14:paraId="374966F3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 w14:paraId="4CF5920F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·   для студентів ЗНУ - moodle.znu@gmail.com, Савченко Тетяна Володимирівна</w:t>
      </w:r>
    </w:p>
    <w:p w14:paraId="05BD5214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14:paraId="39DB7025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 w14:paraId="76F7CADC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1146EF50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ascii="Cambria" w:hAnsi="Cambria" w:eastAsia="Cambria" w:cs="Cambria"/>
          <w:sz w:val="20"/>
          <w:szCs w:val="20"/>
        </w:rPr>
        <w:t>: http://sites.znu.edu.ua/child-advance/</w:t>
      </w:r>
    </w:p>
    <w:p w14:paraId="19578CAA">
      <w:pPr>
        <w:spacing w:line="230" w:lineRule="auto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b/>
          <w:i/>
          <w:sz w:val="20"/>
          <w:szCs w:val="20"/>
        </w:rPr>
        <w:t>Центр німецької мови, партнер Гете-інституту</w:t>
      </w:r>
      <w:r>
        <w:rPr>
          <w:rFonts w:ascii="Cambria" w:hAnsi="Cambria" w:eastAsia="Cambria" w:cs="Cambria"/>
          <w:sz w:val="20"/>
          <w:szCs w:val="20"/>
        </w:rPr>
        <w:t>: https://www.znu.edu.ua/ukr/edu/ocznu/nim</w:t>
      </w:r>
    </w:p>
    <w:p w14:paraId="1ADAA271">
      <w:pPr>
        <w:spacing w:line="230" w:lineRule="auto"/>
        <w:jc w:val="both"/>
      </w:pPr>
      <w:r>
        <w:rPr>
          <w:rFonts w:ascii="Cambria" w:hAnsi="Cambria" w:eastAsia="Cambria" w:cs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ascii="Cambria" w:hAnsi="Cambria" w:eastAsia="Cambria" w:cs="Cambria"/>
          <w:sz w:val="20"/>
          <w:szCs w:val="20"/>
        </w:rPr>
        <w:t>: http://sites.znu.edu.ua/confucius.</w:t>
      </w:r>
    </w:p>
    <w:p w14:paraId="1351C507">
      <w:pPr>
        <w:rPr>
          <w:sz w:val="28"/>
          <w:szCs w:val="28"/>
        </w:rPr>
      </w:pPr>
    </w:p>
    <w:p w14:paraId="19E993D7">
      <w:pPr>
        <w:spacing w:line="230" w:lineRule="auto"/>
        <w:jc w:val="both"/>
        <w:rPr>
          <w:i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1">
    <w:nsid w:val="6CCF1B6D"/>
    <w:multiLevelType w:val="multilevel"/>
    <w:tmpl w:val="6CCF1B6D"/>
    <w:lvl w:ilvl="0" w:tentative="0">
      <w:start w:val="2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89"/>
    <w:rsid w:val="000F7754"/>
    <w:rsid w:val="001435BA"/>
    <w:rsid w:val="005E2DE5"/>
    <w:rsid w:val="00813065"/>
    <w:rsid w:val="00884B2E"/>
    <w:rsid w:val="008E38F9"/>
    <w:rsid w:val="008F23DD"/>
    <w:rsid w:val="009639B8"/>
    <w:rsid w:val="009D7777"/>
    <w:rsid w:val="00AC6606"/>
    <w:rsid w:val="00AD427B"/>
    <w:rsid w:val="00CC5F5A"/>
    <w:rsid w:val="00D50A89"/>
    <w:rsid w:val="00EF7A6C"/>
    <w:rsid w:val="00FA59C4"/>
    <w:rsid w:val="00FE72EC"/>
    <w:rsid w:val="7C1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4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40"/>
      <w:outlineLvl w:val="2"/>
    </w:pPr>
    <w:rPr>
      <w:rFonts w:ascii="Calibri" w:hAnsi="Calibri"/>
      <w:color w:val="243F60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4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1"/>
    <w:next w:val="1"/>
    <w:link w:val="13"/>
    <w:unhideWhenUsed/>
    <w:qFormat/>
    <w:uiPriority w:val="9"/>
    <w:pPr>
      <w:keepNext/>
      <w:keepLines/>
      <w:spacing w:before="40"/>
      <w:outlineLvl w:val="4"/>
    </w:pPr>
    <w:rPr>
      <w:rFonts w:ascii="Calibri" w:hAnsi="Calibri"/>
      <w:color w:val="365F9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2 Знак"/>
    <w:basedOn w:val="6"/>
    <w:link w:val="2"/>
    <w:uiPriority w:val="9"/>
    <w:rPr>
      <w:rFonts w:ascii="Calibri" w:hAnsi="Calibri" w:eastAsia="Times New Roman" w:cs="Times New Roman"/>
      <w:color w:val="365F91"/>
      <w:sz w:val="26"/>
      <w:szCs w:val="26"/>
      <w:lang w:val="uk-UA"/>
    </w:rPr>
  </w:style>
  <w:style w:type="character" w:customStyle="1" w:styleId="11">
    <w:name w:val="Заголовок 3 Знак"/>
    <w:basedOn w:val="6"/>
    <w:link w:val="3"/>
    <w:uiPriority w:val="9"/>
    <w:rPr>
      <w:rFonts w:ascii="Calibri" w:hAnsi="Calibri" w:eastAsia="Times New Roman" w:cs="Times New Roman"/>
      <w:color w:val="243F60"/>
      <w:sz w:val="24"/>
      <w:szCs w:val="24"/>
      <w:lang w:val="uk-UA"/>
    </w:rPr>
  </w:style>
  <w:style w:type="character" w:customStyle="1" w:styleId="12">
    <w:name w:val="Заголовок 4 Знак"/>
    <w:basedOn w:val="6"/>
    <w:link w:val="4"/>
    <w:semiHidden/>
    <w:uiPriority w:val="9"/>
    <w:rPr>
      <w:rFonts w:ascii="Calibri" w:hAnsi="Calibri" w:eastAsia="Times New Roman" w:cs="Times New Roman"/>
      <w:i/>
      <w:iCs/>
      <w:color w:val="365F91"/>
      <w:sz w:val="24"/>
      <w:szCs w:val="24"/>
      <w:lang w:val="uk-UA"/>
    </w:rPr>
  </w:style>
  <w:style w:type="character" w:customStyle="1" w:styleId="13">
    <w:name w:val="Заголовок 5 Знак"/>
    <w:basedOn w:val="6"/>
    <w:link w:val="5"/>
    <w:uiPriority w:val="9"/>
    <w:rPr>
      <w:rFonts w:ascii="Calibri" w:hAnsi="Calibri" w:eastAsia="Times New Roman" w:cs="Times New Roman"/>
      <w:color w:val="365F91"/>
      <w:sz w:val="24"/>
      <w:szCs w:val="24"/>
      <w:lang w:val="uk-UA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/>
    </w:rPr>
  </w:style>
  <w:style w:type="character" w:customStyle="1" w:styleId="15">
    <w:name w:val="Текст выноски Знак"/>
    <w:basedOn w:val="6"/>
    <w:link w:val="9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2454</Words>
  <Characters>13993</Characters>
  <Lines>116</Lines>
  <Paragraphs>32</Paragraphs>
  <TotalTime>0</TotalTime>
  <ScaleCrop>false</ScaleCrop>
  <LinksUpToDate>false</LinksUpToDate>
  <CharactersWithSpaces>16415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2020-08-30T15:02:00Z</dcterms:created>
  <dc:creator>User</dc:creator>
  <cp:lastModifiedBy>Alexa</cp:lastModifiedBy>
  <dcterms:modified xsi:type="dcterms:W3CDTF">2025-10-25T21:25:40Z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9665E86A29854D13BCAED8A3A1436DE9_12</vt:lpwstr>
  </property>
</Properties>
</file>