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91" w:rsidRDefault="001B0591" w:rsidP="001B0591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1B0591" w:rsidRPr="00E86F61" w:rsidRDefault="001B0591" w:rsidP="001B0591">
      <w:pPr>
        <w:pStyle w:val="a3"/>
        <w:numPr>
          <w:ilvl w:val="0"/>
          <w:numId w:val="2"/>
        </w:numPr>
        <w:jc w:val="both"/>
        <w:rPr>
          <w:i/>
          <w:szCs w:val="28"/>
          <w:lang w:val="uk-UA"/>
        </w:rPr>
      </w:pPr>
      <w:r w:rsidRPr="00E86F61">
        <w:rPr>
          <w:i/>
          <w:szCs w:val="28"/>
        </w:rPr>
        <w:t xml:space="preserve">У </w:t>
      </w:r>
      <w:proofErr w:type="spellStart"/>
      <w:r w:rsidRPr="00E86F61">
        <w:rPr>
          <w:i/>
          <w:szCs w:val="28"/>
        </w:rPr>
        <w:t>демократичних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країнах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громадянське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суспільство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виступає</w:t>
      </w:r>
      <w:proofErr w:type="spellEnd"/>
      <w:r w:rsidRPr="00E86F61">
        <w:rPr>
          <w:i/>
          <w:szCs w:val="28"/>
        </w:rPr>
        <w:t xml:space="preserve"> в </w:t>
      </w:r>
      <w:proofErr w:type="spellStart"/>
      <w:r w:rsidRPr="00E86F61">
        <w:rPr>
          <w:i/>
          <w:szCs w:val="28"/>
        </w:rPr>
        <w:t>ролі</w:t>
      </w:r>
      <w:proofErr w:type="spellEnd"/>
      <w:r w:rsidRPr="00E86F61">
        <w:rPr>
          <w:i/>
          <w:szCs w:val="28"/>
        </w:rPr>
        <w:t xml:space="preserve"> партнера </w:t>
      </w:r>
      <w:proofErr w:type="spellStart"/>
      <w:r w:rsidRPr="00E86F61">
        <w:rPr>
          <w:i/>
          <w:szCs w:val="28"/>
        </w:rPr>
        <w:t>держави</w:t>
      </w:r>
      <w:proofErr w:type="spellEnd"/>
      <w:r w:rsidRPr="00E86F61">
        <w:rPr>
          <w:i/>
          <w:szCs w:val="28"/>
        </w:rPr>
        <w:t xml:space="preserve"> у </w:t>
      </w:r>
      <w:proofErr w:type="spellStart"/>
      <w:r w:rsidRPr="00E86F61">
        <w:rPr>
          <w:i/>
          <w:szCs w:val="28"/>
        </w:rPr>
        <w:t>вирішенні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соціальних</w:t>
      </w:r>
      <w:proofErr w:type="spellEnd"/>
      <w:r w:rsidRPr="00E86F61">
        <w:rPr>
          <w:i/>
          <w:szCs w:val="28"/>
        </w:rPr>
        <w:t xml:space="preserve"> і </w:t>
      </w:r>
      <w:proofErr w:type="spellStart"/>
      <w:r w:rsidRPr="00E86F61">
        <w:rPr>
          <w:i/>
          <w:szCs w:val="28"/>
        </w:rPr>
        <w:t>суспільних</w:t>
      </w:r>
      <w:proofErr w:type="spellEnd"/>
      <w:r w:rsidRPr="00E86F61">
        <w:rPr>
          <w:i/>
          <w:szCs w:val="28"/>
        </w:rPr>
        <w:t xml:space="preserve"> проблем. Держава </w:t>
      </w:r>
      <w:proofErr w:type="spellStart"/>
      <w:r w:rsidRPr="00E86F61">
        <w:rPr>
          <w:i/>
          <w:szCs w:val="28"/>
        </w:rPr>
        <w:t>бере</w:t>
      </w:r>
      <w:proofErr w:type="spellEnd"/>
      <w:r w:rsidRPr="00E86F61">
        <w:rPr>
          <w:i/>
          <w:szCs w:val="28"/>
        </w:rPr>
        <w:t xml:space="preserve"> на себе </w:t>
      </w:r>
      <w:proofErr w:type="spellStart"/>
      <w:r w:rsidRPr="00E86F61">
        <w:rPr>
          <w:i/>
          <w:szCs w:val="28"/>
        </w:rPr>
        <w:t>зобов'язання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створити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сприятливі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правові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умови</w:t>
      </w:r>
      <w:proofErr w:type="spellEnd"/>
      <w:r w:rsidRPr="00E86F61">
        <w:rPr>
          <w:i/>
          <w:szCs w:val="28"/>
        </w:rPr>
        <w:t xml:space="preserve"> для </w:t>
      </w:r>
      <w:proofErr w:type="spellStart"/>
      <w:r w:rsidRPr="00E86F61">
        <w:rPr>
          <w:i/>
          <w:szCs w:val="28"/>
        </w:rPr>
        <w:t>діяльності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організацій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громадянського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суспільства</w:t>
      </w:r>
      <w:proofErr w:type="spellEnd"/>
      <w:r w:rsidRPr="00E86F61">
        <w:rPr>
          <w:i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86F61">
        <w:rPr>
          <w:i/>
          <w:szCs w:val="28"/>
          <w:lang w:val="uk-UA"/>
        </w:rPr>
        <w:t xml:space="preserve">Назвіть ті положення Конституції України, які є основою створення та функціонування громадянського суспільства в Україні є. Законспектуйте ці статті Основного закону України. </w:t>
      </w:r>
    </w:p>
    <w:p w:rsidR="001B0591" w:rsidRDefault="001B0591" w:rsidP="001B0591">
      <w:pPr>
        <w:shd w:val="clear" w:color="auto" w:fill="FFFFFF"/>
        <w:jc w:val="center"/>
        <w:rPr>
          <w:b/>
          <w:i/>
          <w:szCs w:val="28"/>
          <w:u w:val="single"/>
          <w:lang w:val="uk-UA"/>
        </w:rPr>
      </w:pPr>
    </w:p>
    <w:p w:rsidR="001B0591" w:rsidRDefault="001B0591" w:rsidP="001B0591">
      <w:pPr>
        <w:shd w:val="clear" w:color="auto" w:fill="FFFFFF"/>
        <w:jc w:val="center"/>
        <w:rPr>
          <w:b/>
          <w:i/>
          <w:szCs w:val="28"/>
          <w:u w:val="single"/>
        </w:rPr>
      </w:pPr>
      <w:proofErr w:type="spellStart"/>
      <w:r w:rsidRPr="00723583">
        <w:rPr>
          <w:b/>
          <w:i/>
          <w:szCs w:val="28"/>
          <w:u w:val="single"/>
        </w:rPr>
        <w:t>Питання</w:t>
      </w:r>
      <w:proofErr w:type="spellEnd"/>
      <w:r w:rsidRPr="00723583">
        <w:rPr>
          <w:b/>
          <w:i/>
          <w:szCs w:val="28"/>
          <w:u w:val="single"/>
        </w:rPr>
        <w:t xml:space="preserve"> </w:t>
      </w:r>
      <w:proofErr w:type="gramStart"/>
      <w:r w:rsidRPr="00723583">
        <w:rPr>
          <w:b/>
          <w:i/>
          <w:szCs w:val="28"/>
          <w:u w:val="single"/>
        </w:rPr>
        <w:t>для самоконтролю</w:t>
      </w:r>
      <w:proofErr w:type="gramEnd"/>
    </w:p>
    <w:p w:rsidR="001B0591" w:rsidRPr="00723583" w:rsidRDefault="001B0591" w:rsidP="001B0591">
      <w:pPr>
        <w:shd w:val="clear" w:color="auto" w:fill="FFFFFF"/>
        <w:jc w:val="center"/>
        <w:rPr>
          <w:b/>
          <w:i/>
          <w:szCs w:val="28"/>
          <w:u w:val="single"/>
        </w:rPr>
      </w:pPr>
    </w:p>
    <w:p w:rsidR="001B0591" w:rsidRDefault="001B0591" w:rsidP="001B0591">
      <w:pPr>
        <w:pStyle w:val="a3"/>
        <w:numPr>
          <w:ilvl w:val="0"/>
          <w:numId w:val="1"/>
        </w:numPr>
        <w:jc w:val="both"/>
      </w:pPr>
      <w:r>
        <w:t xml:space="preserve">Як </w:t>
      </w:r>
      <w:proofErr w:type="spellStart"/>
      <w:r>
        <w:t>сучасне</w:t>
      </w:r>
      <w:proofErr w:type="spellEnd"/>
      <w:r>
        <w:t xml:space="preserve"> </w:t>
      </w:r>
      <w:r w:rsidRPr="00723583">
        <w:rPr>
          <w:lang w:val="uk-UA"/>
        </w:rPr>
        <w:t>грома</w:t>
      </w:r>
      <w:r>
        <w:rPr>
          <w:lang w:val="uk-UA"/>
        </w:rPr>
        <w:t xml:space="preserve">дянське 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взаємодіє</w:t>
      </w:r>
      <w:proofErr w:type="spellEnd"/>
      <w:r>
        <w:t xml:space="preserve"> з державою?</w:t>
      </w:r>
    </w:p>
    <w:p w:rsidR="001B0591" w:rsidRPr="00414E47" w:rsidRDefault="001B0591" w:rsidP="001B0591">
      <w:pPr>
        <w:pStyle w:val="a3"/>
        <w:numPr>
          <w:ilvl w:val="0"/>
          <w:numId w:val="1"/>
        </w:numPr>
        <w:jc w:val="both"/>
      </w:pPr>
      <w:r>
        <w:rPr>
          <w:szCs w:val="28"/>
          <w:lang w:val="uk-UA"/>
        </w:rPr>
        <w:t xml:space="preserve"> Що включає  в себе д</w:t>
      </w:r>
      <w:proofErr w:type="spellStart"/>
      <w:r w:rsidRPr="00952C94">
        <w:rPr>
          <w:szCs w:val="28"/>
        </w:rPr>
        <w:t>уховна</w:t>
      </w:r>
      <w:proofErr w:type="spellEnd"/>
      <w:r w:rsidRPr="00952C94">
        <w:rPr>
          <w:szCs w:val="28"/>
        </w:rPr>
        <w:t xml:space="preserve"> сфера </w:t>
      </w:r>
      <w:proofErr w:type="spellStart"/>
      <w:r w:rsidRPr="00952C94">
        <w:rPr>
          <w:szCs w:val="28"/>
        </w:rPr>
        <w:t>громадянського</w:t>
      </w:r>
      <w:proofErr w:type="spellEnd"/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суспільства</w:t>
      </w:r>
      <w:proofErr w:type="spellEnd"/>
      <w:r>
        <w:rPr>
          <w:szCs w:val="28"/>
          <w:lang w:val="uk-UA"/>
        </w:rPr>
        <w:t>?</w:t>
      </w:r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передбачає</w:t>
      </w:r>
      <w:proofErr w:type="spellEnd"/>
    </w:p>
    <w:p w:rsidR="001B0591" w:rsidRPr="00414E47" w:rsidRDefault="001B0591" w:rsidP="001B0591">
      <w:pPr>
        <w:pStyle w:val="a3"/>
        <w:numPr>
          <w:ilvl w:val="0"/>
          <w:numId w:val="1"/>
        </w:numPr>
        <w:jc w:val="both"/>
      </w:pPr>
      <w:r>
        <w:rPr>
          <w:szCs w:val="28"/>
        </w:rPr>
        <w:t xml:space="preserve"> Як </w:t>
      </w:r>
      <w:proofErr w:type="spellStart"/>
      <w:r>
        <w:rPr>
          <w:szCs w:val="28"/>
        </w:rPr>
        <w:t>громадянське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суспільство</w:t>
      </w:r>
      <w:proofErr w:type="spellEnd"/>
      <w:r>
        <w:rPr>
          <w:szCs w:val="28"/>
        </w:rPr>
        <w:t xml:space="preserve"> представлено </w:t>
      </w:r>
      <w:proofErr w:type="gramStart"/>
      <w:r>
        <w:rPr>
          <w:szCs w:val="28"/>
        </w:rPr>
        <w:t xml:space="preserve">у </w:t>
      </w:r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соціальній</w:t>
      </w:r>
      <w:proofErr w:type="spellEnd"/>
      <w:proofErr w:type="gramEnd"/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сфері</w:t>
      </w:r>
      <w:proofErr w:type="spellEnd"/>
      <w:r>
        <w:rPr>
          <w:szCs w:val="28"/>
          <w:lang w:val="uk-UA"/>
        </w:rPr>
        <w:t>?</w:t>
      </w:r>
    </w:p>
    <w:p w:rsidR="001B0591" w:rsidRPr="00414E47" w:rsidRDefault="001B0591" w:rsidP="001B0591">
      <w:pPr>
        <w:pStyle w:val="a3"/>
        <w:numPr>
          <w:ilvl w:val="0"/>
          <w:numId w:val="1"/>
        </w:numPr>
        <w:jc w:val="both"/>
      </w:pPr>
      <w:r>
        <w:rPr>
          <w:szCs w:val="28"/>
          <w:lang w:val="uk-UA"/>
        </w:rPr>
        <w:t xml:space="preserve"> Що складає п</w:t>
      </w:r>
      <w:proofErr w:type="spellStart"/>
      <w:r>
        <w:rPr>
          <w:szCs w:val="28"/>
        </w:rPr>
        <w:t>олітичну</w:t>
      </w:r>
      <w:proofErr w:type="spellEnd"/>
      <w:r>
        <w:rPr>
          <w:szCs w:val="28"/>
        </w:rPr>
        <w:t xml:space="preserve"> основу</w:t>
      </w:r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громадянського</w:t>
      </w:r>
      <w:proofErr w:type="spellEnd"/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суспільства</w:t>
      </w:r>
      <w:proofErr w:type="spellEnd"/>
      <w:r>
        <w:rPr>
          <w:szCs w:val="28"/>
          <w:lang w:val="uk-UA"/>
        </w:rPr>
        <w:t>?</w:t>
      </w:r>
    </w:p>
    <w:p w:rsidR="001B0591" w:rsidRPr="00414E47" w:rsidRDefault="001B0591" w:rsidP="001B0591">
      <w:pPr>
        <w:pStyle w:val="a3"/>
        <w:numPr>
          <w:ilvl w:val="0"/>
          <w:numId w:val="1"/>
        </w:numPr>
        <w:jc w:val="both"/>
      </w:pPr>
      <w:r>
        <w:rPr>
          <w:i/>
          <w:szCs w:val="28"/>
          <w:lang w:val="uk-UA"/>
        </w:rPr>
        <w:t xml:space="preserve"> </w:t>
      </w:r>
      <w:r w:rsidRPr="00414E47">
        <w:rPr>
          <w:szCs w:val="28"/>
          <w:lang w:val="uk-UA"/>
        </w:rPr>
        <w:t>Що є с</w:t>
      </w:r>
      <w:proofErr w:type="spellStart"/>
      <w:r w:rsidRPr="00414E47">
        <w:rPr>
          <w:szCs w:val="28"/>
        </w:rPr>
        <w:t>оціальною</w:t>
      </w:r>
      <w:proofErr w:type="spellEnd"/>
      <w:r w:rsidRPr="00414E47">
        <w:rPr>
          <w:szCs w:val="28"/>
        </w:rPr>
        <w:t xml:space="preserve"> основою </w:t>
      </w:r>
      <w:proofErr w:type="spellStart"/>
      <w:r w:rsidRPr="00414E47">
        <w:rPr>
          <w:szCs w:val="28"/>
        </w:rPr>
        <w:t>громадянського</w:t>
      </w:r>
      <w:proofErr w:type="spellEnd"/>
      <w:r w:rsidRPr="00414E47">
        <w:rPr>
          <w:szCs w:val="28"/>
        </w:rPr>
        <w:t xml:space="preserve"> </w:t>
      </w:r>
      <w:proofErr w:type="spellStart"/>
      <w:r w:rsidRPr="00414E47">
        <w:rPr>
          <w:szCs w:val="28"/>
        </w:rPr>
        <w:t>суспільства</w:t>
      </w:r>
      <w:proofErr w:type="spellEnd"/>
      <w:r w:rsidRPr="00414E47">
        <w:rPr>
          <w:szCs w:val="28"/>
          <w:lang w:val="uk-UA"/>
        </w:rPr>
        <w:t>?</w:t>
      </w:r>
    </w:p>
    <w:p w:rsidR="001B0591" w:rsidRPr="00E86F61" w:rsidRDefault="001B0591" w:rsidP="001B0591">
      <w:pPr>
        <w:pStyle w:val="a3"/>
        <w:numPr>
          <w:ilvl w:val="0"/>
          <w:numId w:val="1"/>
        </w:numPr>
        <w:jc w:val="both"/>
      </w:pPr>
      <w:r>
        <w:rPr>
          <w:szCs w:val="28"/>
          <w:lang w:val="uk-UA"/>
        </w:rPr>
        <w:t xml:space="preserve"> В яких формах </w:t>
      </w:r>
      <w:proofErr w:type="spellStart"/>
      <w:r w:rsidRPr="00952C94">
        <w:rPr>
          <w:szCs w:val="28"/>
        </w:rPr>
        <w:t>реалізуються</w:t>
      </w:r>
      <w:proofErr w:type="spellEnd"/>
      <w:r>
        <w:rPr>
          <w:szCs w:val="28"/>
          <w:lang w:val="uk-UA"/>
        </w:rPr>
        <w:t xml:space="preserve"> в</w:t>
      </w:r>
      <w:proofErr w:type="spellStart"/>
      <w:r w:rsidRPr="00952C94">
        <w:rPr>
          <w:szCs w:val="28"/>
        </w:rPr>
        <w:t>ідносини</w:t>
      </w:r>
      <w:proofErr w:type="spellEnd"/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державної</w:t>
      </w:r>
      <w:proofErr w:type="spellEnd"/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влади</w:t>
      </w:r>
      <w:proofErr w:type="spellEnd"/>
      <w:r w:rsidRPr="00952C94">
        <w:rPr>
          <w:szCs w:val="28"/>
        </w:rPr>
        <w:t xml:space="preserve"> та </w:t>
      </w:r>
      <w:proofErr w:type="spellStart"/>
      <w:r w:rsidRPr="00952C94">
        <w:rPr>
          <w:szCs w:val="28"/>
        </w:rPr>
        <w:t>громадянського</w:t>
      </w:r>
      <w:proofErr w:type="spellEnd"/>
      <w:r w:rsidRPr="00952C94">
        <w:rPr>
          <w:szCs w:val="28"/>
        </w:rPr>
        <w:t xml:space="preserve"> </w:t>
      </w:r>
      <w:proofErr w:type="spellStart"/>
      <w:r w:rsidRPr="00952C94">
        <w:rPr>
          <w:szCs w:val="28"/>
        </w:rPr>
        <w:t>суспільства</w:t>
      </w:r>
      <w:proofErr w:type="spellEnd"/>
      <w:r>
        <w:rPr>
          <w:szCs w:val="28"/>
          <w:lang w:val="uk-UA"/>
        </w:rPr>
        <w:t>?</w:t>
      </w:r>
    </w:p>
    <w:p w:rsidR="001B0591" w:rsidRPr="00E86F61" w:rsidRDefault="001B0591" w:rsidP="001B0591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 w:val="24"/>
          <w:u w:val="single"/>
        </w:rPr>
      </w:pPr>
      <w:r w:rsidRPr="00E86F61">
        <w:rPr>
          <w:szCs w:val="28"/>
          <w:lang w:val="uk-UA"/>
        </w:rPr>
        <w:t xml:space="preserve">Виконання яких функцій беруть на себе </w:t>
      </w:r>
      <w:proofErr w:type="spellStart"/>
      <w:r w:rsidRPr="00E86F61">
        <w:rPr>
          <w:szCs w:val="28"/>
        </w:rPr>
        <w:t>організації</w:t>
      </w:r>
      <w:proofErr w:type="spellEnd"/>
      <w:r w:rsidRPr="00E86F61">
        <w:rPr>
          <w:szCs w:val="28"/>
        </w:rPr>
        <w:t xml:space="preserve"> </w:t>
      </w:r>
      <w:proofErr w:type="spellStart"/>
      <w:r w:rsidRPr="00E86F61">
        <w:rPr>
          <w:szCs w:val="28"/>
        </w:rPr>
        <w:t>громадянського</w:t>
      </w:r>
      <w:proofErr w:type="spellEnd"/>
      <w:r w:rsidRPr="00E86F61">
        <w:rPr>
          <w:szCs w:val="28"/>
        </w:rPr>
        <w:t xml:space="preserve"> </w:t>
      </w:r>
      <w:proofErr w:type="spellStart"/>
      <w:r w:rsidRPr="00E86F61">
        <w:rPr>
          <w:szCs w:val="28"/>
        </w:rPr>
        <w:t>суспільства</w:t>
      </w:r>
      <w:proofErr w:type="spellEnd"/>
      <w:r w:rsidRPr="00E86F61">
        <w:rPr>
          <w:szCs w:val="28"/>
          <w:lang w:val="uk-UA"/>
        </w:rPr>
        <w:t>?</w:t>
      </w:r>
      <w:r w:rsidRPr="00E86F61">
        <w:rPr>
          <w:szCs w:val="28"/>
        </w:rPr>
        <w:t xml:space="preserve"> </w:t>
      </w:r>
    </w:p>
    <w:p w:rsidR="001B0591" w:rsidRPr="00E86F61" w:rsidRDefault="001B0591" w:rsidP="001B0591">
      <w:pPr>
        <w:pStyle w:val="a3"/>
        <w:numPr>
          <w:ilvl w:val="0"/>
          <w:numId w:val="1"/>
        </w:numPr>
        <w:jc w:val="both"/>
        <w:rPr>
          <w:szCs w:val="28"/>
        </w:rPr>
      </w:pPr>
      <w:r w:rsidRPr="00E86F61">
        <w:rPr>
          <w:szCs w:val="28"/>
          <w:lang w:val="uk-UA"/>
        </w:rPr>
        <w:t>Які з</w:t>
      </w:r>
      <w:proofErr w:type="spellStart"/>
      <w:r w:rsidRPr="00E86F61">
        <w:rPr>
          <w:szCs w:val="28"/>
        </w:rPr>
        <w:t>аконодавч</w:t>
      </w:r>
      <w:proofErr w:type="spellEnd"/>
      <w:r w:rsidRPr="00E86F61">
        <w:rPr>
          <w:szCs w:val="28"/>
          <w:lang w:val="uk-UA"/>
        </w:rPr>
        <w:t>і</w:t>
      </w:r>
      <w:r w:rsidRPr="00E86F61">
        <w:rPr>
          <w:szCs w:val="28"/>
        </w:rPr>
        <w:t xml:space="preserve"> основ</w:t>
      </w:r>
      <w:r w:rsidRPr="00E86F61">
        <w:rPr>
          <w:szCs w:val="28"/>
          <w:lang w:val="uk-UA"/>
        </w:rPr>
        <w:t>и</w:t>
      </w:r>
      <w:r w:rsidRPr="00E86F61">
        <w:rPr>
          <w:szCs w:val="28"/>
        </w:rPr>
        <w:t xml:space="preserve"> </w:t>
      </w:r>
      <w:proofErr w:type="spellStart"/>
      <w:r w:rsidRPr="00E86F61">
        <w:rPr>
          <w:szCs w:val="28"/>
        </w:rPr>
        <w:t>регулювання</w:t>
      </w:r>
      <w:proofErr w:type="spellEnd"/>
      <w:r w:rsidRPr="00E86F61">
        <w:rPr>
          <w:szCs w:val="28"/>
        </w:rPr>
        <w:t xml:space="preserve"> </w:t>
      </w:r>
      <w:proofErr w:type="spellStart"/>
      <w:r w:rsidRPr="00E86F61">
        <w:rPr>
          <w:szCs w:val="28"/>
        </w:rPr>
        <w:t>діяльності</w:t>
      </w:r>
      <w:proofErr w:type="spellEnd"/>
      <w:r w:rsidRPr="00E86F61">
        <w:rPr>
          <w:szCs w:val="28"/>
        </w:rPr>
        <w:t xml:space="preserve"> </w:t>
      </w:r>
      <w:proofErr w:type="spellStart"/>
      <w:r w:rsidRPr="00E86F61">
        <w:rPr>
          <w:szCs w:val="28"/>
        </w:rPr>
        <w:t>громадянського</w:t>
      </w:r>
      <w:proofErr w:type="spellEnd"/>
      <w:r w:rsidRPr="00E86F61">
        <w:rPr>
          <w:szCs w:val="28"/>
        </w:rPr>
        <w:t xml:space="preserve"> </w:t>
      </w:r>
      <w:proofErr w:type="spellStart"/>
      <w:r w:rsidRPr="00E86F61">
        <w:rPr>
          <w:szCs w:val="28"/>
        </w:rPr>
        <w:t>суспільства</w:t>
      </w:r>
      <w:proofErr w:type="spellEnd"/>
      <w:r w:rsidRPr="00E86F61">
        <w:rPr>
          <w:szCs w:val="28"/>
          <w:lang w:val="uk-UA"/>
        </w:rPr>
        <w:t xml:space="preserve"> існують в Україні?</w:t>
      </w:r>
    </w:p>
    <w:p w:rsidR="001B0591" w:rsidRPr="00E86F61" w:rsidRDefault="001B0591" w:rsidP="001B0591">
      <w:pPr>
        <w:pStyle w:val="a3"/>
        <w:shd w:val="clear" w:color="auto" w:fill="FFFFFF"/>
        <w:ind w:left="900"/>
        <w:jc w:val="both"/>
        <w:rPr>
          <w:iCs/>
          <w:color w:val="000000"/>
          <w:spacing w:val="-1"/>
          <w:sz w:val="24"/>
          <w:u w:val="single"/>
        </w:rPr>
      </w:pPr>
    </w:p>
    <w:p w:rsidR="001B0591" w:rsidRDefault="001B0591" w:rsidP="001B0591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1B0591" w:rsidRPr="00E86F61" w:rsidRDefault="001B0591" w:rsidP="001B0591">
      <w:pPr>
        <w:pStyle w:val="a3"/>
        <w:numPr>
          <w:ilvl w:val="0"/>
          <w:numId w:val="2"/>
        </w:numPr>
        <w:jc w:val="both"/>
        <w:rPr>
          <w:i/>
          <w:szCs w:val="28"/>
          <w:lang w:val="uk-UA"/>
        </w:rPr>
      </w:pPr>
      <w:r w:rsidRPr="00E86F61">
        <w:rPr>
          <w:i/>
          <w:szCs w:val="28"/>
        </w:rPr>
        <w:t xml:space="preserve">У </w:t>
      </w:r>
      <w:proofErr w:type="spellStart"/>
      <w:r w:rsidRPr="00E86F61">
        <w:rPr>
          <w:i/>
          <w:szCs w:val="28"/>
        </w:rPr>
        <w:t>демократичних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країнах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громадянське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суспільство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виступає</w:t>
      </w:r>
      <w:proofErr w:type="spellEnd"/>
      <w:r w:rsidRPr="00E86F61">
        <w:rPr>
          <w:i/>
          <w:szCs w:val="28"/>
        </w:rPr>
        <w:t xml:space="preserve"> в </w:t>
      </w:r>
      <w:proofErr w:type="spellStart"/>
      <w:r w:rsidRPr="00E86F61">
        <w:rPr>
          <w:i/>
          <w:szCs w:val="28"/>
        </w:rPr>
        <w:t>ролі</w:t>
      </w:r>
      <w:proofErr w:type="spellEnd"/>
      <w:r w:rsidRPr="00E86F61">
        <w:rPr>
          <w:i/>
          <w:szCs w:val="28"/>
        </w:rPr>
        <w:t xml:space="preserve"> партнера </w:t>
      </w:r>
      <w:proofErr w:type="spellStart"/>
      <w:r w:rsidRPr="00E86F61">
        <w:rPr>
          <w:i/>
          <w:szCs w:val="28"/>
        </w:rPr>
        <w:t>держави</w:t>
      </w:r>
      <w:proofErr w:type="spellEnd"/>
      <w:r w:rsidRPr="00E86F61">
        <w:rPr>
          <w:i/>
          <w:szCs w:val="28"/>
        </w:rPr>
        <w:t xml:space="preserve"> у </w:t>
      </w:r>
      <w:proofErr w:type="spellStart"/>
      <w:r w:rsidRPr="00E86F61">
        <w:rPr>
          <w:i/>
          <w:szCs w:val="28"/>
        </w:rPr>
        <w:t>вирішенні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соціальних</w:t>
      </w:r>
      <w:proofErr w:type="spellEnd"/>
      <w:r w:rsidRPr="00E86F61">
        <w:rPr>
          <w:i/>
          <w:szCs w:val="28"/>
        </w:rPr>
        <w:t xml:space="preserve"> і </w:t>
      </w:r>
      <w:proofErr w:type="spellStart"/>
      <w:r w:rsidRPr="00E86F61">
        <w:rPr>
          <w:i/>
          <w:szCs w:val="28"/>
        </w:rPr>
        <w:t>суспільних</w:t>
      </w:r>
      <w:proofErr w:type="spellEnd"/>
      <w:r w:rsidRPr="00E86F61">
        <w:rPr>
          <w:i/>
          <w:szCs w:val="28"/>
        </w:rPr>
        <w:t xml:space="preserve"> проблем. Держава </w:t>
      </w:r>
      <w:proofErr w:type="spellStart"/>
      <w:r w:rsidRPr="00E86F61">
        <w:rPr>
          <w:i/>
          <w:szCs w:val="28"/>
        </w:rPr>
        <w:t>бере</w:t>
      </w:r>
      <w:proofErr w:type="spellEnd"/>
      <w:r w:rsidRPr="00E86F61">
        <w:rPr>
          <w:i/>
          <w:szCs w:val="28"/>
        </w:rPr>
        <w:t xml:space="preserve"> на себе </w:t>
      </w:r>
      <w:proofErr w:type="spellStart"/>
      <w:r w:rsidRPr="00E86F61">
        <w:rPr>
          <w:i/>
          <w:szCs w:val="28"/>
        </w:rPr>
        <w:t>зобов'язання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створити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сприятливі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правові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умови</w:t>
      </w:r>
      <w:proofErr w:type="spellEnd"/>
      <w:r w:rsidRPr="00E86F61">
        <w:rPr>
          <w:i/>
          <w:szCs w:val="28"/>
        </w:rPr>
        <w:t xml:space="preserve"> для </w:t>
      </w:r>
      <w:proofErr w:type="spellStart"/>
      <w:r w:rsidRPr="00E86F61">
        <w:rPr>
          <w:i/>
          <w:szCs w:val="28"/>
        </w:rPr>
        <w:t>діяльності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організацій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громадянського</w:t>
      </w:r>
      <w:proofErr w:type="spellEnd"/>
      <w:r w:rsidRPr="00E86F61">
        <w:rPr>
          <w:i/>
          <w:szCs w:val="28"/>
        </w:rPr>
        <w:t xml:space="preserve"> </w:t>
      </w:r>
      <w:proofErr w:type="spellStart"/>
      <w:r w:rsidRPr="00E86F61">
        <w:rPr>
          <w:i/>
          <w:szCs w:val="28"/>
        </w:rPr>
        <w:t>суспільства</w:t>
      </w:r>
      <w:proofErr w:type="spellEnd"/>
      <w:r w:rsidRPr="00E86F61">
        <w:rPr>
          <w:i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86F61">
        <w:rPr>
          <w:i/>
          <w:szCs w:val="28"/>
          <w:lang w:val="uk-UA"/>
        </w:rPr>
        <w:t xml:space="preserve">Назвіть ті положення Конституції України, які є основою створення та функціонування громадянського суспільства в Україні є. Законспектуйте ці статті Основного закону України. </w:t>
      </w:r>
    </w:p>
    <w:p w:rsidR="001B0591" w:rsidRPr="0094215B" w:rsidRDefault="001B0591" w:rsidP="001B059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4215B">
        <w:rPr>
          <w:b/>
          <w:sz w:val="24"/>
          <w:lang w:val="uk-UA"/>
        </w:rPr>
        <w:t>Рекомендована література</w:t>
      </w:r>
    </w:p>
    <w:p w:rsidR="001B0591" w:rsidRPr="00392EF8" w:rsidRDefault="001B0591" w:rsidP="001B0591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 Л. В.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[Текст] : </w:t>
      </w:r>
      <w:proofErr w:type="spellStart"/>
      <w:r w:rsidRPr="00392EF8">
        <w:rPr>
          <w:sz w:val="24"/>
          <w:lang w:val="uk-UA"/>
        </w:rPr>
        <w:t>навч</w:t>
      </w:r>
      <w:proofErr w:type="spellEnd"/>
      <w:r w:rsidRPr="00392EF8">
        <w:rPr>
          <w:sz w:val="24"/>
          <w:lang w:val="uk-UA"/>
        </w:rPr>
        <w:t xml:space="preserve">. посібник </w:t>
      </w:r>
      <w:proofErr w:type="spellStart"/>
      <w:r w:rsidRPr="00392EF8">
        <w:rPr>
          <w:sz w:val="24"/>
          <w:lang w:val="uk-UA"/>
        </w:rPr>
        <w:t>реком</w:t>
      </w:r>
      <w:proofErr w:type="spellEnd"/>
      <w:r w:rsidRPr="00392EF8">
        <w:rPr>
          <w:sz w:val="24"/>
          <w:lang w:val="uk-UA"/>
        </w:rPr>
        <w:t xml:space="preserve">. МОНУ / Людмила </w:t>
      </w:r>
      <w:proofErr w:type="spellStart"/>
      <w:r w:rsidRPr="00392EF8">
        <w:rPr>
          <w:sz w:val="24"/>
          <w:lang w:val="uk-UA"/>
        </w:rPr>
        <w:t>Веніамінівна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, Катерина </w:t>
      </w:r>
      <w:proofErr w:type="spellStart"/>
      <w:r w:rsidRPr="00392EF8">
        <w:rPr>
          <w:sz w:val="24"/>
          <w:lang w:val="uk-UA"/>
        </w:rPr>
        <w:t>Вячеславівна</w:t>
      </w:r>
      <w:proofErr w:type="spellEnd"/>
      <w:r w:rsidRPr="00392EF8">
        <w:rPr>
          <w:sz w:val="24"/>
          <w:lang w:val="uk-UA"/>
        </w:rPr>
        <w:t xml:space="preserve"> Савельєва. – К. : ВД "Професіонал", 2008. – 528 с.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</w:t>
      </w:r>
      <w:proofErr w:type="spellStart"/>
      <w:r w:rsidRPr="00392EF8">
        <w:rPr>
          <w:sz w:val="24"/>
        </w:rPr>
        <w:t>Україні</w:t>
      </w:r>
      <w:proofErr w:type="spellEnd"/>
      <w:r w:rsidRPr="00392EF8">
        <w:rPr>
          <w:sz w:val="24"/>
        </w:rPr>
        <w:t xml:space="preserve">: </w:t>
      </w:r>
      <w:proofErr w:type="spellStart"/>
      <w:r w:rsidRPr="00392EF8">
        <w:rPr>
          <w:sz w:val="24"/>
        </w:rPr>
        <w:t>наукове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осмислення</w:t>
      </w:r>
      <w:proofErr w:type="spellEnd"/>
      <w:r w:rsidRPr="00392EF8">
        <w:rPr>
          <w:sz w:val="24"/>
        </w:rPr>
        <w:t xml:space="preserve"> феномену: </w:t>
      </w:r>
      <w:proofErr w:type="spellStart"/>
      <w:r w:rsidRPr="00392EF8">
        <w:rPr>
          <w:sz w:val="24"/>
        </w:rPr>
        <w:t>монографія</w:t>
      </w:r>
      <w:proofErr w:type="spellEnd"/>
      <w:r w:rsidRPr="00392EF8">
        <w:rPr>
          <w:sz w:val="24"/>
        </w:rPr>
        <w:t xml:space="preserve"> / В. В. </w:t>
      </w: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. –– К.: </w:t>
      </w:r>
      <w:proofErr w:type="spellStart"/>
      <w:r w:rsidRPr="00392EF8">
        <w:rPr>
          <w:sz w:val="24"/>
        </w:rPr>
        <w:t>Академія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Української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Преси</w:t>
      </w:r>
      <w:proofErr w:type="spellEnd"/>
      <w:r w:rsidRPr="00392EF8">
        <w:rPr>
          <w:sz w:val="24"/>
        </w:rPr>
        <w:t>, 2013. – 388с.</w:t>
      </w:r>
    </w:p>
    <w:p w:rsidR="001B0591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 xml:space="preserve">-технології) // Чорнобиль і соціум. –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10. – К.: ПЦ “Фоліант”, 2004. – С. 95-108.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lastRenderedPageBreak/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, В. Г.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рілейшнз:Наукові</w:t>
      </w:r>
      <w:proofErr w:type="spellEnd"/>
      <w:r w:rsidRPr="00392EF8">
        <w:rPr>
          <w:sz w:val="24"/>
          <w:lang w:val="uk-UA"/>
        </w:rPr>
        <w:t xml:space="preserve"> основи, методика, практика : Підручник / Валентин Григорович </w:t>
      </w: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. – 2-е </w:t>
      </w:r>
      <w:proofErr w:type="spellStart"/>
      <w:r w:rsidRPr="00392EF8">
        <w:rPr>
          <w:sz w:val="24"/>
          <w:lang w:val="uk-UA"/>
        </w:rPr>
        <w:t>вид.доп</w:t>
      </w:r>
      <w:proofErr w:type="spellEnd"/>
      <w:r w:rsidRPr="00392EF8">
        <w:rPr>
          <w:sz w:val="24"/>
          <w:lang w:val="uk-UA"/>
        </w:rPr>
        <w:t>. – К. : Видавничий дім "Скарби", 2001. – 400с. 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Особливості функціонування </w:t>
      </w:r>
      <w:proofErr w:type="spellStart"/>
      <w:r w:rsidRPr="00392EF8">
        <w:rPr>
          <w:sz w:val="24"/>
          <w:lang w:val="uk-UA"/>
        </w:rPr>
        <w:t>зв'язків</w:t>
      </w:r>
      <w:proofErr w:type="spellEnd"/>
      <w:r w:rsidRPr="00392EF8">
        <w:rPr>
          <w:sz w:val="24"/>
          <w:lang w:val="uk-UA"/>
        </w:rPr>
        <w:t xml:space="preserve"> з громадськістю в органах державної влади / О.І. Руденко // Політологічний вісник: </w:t>
      </w:r>
      <w:proofErr w:type="spellStart"/>
      <w:r w:rsidRPr="00392EF8">
        <w:rPr>
          <w:sz w:val="24"/>
          <w:lang w:val="uk-UA"/>
        </w:rPr>
        <w:t>зб</w:t>
      </w:r>
      <w:proofErr w:type="spellEnd"/>
      <w:r w:rsidRPr="00392EF8">
        <w:rPr>
          <w:sz w:val="24"/>
          <w:lang w:val="uk-UA"/>
        </w:rPr>
        <w:t xml:space="preserve">. наук, пр. - К., 2011. -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56. - С. 306-312.</w:t>
      </w:r>
    </w:p>
    <w:p w:rsidR="001B0591" w:rsidRPr="00392EF8" w:rsidRDefault="001B0591" w:rsidP="001B059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DD49D9" w:rsidRPr="001B0591" w:rsidRDefault="00DD49D9">
      <w:pPr>
        <w:rPr>
          <w:lang w:val="uk-UA"/>
        </w:rPr>
      </w:pPr>
      <w:bookmarkStart w:id="0" w:name="_GoBack"/>
      <w:bookmarkEnd w:id="0"/>
    </w:p>
    <w:sectPr w:rsidR="00DD49D9" w:rsidRPr="001B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60D"/>
    <w:multiLevelType w:val="hybridMultilevel"/>
    <w:tmpl w:val="2A602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436F8E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0"/>
    <w:rsid w:val="00102CA0"/>
    <w:rsid w:val="001B0591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349"/>
  <w15:chartTrackingRefBased/>
  <w15:docId w15:val="{102304A8-B65E-4D43-B1E7-1C6D090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2020-09-05T18:29:00Z</dcterms:created>
  <dcterms:modified xsi:type="dcterms:W3CDTF">2020-09-05T18:29:00Z</dcterms:modified>
</cp:coreProperties>
</file>