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5C5C6" w14:textId="1EF89CFB" w:rsidR="004B0EE3" w:rsidRPr="006D6F2A" w:rsidRDefault="006D6F2A" w:rsidP="006D6F2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D6F2A">
        <w:rPr>
          <w:rFonts w:ascii="Times New Roman" w:hAnsi="Times New Roman" w:cs="Times New Roman"/>
          <w:sz w:val="28"/>
          <w:szCs w:val="28"/>
          <w:lang w:val="uk-UA"/>
        </w:rPr>
        <w:t>Лекція 14. Властивості органічних в’яжучих речовин як природніх полімерів. Види виробів.</w:t>
      </w:r>
      <w:bookmarkStart w:id="0" w:name="_GoBack"/>
      <w:bookmarkEnd w:id="0"/>
    </w:p>
    <w:sectPr w:rsidR="004B0EE3" w:rsidRPr="006D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68"/>
    <w:rsid w:val="00105968"/>
    <w:rsid w:val="004B0EE3"/>
    <w:rsid w:val="006D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28573-D74B-4EA8-9BF3-DD215ABC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2020-09-06T13:02:00Z</dcterms:created>
  <dcterms:modified xsi:type="dcterms:W3CDTF">2020-09-06T13:03:00Z</dcterms:modified>
</cp:coreProperties>
</file>