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49C" w:rsidRDefault="00EC349C" w:rsidP="00EC349C">
      <w:pPr>
        <w:ind w:firstLine="680"/>
        <w:rPr>
          <w:b/>
          <w:bCs/>
          <w:sz w:val="28"/>
          <w:szCs w:val="28"/>
          <w:lang w:val="uk-UA"/>
        </w:rPr>
      </w:pPr>
      <w:r w:rsidRPr="0028195A">
        <w:rPr>
          <w:b/>
          <w:bCs/>
          <w:sz w:val="28"/>
          <w:szCs w:val="28"/>
          <w:lang w:val="uk-UA"/>
        </w:rPr>
        <w:t xml:space="preserve">Лабораторна робота № </w:t>
      </w:r>
      <w:r>
        <w:rPr>
          <w:b/>
          <w:bCs/>
          <w:sz w:val="28"/>
          <w:szCs w:val="28"/>
          <w:lang w:val="uk-UA"/>
        </w:rPr>
        <w:t>9-10</w:t>
      </w:r>
    </w:p>
    <w:p w:rsidR="00EC349C" w:rsidRPr="0028195A" w:rsidRDefault="00EC349C" w:rsidP="00EC349C">
      <w:pPr>
        <w:ind w:firstLine="680"/>
        <w:rPr>
          <w:b/>
          <w:bCs/>
          <w:sz w:val="28"/>
          <w:szCs w:val="28"/>
          <w:lang w:val="uk-UA"/>
        </w:rPr>
      </w:pPr>
      <w:r w:rsidRPr="0028195A">
        <w:rPr>
          <w:b/>
          <w:bCs/>
          <w:sz w:val="28"/>
          <w:szCs w:val="28"/>
          <w:lang w:val="uk-UA"/>
        </w:rPr>
        <w:t xml:space="preserve">   Сукцесії простіших в сінному настої.</w:t>
      </w:r>
    </w:p>
    <w:p w:rsidR="00EC349C" w:rsidRPr="0028195A" w:rsidRDefault="00EC349C" w:rsidP="00EC349C">
      <w:pPr>
        <w:ind w:firstLine="680"/>
        <w:rPr>
          <w:sz w:val="28"/>
          <w:szCs w:val="28"/>
          <w:lang w:val="uk-UA"/>
        </w:rPr>
      </w:pPr>
      <w:r w:rsidRPr="0028195A">
        <w:rPr>
          <w:bCs/>
          <w:sz w:val="28"/>
          <w:szCs w:val="28"/>
          <w:lang w:val="uk-UA"/>
        </w:rPr>
        <w:t>Мета роботи:</w:t>
      </w:r>
      <w:r w:rsidRPr="0028195A">
        <w:rPr>
          <w:sz w:val="28"/>
          <w:szCs w:val="28"/>
          <w:lang w:val="uk-UA"/>
        </w:rPr>
        <w:t xml:space="preserve"> одержати </w:t>
      </w:r>
      <w:proofErr w:type="spellStart"/>
      <w:r w:rsidRPr="0028195A">
        <w:rPr>
          <w:sz w:val="28"/>
          <w:szCs w:val="28"/>
        </w:rPr>
        <w:t>сукцес</w:t>
      </w:r>
      <w:r w:rsidRPr="0028195A">
        <w:rPr>
          <w:sz w:val="28"/>
          <w:szCs w:val="28"/>
          <w:lang w:val="uk-UA"/>
        </w:rPr>
        <w:t>ії</w:t>
      </w:r>
      <w:proofErr w:type="spellEnd"/>
      <w:r w:rsidRPr="0028195A">
        <w:rPr>
          <w:sz w:val="28"/>
          <w:szCs w:val="28"/>
          <w:lang w:val="uk-UA"/>
        </w:rPr>
        <w:t xml:space="preserve"> простіших в сінному настої з різних екологічних зон. Провести облік  кількості різних груп прост</w:t>
      </w:r>
      <w:r>
        <w:rPr>
          <w:sz w:val="28"/>
          <w:szCs w:val="28"/>
          <w:lang w:val="uk-UA"/>
        </w:rPr>
        <w:t>іших</w:t>
      </w:r>
      <w:r w:rsidRPr="0028195A">
        <w:rPr>
          <w:sz w:val="28"/>
          <w:szCs w:val="28"/>
          <w:lang w:val="uk-UA"/>
        </w:rPr>
        <w:t xml:space="preserve"> в сінному настої.</w:t>
      </w:r>
    </w:p>
    <w:p w:rsidR="00EC349C" w:rsidRPr="0028195A" w:rsidRDefault="00EC349C" w:rsidP="00EC349C">
      <w:pPr>
        <w:ind w:firstLine="680"/>
        <w:rPr>
          <w:sz w:val="28"/>
          <w:szCs w:val="28"/>
          <w:lang w:val="uk-UA"/>
        </w:rPr>
      </w:pPr>
      <w:r w:rsidRPr="0028195A">
        <w:rPr>
          <w:bCs/>
          <w:sz w:val="28"/>
          <w:szCs w:val="28"/>
          <w:lang w:val="uk-UA"/>
        </w:rPr>
        <w:t>Обладнання та матеріали:</w:t>
      </w:r>
      <w:r w:rsidRPr="0028195A">
        <w:rPr>
          <w:sz w:val="28"/>
          <w:szCs w:val="28"/>
          <w:lang w:val="uk-UA"/>
        </w:rPr>
        <w:t xml:space="preserve"> хімічні стакани з сінним настоєм, піпетки, мікроскопи, предметні і покривні с</w:t>
      </w:r>
      <w:r>
        <w:rPr>
          <w:sz w:val="28"/>
          <w:szCs w:val="28"/>
          <w:lang w:val="uk-UA"/>
        </w:rPr>
        <w:t>кельця</w:t>
      </w:r>
      <w:r w:rsidRPr="0028195A">
        <w:rPr>
          <w:sz w:val="28"/>
          <w:szCs w:val="28"/>
          <w:lang w:val="uk-UA"/>
        </w:rPr>
        <w:t>, серветки.</w:t>
      </w:r>
    </w:p>
    <w:p w:rsidR="00EC349C" w:rsidRPr="0028195A" w:rsidRDefault="00EC349C" w:rsidP="00EC349C">
      <w:pPr>
        <w:ind w:firstLine="680"/>
        <w:rPr>
          <w:sz w:val="28"/>
          <w:szCs w:val="28"/>
          <w:lang w:val="uk-UA"/>
        </w:rPr>
      </w:pPr>
      <w:proofErr w:type="spellStart"/>
      <w:r w:rsidRPr="0028195A">
        <w:rPr>
          <w:sz w:val="28"/>
          <w:szCs w:val="28"/>
          <w:lang w:val="uk-UA"/>
        </w:rPr>
        <w:t>Сенний</w:t>
      </w:r>
      <w:proofErr w:type="spellEnd"/>
      <w:r w:rsidRPr="0028195A">
        <w:rPr>
          <w:sz w:val="28"/>
          <w:szCs w:val="28"/>
          <w:lang w:val="uk-UA"/>
        </w:rPr>
        <w:t xml:space="preserve"> настій містить всі необхідні живильні речовини і є дуже сприятливим середовищем для розвитку в </w:t>
      </w:r>
      <w:proofErr w:type="spellStart"/>
      <w:r w:rsidRPr="0028195A">
        <w:rPr>
          <w:sz w:val="28"/>
          <w:szCs w:val="28"/>
          <w:lang w:val="uk-UA"/>
        </w:rPr>
        <w:t>н</w:t>
      </w:r>
      <w:r>
        <w:rPr>
          <w:sz w:val="28"/>
          <w:szCs w:val="28"/>
          <w:lang w:val="uk-UA"/>
        </w:rPr>
        <w:t>ьму</w:t>
      </w:r>
      <w:proofErr w:type="spellEnd"/>
      <w:r w:rsidRPr="0028195A">
        <w:rPr>
          <w:sz w:val="28"/>
          <w:szCs w:val="28"/>
          <w:lang w:val="uk-UA"/>
        </w:rPr>
        <w:t xml:space="preserve"> простіших і мікроорганізмів. «Зараження» його водою природних водоймищ веде до масового розмноження в ньому різних організмів, характерних для даної екологічної </w:t>
      </w:r>
      <w:r>
        <w:rPr>
          <w:sz w:val="28"/>
          <w:szCs w:val="28"/>
          <w:lang w:val="uk-UA"/>
        </w:rPr>
        <w:t>зони</w:t>
      </w:r>
      <w:r w:rsidRPr="0028195A">
        <w:rPr>
          <w:sz w:val="28"/>
          <w:szCs w:val="28"/>
          <w:lang w:val="uk-UA"/>
        </w:rPr>
        <w:t xml:space="preserve">. </w:t>
      </w:r>
      <w:r>
        <w:rPr>
          <w:sz w:val="28"/>
          <w:szCs w:val="28"/>
          <w:lang w:val="uk-UA"/>
        </w:rPr>
        <w:t>За</w:t>
      </w:r>
      <w:r w:rsidRPr="0028195A">
        <w:rPr>
          <w:sz w:val="28"/>
          <w:szCs w:val="28"/>
          <w:lang w:val="uk-UA"/>
        </w:rPr>
        <w:t xml:space="preserve"> їх кільк</w:t>
      </w:r>
      <w:r>
        <w:rPr>
          <w:sz w:val="28"/>
          <w:szCs w:val="28"/>
          <w:lang w:val="uk-UA"/>
        </w:rPr>
        <w:t>і</w:t>
      </w:r>
      <w:r w:rsidRPr="0028195A">
        <w:rPr>
          <w:sz w:val="28"/>
          <w:szCs w:val="28"/>
          <w:lang w:val="uk-UA"/>
        </w:rPr>
        <w:t>ст</w:t>
      </w:r>
      <w:r>
        <w:rPr>
          <w:sz w:val="28"/>
          <w:szCs w:val="28"/>
          <w:lang w:val="uk-UA"/>
        </w:rPr>
        <w:t>ю</w:t>
      </w:r>
      <w:r w:rsidRPr="0028195A">
        <w:rPr>
          <w:sz w:val="28"/>
          <w:szCs w:val="28"/>
          <w:lang w:val="uk-UA"/>
        </w:rPr>
        <w:t xml:space="preserve"> і видовому складу можна судити про екологічний стан досліджуваних водоймищ. Одержана таким чином </w:t>
      </w:r>
      <w:proofErr w:type="spellStart"/>
      <w:r w:rsidRPr="0028195A">
        <w:rPr>
          <w:sz w:val="28"/>
          <w:szCs w:val="28"/>
        </w:rPr>
        <w:t>сукцес</w:t>
      </w:r>
      <w:r>
        <w:rPr>
          <w:sz w:val="28"/>
          <w:szCs w:val="28"/>
          <w:lang w:val="uk-UA"/>
        </w:rPr>
        <w:t>ія</w:t>
      </w:r>
      <w:proofErr w:type="spellEnd"/>
      <w:r w:rsidRPr="0028195A">
        <w:rPr>
          <w:sz w:val="28"/>
          <w:szCs w:val="28"/>
          <w:lang w:val="uk-UA"/>
        </w:rPr>
        <w:t xml:space="preserve"> прост</w:t>
      </w:r>
      <w:r>
        <w:rPr>
          <w:sz w:val="28"/>
          <w:szCs w:val="28"/>
          <w:lang w:val="uk-UA"/>
        </w:rPr>
        <w:t>іши</w:t>
      </w:r>
      <w:r w:rsidRPr="0028195A">
        <w:rPr>
          <w:sz w:val="28"/>
          <w:szCs w:val="28"/>
          <w:lang w:val="uk-UA"/>
        </w:rPr>
        <w:t>х є своєрідним екологічним еталоном.</w:t>
      </w:r>
    </w:p>
    <w:p w:rsidR="00EC349C" w:rsidRPr="0028195A" w:rsidRDefault="00EC349C" w:rsidP="00EC349C">
      <w:pPr>
        <w:ind w:firstLine="680"/>
        <w:jc w:val="center"/>
        <w:rPr>
          <w:sz w:val="28"/>
          <w:szCs w:val="28"/>
          <w:lang w:val="uk-UA"/>
        </w:rPr>
      </w:pPr>
      <w:r w:rsidRPr="0028195A">
        <w:rPr>
          <w:bCs/>
          <w:sz w:val="28"/>
          <w:szCs w:val="28"/>
          <w:lang w:val="uk-UA"/>
        </w:rPr>
        <w:t>Хід роботи</w:t>
      </w:r>
    </w:p>
    <w:p w:rsidR="00EC349C" w:rsidRPr="0028195A" w:rsidRDefault="00EC349C" w:rsidP="00EC349C">
      <w:pPr>
        <w:ind w:firstLine="680"/>
        <w:rPr>
          <w:sz w:val="28"/>
          <w:szCs w:val="28"/>
          <w:lang w:val="uk-UA"/>
        </w:rPr>
      </w:pPr>
      <w:r w:rsidRPr="0028195A">
        <w:rPr>
          <w:sz w:val="28"/>
          <w:szCs w:val="28"/>
          <w:lang w:val="uk-UA"/>
        </w:rPr>
        <w:t xml:space="preserve">1. Отримання </w:t>
      </w:r>
      <w:r w:rsidRPr="00733359">
        <w:rPr>
          <w:sz w:val="28"/>
          <w:szCs w:val="28"/>
          <w:lang w:val="uk-UA"/>
        </w:rPr>
        <w:t>сукцес</w:t>
      </w:r>
      <w:r w:rsidRPr="0028195A">
        <w:rPr>
          <w:sz w:val="28"/>
          <w:szCs w:val="28"/>
          <w:lang w:val="uk-UA"/>
        </w:rPr>
        <w:t>ії простіших.</w:t>
      </w:r>
    </w:p>
    <w:p w:rsidR="00EC349C" w:rsidRPr="0028195A" w:rsidRDefault="00EC349C" w:rsidP="00EC349C">
      <w:pPr>
        <w:ind w:firstLine="680"/>
        <w:rPr>
          <w:sz w:val="28"/>
          <w:szCs w:val="28"/>
          <w:lang w:val="uk-UA"/>
        </w:rPr>
      </w:pPr>
      <w:proofErr w:type="spellStart"/>
      <w:r w:rsidRPr="0028195A">
        <w:rPr>
          <w:sz w:val="28"/>
          <w:szCs w:val="28"/>
          <w:lang w:val="uk-UA"/>
        </w:rPr>
        <w:t>Сенний</w:t>
      </w:r>
      <w:proofErr w:type="spellEnd"/>
      <w:r w:rsidRPr="0028195A">
        <w:rPr>
          <w:sz w:val="28"/>
          <w:szCs w:val="28"/>
          <w:lang w:val="uk-UA"/>
        </w:rPr>
        <w:t xml:space="preserve"> настій готують кип’ятінням на протязі 10-15 хвилин порції сухих трав (краще брати сіно з участю бобів і різнотрав'я) у воді, після чого рідину охолоджують, наливають в колби або хімічні стакани і витримують 2-3 дні до появи  на поверхні бактерійної плівки. Потім настій заражають малим об'ємом води (1-2 </w:t>
      </w:r>
      <w:r w:rsidRPr="0028195A">
        <w:rPr>
          <w:sz w:val="28"/>
          <w:szCs w:val="28"/>
        </w:rPr>
        <w:t>мл</w:t>
      </w:r>
      <w:r w:rsidRPr="0028195A">
        <w:rPr>
          <w:sz w:val="28"/>
          <w:szCs w:val="28"/>
          <w:lang w:val="uk-UA"/>
        </w:rPr>
        <w:t xml:space="preserve">), узятої з природного водоймища (краще стоячого) або акваріума для </w:t>
      </w:r>
      <w:proofErr w:type="spellStart"/>
      <w:r w:rsidRPr="0028195A">
        <w:rPr>
          <w:sz w:val="28"/>
          <w:szCs w:val="28"/>
        </w:rPr>
        <w:t>ін</w:t>
      </w:r>
      <w:proofErr w:type="spellEnd"/>
      <w:r w:rsidRPr="0028195A">
        <w:rPr>
          <w:sz w:val="28"/>
          <w:szCs w:val="28"/>
          <w:lang w:val="uk-UA"/>
        </w:rPr>
        <w:t>а</w:t>
      </w:r>
      <w:proofErr w:type="spellStart"/>
      <w:r w:rsidRPr="0028195A">
        <w:rPr>
          <w:sz w:val="28"/>
          <w:szCs w:val="28"/>
        </w:rPr>
        <w:t>куляци</w:t>
      </w:r>
      <w:proofErr w:type="spellEnd"/>
      <w:r w:rsidRPr="0028195A">
        <w:rPr>
          <w:sz w:val="28"/>
          <w:szCs w:val="28"/>
          <w:lang w:val="uk-UA"/>
        </w:rPr>
        <w:t xml:space="preserve">ї </w:t>
      </w:r>
      <w:proofErr w:type="spellStart"/>
      <w:r w:rsidRPr="0028195A">
        <w:rPr>
          <w:sz w:val="28"/>
          <w:szCs w:val="28"/>
          <w:lang w:val="uk-UA"/>
        </w:rPr>
        <w:t>мешкаючими</w:t>
      </w:r>
      <w:proofErr w:type="spellEnd"/>
      <w:r w:rsidRPr="0028195A">
        <w:rPr>
          <w:sz w:val="28"/>
          <w:szCs w:val="28"/>
          <w:lang w:val="uk-UA"/>
        </w:rPr>
        <w:t xml:space="preserve"> у воді простішими. Для заняття готують серію стаканів з сінним настоєм різних термінів експозиції: за 2, 3, 5, 7, 14, 30 і 60 днів. При проведенні заняття слід врахувати, що прості</w:t>
      </w:r>
      <w:r>
        <w:rPr>
          <w:sz w:val="28"/>
          <w:szCs w:val="28"/>
          <w:lang w:val="uk-UA"/>
        </w:rPr>
        <w:t>ші</w:t>
      </w:r>
      <w:r w:rsidRPr="0028195A">
        <w:rPr>
          <w:sz w:val="28"/>
          <w:szCs w:val="28"/>
          <w:lang w:val="uk-UA"/>
        </w:rPr>
        <w:t xml:space="preserve">, що розмножуються, розподілені в стакані украй нерівномірно. Стакани з настоєм слід витримувати на світлі при кімнатній температурі. На стороні, зверненій до світла, звичайно концентрується основна маса зелених </w:t>
      </w:r>
      <w:proofErr w:type="spellStart"/>
      <w:r w:rsidRPr="0028195A">
        <w:rPr>
          <w:sz w:val="28"/>
          <w:szCs w:val="28"/>
        </w:rPr>
        <w:t>жгутікових</w:t>
      </w:r>
      <w:proofErr w:type="spellEnd"/>
      <w:r w:rsidRPr="0028195A">
        <w:rPr>
          <w:sz w:val="28"/>
          <w:szCs w:val="28"/>
          <w:lang w:val="uk-UA"/>
        </w:rPr>
        <w:t xml:space="preserve">, тоді як в тіньовій частині переважають </w:t>
      </w:r>
      <w:proofErr w:type="spellStart"/>
      <w:r w:rsidRPr="0028195A">
        <w:rPr>
          <w:sz w:val="28"/>
          <w:szCs w:val="28"/>
        </w:rPr>
        <w:t>бесхлорофілльн</w:t>
      </w:r>
      <w:proofErr w:type="spellEnd"/>
      <w:r w:rsidRPr="0028195A">
        <w:rPr>
          <w:sz w:val="28"/>
          <w:szCs w:val="28"/>
          <w:lang w:val="uk-UA"/>
        </w:rPr>
        <w:t>і форми.  Неоднорідність розподілу різних груп виявляється при узятті краплі настою з різних частин  рідини; під поверхневою плівкою, у стінок і дна стакана, біля скупчень залишків рослин</w:t>
      </w:r>
      <w:r>
        <w:rPr>
          <w:sz w:val="28"/>
          <w:szCs w:val="28"/>
          <w:lang w:val="uk-UA"/>
        </w:rPr>
        <w:t>,</w:t>
      </w:r>
      <w:r w:rsidRPr="0028195A">
        <w:rPr>
          <w:sz w:val="28"/>
          <w:szCs w:val="28"/>
          <w:lang w:val="uk-UA"/>
        </w:rPr>
        <w:t xml:space="preserve"> з товщ</w:t>
      </w:r>
      <w:r>
        <w:rPr>
          <w:sz w:val="28"/>
          <w:szCs w:val="28"/>
          <w:lang w:val="uk-UA"/>
        </w:rPr>
        <w:t>і</w:t>
      </w:r>
      <w:r w:rsidRPr="0028195A">
        <w:rPr>
          <w:sz w:val="28"/>
          <w:szCs w:val="28"/>
          <w:lang w:val="uk-UA"/>
        </w:rPr>
        <w:t xml:space="preserve"> води. Тому для отримання загальної картини послідовності змін масових розмножень </w:t>
      </w:r>
      <w:proofErr w:type="spellStart"/>
      <w:r w:rsidRPr="0028195A">
        <w:rPr>
          <w:sz w:val="28"/>
          <w:szCs w:val="28"/>
          <w:lang w:val="uk-UA"/>
        </w:rPr>
        <w:t>прости</w:t>
      </w:r>
      <w:r>
        <w:rPr>
          <w:sz w:val="28"/>
          <w:szCs w:val="28"/>
          <w:lang w:val="uk-UA"/>
        </w:rPr>
        <w:t>шіх</w:t>
      </w:r>
      <w:proofErr w:type="spellEnd"/>
      <w:r w:rsidRPr="0028195A">
        <w:rPr>
          <w:sz w:val="28"/>
          <w:szCs w:val="28"/>
          <w:lang w:val="uk-UA"/>
        </w:rPr>
        <w:t xml:space="preserve"> слід </w:t>
      </w:r>
      <w:r>
        <w:rPr>
          <w:sz w:val="28"/>
          <w:szCs w:val="28"/>
          <w:lang w:val="uk-UA"/>
        </w:rPr>
        <w:t>до</w:t>
      </w:r>
      <w:r w:rsidRPr="0028195A">
        <w:rPr>
          <w:sz w:val="28"/>
          <w:szCs w:val="28"/>
          <w:lang w:val="uk-UA"/>
        </w:rPr>
        <w:t>тримуватись  певних правил відбору крапель: створювати змішану пробу, поміщаючи в окремий стакан по декілька крапель з різних частин судини, і перемішувати рідину або, навпаки, відбирати пробні краплі із строго певних частин судини, наприклад, в центрі стакана під поверхневою плівкою.</w:t>
      </w:r>
    </w:p>
    <w:p w:rsidR="00EC349C" w:rsidRPr="0028195A" w:rsidRDefault="00EC349C" w:rsidP="00EC349C">
      <w:pPr>
        <w:ind w:firstLine="680"/>
        <w:rPr>
          <w:sz w:val="28"/>
          <w:szCs w:val="28"/>
          <w:lang w:val="uk-UA"/>
        </w:rPr>
      </w:pPr>
      <w:r w:rsidRPr="0028195A">
        <w:rPr>
          <w:sz w:val="28"/>
          <w:szCs w:val="28"/>
          <w:lang w:val="uk-UA"/>
        </w:rPr>
        <w:t xml:space="preserve">При інтерпретації одержаних результатів слід враховувати, що </w:t>
      </w:r>
      <w:r w:rsidRPr="00733359">
        <w:rPr>
          <w:sz w:val="28"/>
          <w:szCs w:val="28"/>
          <w:lang w:val="uk-UA"/>
        </w:rPr>
        <w:t>сукцес</w:t>
      </w:r>
      <w:r w:rsidRPr="0028195A">
        <w:rPr>
          <w:sz w:val="28"/>
          <w:szCs w:val="28"/>
          <w:lang w:val="uk-UA"/>
        </w:rPr>
        <w:t>і</w:t>
      </w:r>
      <w:r w:rsidRPr="00733359">
        <w:rPr>
          <w:sz w:val="28"/>
          <w:szCs w:val="28"/>
          <w:lang w:val="uk-UA"/>
        </w:rPr>
        <w:t>я</w:t>
      </w:r>
      <w:r w:rsidRPr="0028195A">
        <w:rPr>
          <w:sz w:val="28"/>
          <w:szCs w:val="28"/>
          <w:lang w:val="uk-UA"/>
        </w:rPr>
        <w:t xml:space="preserve"> хоча і детермінований, але в значній мірі процес </w:t>
      </w:r>
      <w:proofErr w:type="spellStart"/>
      <w:r w:rsidRPr="0028195A">
        <w:rPr>
          <w:sz w:val="28"/>
          <w:szCs w:val="28"/>
          <w:lang w:val="uk-UA"/>
        </w:rPr>
        <w:t>вірогідност</w:t>
      </w:r>
      <w:r>
        <w:rPr>
          <w:sz w:val="28"/>
          <w:szCs w:val="28"/>
          <w:lang w:val="uk-UA"/>
        </w:rPr>
        <w:t>ний</w:t>
      </w:r>
      <w:proofErr w:type="spellEnd"/>
      <w:r w:rsidRPr="0028195A">
        <w:rPr>
          <w:sz w:val="28"/>
          <w:szCs w:val="28"/>
          <w:lang w:val="uk-UA"/>
        </w:rPr>
        <w:t>. Тому при загальній послідовності масового розмноження окремих груп (</w:t>
      </w:r>
      <w:proofErr w:type="spellStart"/>
      <w:r>
        <w:rPr>
          <w:sz w:val="28"/>
          <w:szCs w:val="28"/>
          <w:lang w:val="uk-UA"/>
        </w:rPr>
        <w:t>д</w:t>
      </w:r>
      <w:r w:rsidRPr="00733359">
        <w:rPr>
          <w:sz w:val="28"/>
          <w:szCs w:val="28"/>
          <w:lang w:val="uk-UA"/>
        </w:rPr>
        <w:t>жгутіков</w:t>
      </w:r>
      <w:r w:rsidRPr="0028195A">
        <w:rPr>
          <w:sz w:val="28"/>
          <w:szCs w:val="28"/>
          <w:lang w:val="uk-UA"/>
        </w:rPr>
        <w:t>і</w:t>
      </w:r>
      <w:proofErr w:type="spellEnd"/>
      <w:r w:rsidRPr="0028195A">
        <w:rPr>
          <w:sz w:val="28"/>
          <w:szCs w:val="28"/>
          <w:lang w:val="uk-UA"/>
        </w:rPr>
        <w:t xml:space="preserve">,  </w:t>
      </w:r>
      <w:proofErr w:type="spellStart"/>
      <w:r w:rsidRPr="00733359">
        <w:rPr>
          <w:sz w:val="28"/>
          <w:szCs w:val="28"/>
          <w:lang w:val="uk-UA"/>
        </w:rPr>
        <w:t>інфузорії-кальподи</w:t>
      </w:r>
      <w:proofErr w:type="spellEnd"/>
      <w:r w:rsidRPr="0028195A">
        <w:rPr>
          <w:sz w:val="28"/>
          <w:szCs w:val="28"/>
          <w:lang w:val="uk-UA"/>
        </w:rPr>
        <w:t xml:space="preserve">, інфузорії-туфельки і т. п.) деталі цих змін (рівень </w:t>
      </w:r>
      <w:r w:rsidRPr="0028195A">
        <w:rPr>
          <w:sz w:val="28"/>
          <w:szCs w:val="28"/>
          <w:lang w:val="uk-UA"/>
        </w:rPr>
        <w:lastRenderedPageBreak/>
        <w:t>кількості окремих видів, ступінь відстоювання в часі і т. п.), значно варію</w:t>
      </w:r>
      <w:r>
        <w:rPr>
          <w:sz w:val="28"/>
          <w:szCs w:val="28"/>
          <w:lang w:val="uk-UA"/>
        </w:rPr>
        <w:t>ють.</w:t>
      </w:r>
    </w:p>
    <w:p w:rsidR="00EC349C" w:rsidRPr="0028195A" w:rsidRDefault="00EC349C" w:rsidP="00EC349C">
      <w:pPr>
        <w:ind w:firstLine="680"/>
        <w:rPr>
          <w:sz w:val="28"/>
          <w:szCs w:val="28"/>
          <w:lang w:val="uk-UA"/>
        </w:rPr>
      </w:pPr>
      <w:r w:rsidRPr="0028195A">
        <w:rPr>
          <w:sz w:val="28"/>
          <w:szCs w:val="28"/>
          <w:lang w:val="uk-UA"/>
        </w:rPr>
        <w:t>2. Облік  простіших в сінному настої.</w:t>
      </w:r>
    </w:p>
    <w:p w:rsidR="00EC349C" w:rsidRPr="0028195A" w:rsidRDefault="00EC349C" w:rsidP="00EC349C">
      <w:pPr>
        <w:ind w:firstLine="680"/>
        <w:rPr>
          <w:sz w:val="28"/>
          <w:szCs w:val="28"/>
          <w:lang w:val="uk-UA"/>
        </w:rPr>
      </w:pPr>
      <w:r w:rsidRPr="0028195A">
        <w:rPr>
          <w:sz w:val="28"/>
          <w:szCs w:val="28"/>
          <w:lang w:val="uk-UA"/>
        </w:rPr>
        <w:t>Відібрати піпеткою по краплі рідин із стаканів на предметні стекла. Накрити покривними стеклами у порядку збільшення експозиції настою. Переглядаючи під малим збільшенням мікроскопа, знайти відмінності в заселенні крапель з різних стаканів. Продовжити перегляд під великим збільшенням, визначити, використовуючи допоміжні таблиці, масові форми простіших. Оцінити велику кількість кожної форми простіших і дрібних багатоклітинних, порівняти чисельність цієї форми в різних краплях і виразити її в балах, для чого використовують відносну шкалу: дуже багато — 5; багато — 4; середнє - 3; мало — 2; дуже мало — 1.</w:t>
      </w:r>
    </w:p>
    <w:p w:rsidR="00EC349C" w:rsidRPr="0028195A" w:rsidRDefault="00EC349C" w:rsidP="00EC349C">
      <w:pPr>
        <w:ind w:firstLine="680"/>
        <w:rPr>
          <w:sz w:val="28"/>
          <w:szCs w:val="28"/>
          <w:lang w:val="uk-UA"/>
        </w:rPr>
      </w:pPr>
    </w:p>
    <w:p w:rsidR="00EC349C" w:rsidRPr="0028195A" w:rsidRDefault="00EC349C" w:rsidP="00EC349C">
      <w:pPr>
        <w:ind w:firstLine="680"/>
        <w:rPr>
          <w:sz w:val="28"/>
          <w:szCs w:val="28"/>
          <w:lang w:val="uk-UA"/>
        </w:rPr>
      </w:pPr>
      <w:r w:rsidRPr="0028195A">
        <w:rPr>
          <w:sz w:val="28"/>
          <w:szCs w:val="28"/>
          <w:lang w:val="uk-UA"/>
        </w:rPr>
        <w:t>Результати замалювати і занести в таблицю.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EC349C" w:rsidRPr="00E378EA" w:rsidTr="00C920E3">
        <w:tc>
          <w:tcPr>
            <w:tcW w:w="2392" w:type="dxa"/>
            <w:vMerge w:val="restart"/>
            <w:shd w:val="clear" w:color="auto" w:fill="auto"/>
          </w:tcPr>
          <w:p w:rsidR="00EC349C" w:rsidRPr="00E378EA" w:rsidRDefault="00EC349C" w:rsidP="00C920E3">
            <w:pPr>
              <w:autoSpaceDE w:val="0"/>
              <w:autoSpaceDN w:val="0"/>
              <w:ind w:firstLine="0"/>
              <w:jc w:val="center"/>
              <w:rPr>
                <w:sz w:val="28"/>
                <w:szCs w:val="28"/>
                <w:lang w:val="uk-UA"/>
              </w:rPr>
            </w:pPr>
            <w:r w:rsidRPr="00E378EA">
              <w:rPr>
                <w:sz w:val="28"/>
                <w:szCs w:val="28"/>
                <w:lang w:val="uk-UA"/>
              </w:rPr>
              <w:t xml:space="preserve">Дата </w:t>
            </w:r>
            <w:proofErr w:type="spellStart"/>
            <w:r w:rsidRPr="00E378EA">
              <w:rPr>
                <w:sz w:val="28"/>
                <w:szCs w:val="28"/>
                <w:lang w:val="uk-UA"/>
              </w:rPr>
              <w:t>прогляду</w:t>
            </w:r>
            <w:proofErr w:type="spellEnd"/>
            <w:r w:rsidRPr="00E378EA">
              <w:rPr>
                <w:sz w:val="28"/>
                <w:szCs w:val="28"/>
                <w:lang w:val="uk-UA"/>
              </w:rPr>
              <w:t xml:space="preserve"> крапель</w:t>
            </w:r>
          </w:p>
        </w:tc>
        <w:tc>
          <w:tcPr>
            <w:tcW w:w="2393" w:type="dxa"/>
            <w:vMerge w:val="restart"/>
            <w:shd w:val="clear" w:color="auto" w:fill="auto"/>
          </w:tcPr>
          <w:p w:rsidR="00EC349C" w:rsidRPr="00E378EA" w:rsidRDefault="00EC349C" w:rsidP="00C920E3">
            <w:pPr>
              <w:autoSpaceDE w:val="0"/>
              <w:autoSpaceDN w:val="0"/>
              <w:ind w:firstLine="0"/>
              <w:jc w:val="center"/>
              <w:rPr>
                <w:sz w:val="28"/>
                <w:szCs w:val="28"/>
                <w:lang w:val="uk-UA"/>
              </w:rPr>
            </w:pPr>
            <w:r w:rsidRPr="00E378EA">
              <w:rPr>
                <w:sz w:val="28"/>
                <w:szCs w:val="28"/>
                <w:lang w:val="uk-UA"/>
              </w:rPr>
              <w:t>Форми, знайдені в краплях</w:t>
            </w:r>
          </w:p>
        </w:tc>
        <w:tc>
          <w:tcPr>
            <w:tcW w:w="4786" w:type="dxa"/>
            <w:gridSpan w:val="2"/>
            <w:shd w:val="clear" w:color="auto" w:fill="auto"/>
          </w:tcPr>
          <w:p w:rsidR="00EC349C" w:rsidRPr="00E378EA" w:rsidRDefault="00EC349C" w:rsidP="00C920E3">
            <w:pPr>
              <w:autoSpaceDE w:val="0"/>
              <w:autoSpaceDN w:val="0"/>
              <w:ind w:firstLine="0"/>
              <w:jc w:val="center"/>
              <w:rPr>
                <w:sz w:val="28"/>
                <w:szCs w:val="28"/>
                <w:lang w:val="uk-UA"/>
              </w:rPr>
            </w:pPr>
            <w:r w:rsidRPr="00E378EA">
              <w:rPr>
                <w:sz w:val="28"/>
                <w:szCs w:val="28"/>
                <w:lang w:val="uk-UA"/>
              </w:rPr>
              <w:t>Оцінка чисельності</w:t>
            </w:r>
          </w:p>
        </w:tc>
      </w:tr>
      <w:tr w:rsidR="00EC349C" w:rsidRPr="00E378EA" w:rsidTr="00C920E3">
        <w:tc>
          <w:tcPr>
            <w:tcW w:w="2392" w:type="dxa"/>
            <w:vMerge/>
            <w:shd w:val="clear" w:color="auto" w:fill="auto"/>
          </w:tcPr>
          <w:p w:rsidR="00EC349C" w:rsidRPr="00E378EA" w:rsidRDefault="00EC349C" w:rsidP="00C920E3">
            <w:pPr>
              <w:autoSpaceDE w:val="0"/>
              <w:autoSpaceDN w:val="0"/>
              <w:ind w:firstLine="0"/>
              <w:jc w:val="center"/>
              <w:rPr>
                <w:sz w:val="28"/>
                <w:szCs w:val="28"/>
                <w:lang w:val="uk-UA"/>
              </w:rPr>
            </w:pPr>
          </w:p>
        </w:tc>
        <w:tc>
          <w:tcPr>
            <w:tcW w:w="2393" w:type="dxa"/>
            <w:vMerge/>
            <w:shd w:val="clear" w:color="auto" w:fill="auto"/>
          </w:tcPr>
          <w:p w:rsidR="00EC349C" w:rsidRPr="00E378EA" w:rsidRDefault="00EC349C" w:rsidP="00C920E3">
            <w:pPr>
              <w:autoSpaceDE w:val="0"/>
              <w:autoSpaceDN w:val="0"/>
              <w:ind w:firstLine="0"/>
              <w:jc w:val="center"/>
              <w:rPr>
                <w:sz w:val="28"/>
                <w:szCs w:val="28"/>
                <w:lang w:val="uk-UA"/>
              </w:rPr>
            </w:pPr>
          </w:p>
        </w:tc>
        <w:tc>
          <w:tcPr>
            <w:tcW w:w="2393" w:type="dxa"/>
            <w:shd w:val="clear" w:color="auto" w:fill="auto"/>
          </w:tcPr>
          <w:p w:rsidR="00EC349C" w:rsidRPr="00E378EA" w:rsidRDefault="00EC349C" w:rsidP="00C920E3">
            <w:pPr>
              <w:autoSpaceDE w:val="0"/>
              <w:autoSpaceDN w:val="0"/>
              <w:ind w:firstLine="0"/>
              <w:jc w:val="center"/>
              <w:rPr>
                <w:sz w:val="28"/>
                <w:szCs w:val="28"/>
                <w:lang w:val="uk-UA"/>
              </w:rPr>
            </w:pPr>
            <w:r w:rsidRPr="00E378EA">
              <w:rPr>
                <w:sz w:val="28"/>
                <w:szCs w:val="28"/>
                <w:lang w:val="uk-UA"/>
              </w:rPr>
              <w:t>дослід</w:t>
            </w:r>
          </w:p>
        </w:tc>
        <w:tc>
          <w:tcPr>
            <w:tcW w:w="2393" w:type="dxa"/>
            <w:shd w:val="clear" w:color="auto" w:fill="auto"/>
          </w:tcPr>
          <w:p w:rsidR="00EC349C" w:rsidRPr="00E378EA" w:rsidRDefault="00EC349C" w:rsidP="00C920E3">
            <w:pPr>
              <w:autoSpaceDE w:val="0"/>
              <w:autoSpaceDN w:val="0"/>
              <w:ind w:firstLine="0"/>
              <w:jc w:val="center"/>
              <w:rPr>
                <w:sz w:val="28"/>
                <w:szCs w:val="28"/>
                <w:lang w:val="uk-UA"/>
              </w:rPr>
            </w:pPr>
            <w:r w:rsidRPr="00E378EA">
              <w:rPr>
                <w:sz w:val="28"/>
                <w:szCs w:val="28"/>
                <w:lang w:val="uk-UA"/>
              </w:rPr>
              <w:t>контроль</w:t>
            </w:r>
          </w:p>
        </w:tc>
      </w:tr>
    </w:tbl>
    <w:p w:rsidR="00EC349C" w:rsidRPr="0028195A" w:rsidRDefault="00EC349C" w:rsidP="00EC349C">
      <w:pPr>
        <w:autoSpaceDE w:val="0"/>
        <w:autoSpaceDN w:val="0"/>
        <w:ind w:firstLine="680"/>
        <w:rPr>
          <w:sz w:val="28"/>
          <w:szCs w:val="28"/>
          <w:lang w:val="uk-UA"/>
        </w:rPr>
      </w:pPr>
    </w:p>
    <w:p w:rsidR="00EC349C" w:rsidRPr="0028195A" w:rsidRDefault="00EC349C" w:rsidP="00EC349C">
      <w:pPr>
        <w:ind w:firstLine="680"/>
        <w:rPr>
          <w:b/>
          <w:bCs/>
          <w:sz w:val="28"/>
          <w:szCs w:val="28"/>
          <w:lang w:val="uk-UA"/>
        </w:rPr>
      </w:pPr>
    </w:p>
    <w:p w:rsidR="00EC349C" w:rsidRPr="0028195A" w:rsidRDefault="00EC349C" w:rsidP="00EC349C">
      <w:pPr>
        <w:ind w:firstLine="680"/>
        <w:rPr>
          <w:sz w:val="28"/>
          <w:szCs w:val="28"/>
          <w:lang w:val="uk-UA"/>
        </w:rPr>
      </w:pPr>
      <w:r w:rsidRPr="0028195A">
        <w:rPr>
          <w:b/>
          <w:bCs/>
          <w:sz w:val="28"/>
          <w:szCs w:val="28"/>
          <w:lang w:val="uk-UA"/>
        </w:rPr>
        <w:t>Аналіз різноманіття ґрунтових мікроорганізмів та водної фауни ґрунту.</w:t>
      </w:r>
    </w:p>
    <w:p w:rsidR="00EC349C" w:rsidRPr="0028195A" w:rsidRDefault="00EC349C" w:rsidP="00EC349C">
      <w:pPr>
        <w:ind w:firstLine="680"/>
        <w:rPr>
          <w:sz w:val="28"/>
          <w:szCs w:val="28"/>
          <w:lang w:val="uk-UA"/>
        </w:rPr>
      </w:pPr>
      <w:r w:rsidRPr="0028195A">
        <w:rPr>
          <w:bCs/>
          <w:sz w:val="28"/>
          <w:szCs w:val="28"/>
          <w:lang w:val="uk-UA"/>
        </w:rPr>
        <w:t>Мета роботи:</w:t>
      </w:r>
      <w:r w:rsidRPr="0028195A">
        <w:rPr>
          <w:sz w:val="28"/>
          <w:szCs w:val="28"/>
          <w:lang w:val="uk-UA"/>
        </w:rPr>
        <w:t xml:space="preserve"> виростити в ґрунтовій культурі представників ґрунтових мікроорганізмів і водної фауни ґрунту, провести їх якісну характеристику, замалювати, зробити екологічний аналіз.</w:t>
      </w:r>
    </w:p>
    <w:p w:rsidR="00EC349C" w:rsidRPr="0028195A" w:rsidRDefault="00EC349C" w:rsidP="00EC349C">
      <w:pPr>
        <w:ind w:firstLine="680"/>
        <w:rPr>
          <w:sz w:val="28"/>
          <w:szCs w:val="28"/>
          <w:lang w:val="uk-UA"/>
        </w:rPr>
      </w:pPr>
      <w:r w:rsidRPr="0028195A">
        <w:rPr>
          <w:bCs/>
          <w:sz w:val="28"/>
          <w:szCs w:val="28"/>
          <w:lang w:val="uk-UA"/>
        </w:rPr>
        <w:t xml:space="preserve">Обладнання та матеріали: </w:t>
      </w:r>
      <w:r w:rsidRPr="0028195A">
        <w:rPr>
          <w:sz w:val="28"/>
          <w:szCs w:val="28"/>
          <w:lang w:val="uk-UA"/>
        </w:rPr>
        <w:t xml:space="preserve">чашки Петрі, </w:t>
      </w:r>
      <w:proofErr w:type="spellStart"/>
      <w:r w:rsidRPr="0028195A">
        <w:rPr>
          <w:sz w:val="28"/>
          <w:szCs w:val="28"/>
          <w:lang w:val="uk-UA"/>
        </w:rPr>
        <w:t>грунт</w:t>
      </w:r>
      <w:proofErr w:type="spellEnd"/>
      <w:r w:rsidRPr="0028195A">
        <w:rPr>
          <w:sz w:val="28"/>
          <w:szCs w:val="28"/>
          <w:lang w:val="uk-UA"/>
        </w:rPr>
        <w:t xml:space="preserve">, предметні і покривні стекла, </w:t>
      </w:r>
      <w:proofErr w:type="spellStart"/>
      <w:r w:rsidRPr="0028195A">
        <w:rPr>
          <w:sz w:val="28"/>
          <w:szCs w:val="28"/>
        </w:rPr>
        <w:t>препаровальна</w:t>
      </w:r>
      <w:proofErr w:type="spellEnd"/>
      <w:r w:rsidRPr="0028195A">
        <w:rPr>
          <w:sz w:val="28"/>
          <w:szCs w:val="28"/>
          <w:lang w:val="uk-UA"/>
        </w:rPr>
        <w:t xml:space="preserve"> голка, піпетка, мікроскоп, </w:t>
      </w:r>
      <w:r w:rsidRPr="0028195A">
        <w:rPr>
          <w:bCs/>
          <w:sz w:val="28"/>
          <w:szCs w:val="28"/>
          <w:lang w:val="uk-UA"/>
        </w:rPr>
        <w:t xml:space="preserve">розчин </w:t>
      </w:r>
      <w:proofErr w:type="spellStart"/>
      <w:r w:rsidRPr="0028195A">
        <w:rPr>
          <w:bCs/>
          <w:sz w:val="28"/>
          <w:szCs w:val="28"/>
          <w:lang w:val="uk-UA"/>
        </w:rPr>
        <w:t>Кнопа</w:t>
      </w:r>
      <w:proofErr w:type="spellEnd"/>
      <w:r w:rsidRPr="0028195A">
        <w:rPr>
          <w:bCs/>
          <w:sz w:val="28"/>
          <w:szCs w:val="28"/>
          <w:lang w:val="uk-UA"/>
        </w:rPr>
        <w:t>.</w:t>
      </w:r>
      <w:r w:rsidRPr="0028195A">
        <w:rPr>
          <w:sz w:val="28"/>
          <w:szCs w:val="28"/>
          <w:lang w:val="uk-UA"/>
        </w:rPr>
        <w:t xml:space="preserve"> </w:t>
      </w:r>
    </w:p>
    <w:p w:rsidR="00EC349C" w:rsidRPr="0028195A" w:rsidRDefault="00EC349C" w:rsidP="00EC349C">
      <w:pPr>
        <w:ind w:firstLine="680"/>
        <w:rPr>
          <w:sz w:val="28"/>
          <w:szCs w:val="28"/>
          <w:lang w:val="uk-UA"/>
        </w:rPr>
      </w:pPr>
      <w:r w:rsidRPr="0028195A">
        <w:rPr>
          <w:sz w:val="28"/>
          <w:szCs w:val="28"/>
          <w:lang w:val="uk-UA"/>
        </w:rPr>
        <w:t>Ґрунтове середовище служить житлом незліченної кількості різноманітних мікроорганізмів, які мешкають як в повітряній, так і в рідкому середовищі ґрунту. Їх якісний і кількісний склад є чіткою характеристикою екологічного стану ґрунту,</w:t>
      </w:r>
    </w:p>
    <w:p w:rsidR="00EC349C" w:rsidRPr="0028195A" w:rsidRDefault="00EC349C" w:rsidP="00EC349C">
      <w:pPr>
        <w:ind w:firstLine="680"/>
        <w:rPr>
          <w:sz w:val="28"/>
          <w:szCs w:val="28"/>
          <w:lang w:val="uk-UA"/>
        </w:rPr>
      </w:pPr>
      <w:r w:rsidRPr="0028195A">
        <w:rPr>
          <w:sz w:val="28"/>
          <w:szCs w:val="28"/>
          <w:lang w:val="uk-UA"/>
        </w:rPr>
        <w:t>Для того, щоб виявити всю різноманітність ґрунтової мікрофауни існує спосіб «вирощування» мікроорганізмів в штучних умовах. Він полягає у тому, що при найсприятливішому температурному і водному режимі в узятому зразку ґрунту з присутніх в ній мікроорганізмів утворюються характерні для них колонії, різні розростання, плівки і т.д. по яких можливо зробити мікробіологічний аналіз даного ґрунту.</w:t>
      </w:r>
    </w:p>
    <w:p w:rsidR="00EC349C" w:rsidRDefault="00EC349C" w:rsidP="00EC349C">
      <w:pPr>
        <w:ind w:firstLine="680"/>
        <w:jc w:val="center"/>
        <w:rPr>
          <w:bCs/>
          <w:sz w:val="28"/>
          <w:szCs w:val="28"/>
          <w:lang w:val="uk-UA"/>
        </w:rPr>
      </w:pPr>
    </w:p>
    <w:p w:rsidR="00EC349C" w:rsidRPr="0028195A" w:rsidRDefault="00EC349C" w:rsidP="00EC349C">
      <w:pPr>
        <w:ind w:firstLine="680"/>
        <w:jc w:val="center"/>
        <w:rPr>
          <w:sz w:val="28"/>
          <w:szCs w:val="28"/>
          <w:lang w:val="uk-UA"/>
        </w:rPr>
      </w:pPr>
      <w:r w:rsidRPr="0028195A">
        <w:rPr>
          <w:bCs/>
          <w:sz w:val="28"/>
          <w:szCs w:val="28"/>
          <w:lang w:val="uk-UA"/>
        </w:rPr>
        <w:t>Хід роботи.</w:t>
      </w:r>
    </w:p>
    <w:p w:rsidR="00EC349C" w:rsidRPr="0028195A" w:rsidRDefault="00EC349C" w:rsidP="00EC349C">
      <w:pPr>
        <w:ind w:firstLine="680"/>
        <w:rPr>
          <w:sz w:val="28"/>
          <w:szCs w:val="28"/>
          <w:lang w:val="uk-UA"/>
        </w:rPr>
      </w:pPr>
      <w:r w:rsidRPr="0028195A">
        <w:rPr>
          <w:sz w:val="28"/>
          <w:szCs w:val="28"/>
          <w:lang w:val="uk-UA"/>
        </w:rPr>
        <w:t xml:space="preserve">Зразки ґрунту з верхніх горизонтів розкладають на чашки Петрі, поміщають в добре освітлене місце або ставлять під лампу розжарювання: с освітленням по 10-12 годин в добу. Чашки з ґрунтом регулярно зволожують </w:t>
      </w:r>
      <w:r w:rsidRPr="0028195A">
        <w:rPr>
          <w:sz w:val="28"/>
          <w:szCs w:val="28"/>
          <w:lang w:val="uk-UA"/>
        </w:rPr>
        <w:lastRenderedPageBreak/>
        <w:t xml:space="preserve">(але не перезволожують) розчином </w:t>
      </w:r>
      <w:proofErr w:type="spellStart"/>
      <w:r w:rsidRPr="0028195A">
        <w:rPr>
          <w:sz w:val="28"/>
          <w:szCs w:val="28"/>
          <w:lang w:val="uk-UA"/>
        </w:rPr>
        <w:t>Кнопа</w:t>
      </w:r>
      <w:proofErr w:type="spellEnd"/>
      <w:r w:rsidRPr="0028195A">
        <w:rPr>
          <w:sz w:val="28"/>
          <w:szCs w:val="28"/>
          <w:lang w:val="uk-UA"/>
        </w:rPr>
        <w:t>.</w:t>
      </w:r>
    </w:p>
    <w:p w:rsidR="00EC349C" w:rsidRPr="0028195A" w:rsidRDefault="00EC349C" w:rsidP="00EC349C">
      <w:pPr>
        <w:ind w:firstLine="680"/>
        <w:rPr>
          <w:sz w:val="28"/>
          <w:szCs w:val="28"/>
          <w:lang w:val="uk-UA"/>
        </w:rPr>
      </w:pPr>
      <w:r w:rsidRPr="0028195A">
        <w:rPr>
          <w:sz w:val="28"/>
          <w:szCs w:val="28"/>
          <w:lang w:val="uk-UA"/>
        </w:rPr>
        <w:t xml:space="preserve">На поверхню ґрунту кладуть покривні стекла, на яких активно розвиватимуться ґрунтові водорості у вигляді зеленуватих плівок на поверхні ґрунту і стекла, </w:t>
      </w:r>
      <w:proofErr w:type="spellStart"/>
      <w:r w:rsidRPr="00733359">
        <w:rPr>
          <w:sz w:val="28"/>
          <w:szCs w:val="28"/>
          <w:lang w:val="uk-UA"/>
        </w:rPr>
        <w:t>гифи</w:t>
      </w:r>
      <w:proofErr w:type="spellEnd"/>
      <w:r w:rsidRPr="0028195A">
        <w:rPr>
          <w:sz w:val="28"/>
          <w:szCs w:val="28"/>
          <w:lang w:val="uk-UA"/>
        </w:rPr>
        <w:t xml:space="preserve"> грибів, прості, коловертки і т.п. Стекла покриватимуться плівками обростання.</w:t>
      </w:r>
    </w:p>
    <w:p w:rsidR="00EC349C" w:rsidRPr="0028195A" w:rsidRDefault="00EC349C" w:rsidP="00EC349C">
      <w:pPr>
        <w:autoSpaceDE w:val="0"/>
        <w:autoSpaceDN w:val="0"/>
        <w:ind w:firstLine="680"/>
        <w:rPr>
          <w:sz w:val="28"/>
          <w:szCs w:val="28"/>
          <w:lang w:val="uk-UA"/>
        </w:rPr>
      </w:pPr>
      <w:r w:rsidRPr="0028195A">
        <w:rPr>
          <w:sz w:val="28"/>
          <w:szCs w:val="28"/>
          <w:lang w:val="uk-UA"/>
        </w:rPr>
        <w:t xml:space="preserve">Експозицію необхідно продовжувати 10-12 днів. Після цього на предметне скло в краплю води </w:t>
      </w:r>
      <w:proofErr w:type="spellStart"/>
      <w:r w:rsidRPr="0028195A">
        <w:rPr>
          <w:sz w:val="28"/>
          <w:szCs w:val="28"/>
        </w:rPr>
        <w:t>препаровально</w:t>
      </w:r>
      <w:proofErr w:type="spellEnd"/>
      <w:r w:rsidRPr="0028195A">
        <w:rPr>
          <w:sz w:val="28"/>
          <w:szCs w:val="28"/>
          <w:lang w:val="uk-UA"/>
        </w:rPr>
        <w:t xml:space="preserve">ю голкою перенести розростання з поверхні ґрунту, </w:t>
      </w:r>
      <w:proofErr w:type="spellStart"/>
      <w:r w:rsidRPr="0028195A">
        <w:rPr>
          <w:sz w:val="28"/>
          <w:szCs w:val="28"/>
          <w:lang w:val="uk-UA"/>
        </w:rPr>
        <w:t>розчленовувавши</w:t>
      </w:r>
      <w:proofErr w:type="spellEnd"/>
      <w:r w:rsidRPr="0028195A">
        <w:rPr>
          <w:sz w:val="28"/>
          <w:szCs w:val="28"/>
          <w:lang w:val="uk-UA"/>
        </w:rPr>
        <w:t xml:space="preserve"> при цьому плівки і накрити їх покривним склом. Зробити інший препарат, узявши піпеткою краплю рідини з вологого ґрунту, закрити покривним склом. Третій препарат виготовити, використовуючи скло, що лежало на ґрунті.</w:t>
      </w:r>
    </w:p>
    <w:p w:rsidR="00EC349C" w:rsidRPr="0028195A" w:rsidRDefault="00EC349C" w:rsidP="00EC349C">
      <w:pPr>
        <w:autoSpaceDE w:val="0"/>
        <w:autoSpaceDN w:val="0"/>
        <w:ind w:firstLine="680"/>
        <w:rPr>
          <w:sz w:val="28"/>
          <w:szCs w:val="28"/>
          <w:lang w:val="uk-UA"/>
        </w:rPr>
      </w:pPr>
      <w:r w:rsidRPr="0028195A">
        <w:rPr>
          <w:sz w:val="28"/>
          <w:szCs w:val="28"/>
          <w:lang w:val="uk-UA"/>
        </w:rPr>
        <w:t xml:space="preserve">Препарат розглянути під мікроскопом спочатку під малим, а потім під великим збільшенням. Представників мікрофауни замалювати і визначити, дати порівняльну характеристику досліджених </w:t>
      </w:r>
      <w:proofErr w:type="spellStart"/>
      <w:r w:rsidRPr="0028195A">
        <w:rPr>
          <w:sz w:val="28"/>
          <w:szCs w:val="28"/>
          <w:lang w:val="uk-UA"/>
        </w:rPr>
        <w:t>грунтів</w:t>
      </w:r>
      <w:proofErr w:type="spellEnd"/>
      <w:r w:rsidRPr="0028195A">
        <w:rPr>
          <w:sz w:val="28"/>
          <w:szCs w:val="28"/>
          <w:lang w:val="uk-UA"/>
        </w:rPr>
        <w:t>.</w:t>
      </w:r>
    </w:p>
    <w:p w:rsidR="00EC349C" w:rsidRPr="0028195A" w:rsidRDefault="00EC349C" w:rsidP="00EC349C">
      <w:pPr>
        <w:rPr>
          <w:b/>
          <w:sz w:val="28"/>
          <w:szCs w:val="28"/>
          <w:lang w:val="uk-UA"/>
        </w:rPr>
      </w:pPr>
    </w:p>
    <w:p w:rsidR="00EC349C" w:rsidRPr="0028195A" w:rsidRDefault="00EC349C" w:rsidP="00EC349C">
      <w:pPr>
        <w:rPr>
          <w:b/>
          <w:sz w:val="28"/>
          <w:szCs w:val="28"/>
          <w:lang w:val="uk-UA"/>
        </w:rPr>
      </w:pPr>
      <w:r w:rsidRPr="0028195A">
        <w:rPr>
          <w:b/>
          <w:sz w:val="28"/>
          <w:szCs w:val="28"/>
          <w:lang w:val="uk-UA"/>
        </w:rPr>
        <w:t>Оцінка первинної продуктивності екосистеми.</w:t>
      </w:r>
    </w:p>
    <w:p w:rsidR="00EC349C" w:rsidRPr="0028195A" w:rsidRDefault="00EC349C" w:rsidP="00EC349C">
      <w:pPr>
        <w:ind w:firstLine="709"/>
        <w:rPr>
          <w:sz w:val="28"/>
          <w:szCs w:val="28"/>
          <w:lang w:val="uk-UA"/>
        </w:rPr>
      </w:pPr>
      <w:r w:rsidRPr="0028195A">
        <w:rPr>
          <w:sz w:val="28"/>
          <w:szCs w:val="28"/>
          <w:lang w:val="uk-UA"/>
        </w:rPr>
        <w:t>Екосистема</w:t>
      </w:r>
      <w:r w:rsidRPr="0028195A">
        <w:rPr>
          <w:b/>
          <w:sz w:val="28"/>
          <w:szCs w:val="28"/>
          <w:lang w:val="uk-UA"/>
        </w:rPr>
        <w:t xml:space="preserve"> </w:t>
      </w:r>
      <w:r w:rsidRPr="0028195A">
        <w:rPr>
          <w:sz w:val="28"/>
          <w:szCs w:val="28"/>
          <w:lang w:val="uk-UA"/>
        </w:rPr>
        <w:t xml:space="preserve">– сукупність угруповань організмів та фізичного середовища, де постійно відбувається потік енергії та кругообіг речовин між живою та неживою частинами. Потік енергії та кругообіг речовин в екосистемі обумовлюються наявністю в ній трьох функціонально різних груп організмів, а саме продуцентів, </w:t>
      </w:r>
      <w:proofErr w:type="spellStart"/>
      <w:r w:rsidRPr="0028195A">
        <w:rPr>
          <w:sz w:val="28"/>
          <w:szCs w:val="28"/>
          <w:lang w:val="uk-UA"/>
        </w:rPr>
        <w:t>консументів</w:t>
      </w:r>
      <w:proofErr w:type="spellEnd"/>
      <w:r w:rsidRPr="0028195A">
        <w:rPr>
          <w:sz w:val="28"/>
          <w:szCs w:val="28"/>
          <w:lang w:val="uk-UA"/>
        </w:rPr>
        <w:t xml:space="preserve"> та </w:t>
      </w:r>
      <w:proofErr w:type="spellStart"/>
      <w:r w:rsidRPr="0028195A">
        <w:rPr>
          <w:sz w:val="28"/>
          <w:szCs w:val="28"/>
          <w:lang w:val="uk-UA"/>
        </w:rPr>
        <w:t>редуцентів</w:t>
      </w:r>
      <w:proofErr w:type="spellEnd"/>
      <w:r w:rsidRPr="0028195A">
        <w:rPr>
          <w:sz w:val="28"/>
          <w:szCs w:val="28"/>
          <w:lang w:val="uk-UA"/>
        </w:rPr>
        <w:t>. Продуценти – рослинні організми, здатні утворювати органічну речовину з неорганічної, використовуючи головним чином енергію сонячної радіації і створюючи</w:t>
      </w:r>
      <w:r>
        <w:rPr>
          <w:sz w:val="28"/>
          <w:szCs w:val="28"/>
          <w:lang w:val="uk-UA"/>
        </w:rPr>
        <w:t xml:space="preserve"> первинну продукцію біоценозу. </w:t>
      </w:r>
      <w:r w:rsidRPr="0028195A">
        <w:rPr>
          <w:sz w:val="28"/>
          <w:szCs w:val="28"/>
          <w:lang w:val="uk-UA"/>
        </w:rPr>
        <w:t xml:space="preserve">Валова первинна продукція – це вся органічна речовина, що синтезується продуцентами, її визначають в одиницях  маси або енергії. Фактичний приріст маси рослин становить чисту первинну продукцію угруповання, що є енергетичним резервом для </w:t>
      </w:r>
      <w:proofErr w:type="spellStart"/>
      <w:r w:rsidRPr="0028195A">
        <w:rPr>
          <w:sz w:val="28"/>
          <w:szCs w:val="28"/>
          <w:lang w:val="uk-UA"/>
        </w:rPr>
        <w:t>консументів</w:t>
      </w:r>
      <w:proofErr w:type="spellEnd"/>
      <w:r w:rsidRPr="0028195A">
        <w:rPr>
          <w:sz w:val="28"/>
          <w:szCs w:val="28"/>
          <w:lang w:val="uk-UA"/>
        </w:rPr>
        <w:t xml:space="preserve"> та </w:t>
      </w:r>
      <w:proofErr w:type="spellStart"/>
      <w:r w:rsidRPr="0028195A">
        <w:rPr>
          <w:sz w:val="28"/>
          <w:szCs w:val="28"/>
          <w:lang w:val="uk-UA"/>
        </w:rPr>
        <w:t>редуцентів</w:t>
      </w:r>
      <w:proofErr w:type="spellEnd"/>
      <w:r w:rsidRPr="0028195A">
        <w:rPr>
          <w:sz w:val="28"/>
          <w:szCs w:val="28"/>
          <w:lang w:val="uk-UA"/>
        </w:rPr>
        <w:t xml:space="preserve">. Вторинна продукція – це приріст біомаси </w:t>
      </w:r>
      <w:proofErr w:type="spellStart"/>
      <w:r w:rsidRPr="0028195A">
        <w:rPr>
          <w:sz w:val="28"/>
          <w:szCs w:val="28"/>
          <w:lang w:val="uk-UA"/>
        </w:rPr>
        <w:t>консументів</w:t>
      </w:r>
      <w:proofErr w:type="spellEnd"/>
      <w:r w:rsidRPr="0028195A">
        <w:rPr>
          <w:sz w:val="28"/>
          <w:szCs w:val="28"/>
          <w:lang w:val="uk-UA"/>
        </w:rPr>
        <w:t>.</w:t>
      </w:r>
    </w:p>
    <w:p w:rsidR="00EC349C" w:rsidRPr="0028195A" w:rsidRDefault="00EC349C" w:rsidP="00EC349C">
      <w:pPr>
        <w:ind w:firstLine="709"/>
        <w:rPr>
          <w:sz w:val="28"/>
          <w:szCs w:val="28"/>
          <w:lang w:val="uk-UA"/>
        </w:rPr>
      </w:pPr>
      <w:r w:rsidRPr="0028195A">
        <w:rPr>
          <w:sz w:val="28"/>
          <w:szCs w:val="28"/>
          <w:lang w:val="uk-UA"/>
        </w:rPr>
        <w:t>Мета роботи: експериментально визначити первинну продуктивність  наземного біоценозу.</w:t>
      </w:r>
    </w:p>
    <w:p w:rsidR="00EC349C" w:rsidRPr="0028195A" w:rsidRDefault="00EC349C" w:rsidP="00EC349C">
      <w:pPr>
        <w:ind w:firstLine="709"/>
        <w:jc w:val="center"/>
        <w:rPr>
          <w:sz w:val="28"/>
          <w:szCs w:val="28"/>
          <w:lang w:val="uk-UA"/>
        </w:rPr>
      </w:pPr>
      <w:r w:rsidRPr="0028195A">
        <w:rPr>
          <w:sz w:val="28"/>
          <w:szCs w:val="28"/>
          <w:lang w:val="uk-UA"/>
        </w:rPr>
        <w:t>Хід роботи.</w:t>
      </w:r>
    </w:p>
    <w:p w:rsidR="00EC349C" w:rsidRPr="0028195A" w:rsidRDefault="00EC349C" w:rsidP="00EC349C">
      <w:pPr>
        <w:ind w:firstLine="709"/>
        <w:rPr>
          <w:sz w:val="28"/>
          <w:szCs w:val="28"/>
          <w:lang w:val="uk-UA"/>
        </w:rPr>
      </w:pPr>
      <w:r w:rsidRPr="0028195A">
        <w:rPr>
          <w:sz w:val="28"/>
          <w:szCs w:val="28"/>
          <w:lang w:val="uk-UA"/>
        </w:rPr>
        <w:t>Первинну продуктивність біоценозу оцінюють вимірюванням біомаси, яку накопичують автотрофи. По цих даних за допомогою спеціальних таблиць (1) розрахуйте значення накопиченої енергії (у калоріях). Для оцінки накопичення біомаси автотрофів на певній площі зніміть рослинний покрив. Рослини висушіть та визначте їх біомасою або енергією на одиниці площі. Первинну продуктивність ділянки розрахуйте за біомасою або енергією на одиницю площі. Для визначення первинної продуктивності лісу оцініть біомасу дерев на певній ділянці.</w:t>
      </w:r>
    </w:p>
    <w:p w:rsidR="00EC349C" w:rsidRPr="0028195A" w:rsidRDefault="00EC349C" w:rsidP="00EC349C">
      <w:pPr>
        <w:ind w:firstLine="709"/>
        <w:rPr>
          <w:sz w:val="28"/>
          <w:szCs w:val="28"/>
          <w:lang w:val="uk-UA"/>
        </w:rPr>
      </w:pPr>
    </w:p>
    <w:p w:rsidR="00EC349C" w:rsidRPr="0028195A" w:rsidRDefault="00EC349C" w:rsidP="00EC349C">
      <w:pPr>
        <w:ind w:firstLine="709"/>
        <w:rPr>
          <w:sz w:val="28"/>
          <w:szCs w:val="28"/>
          <w:lang w:val="uk-UA"/>
        </w:rPr>
      </w:pPr>
      <w:r w:rsidRPr="0028195A">
        <w:rPr>
          <w:sz w:val="28"/>
          <w:szCs w:val="28"/>
          <w:lang w:val="uk-UA"/>
        </w:rPr>
        <w:t xml:space="preserve">Таблиця 1. </w:t>
      </w:r>
      <w:proofErr w:type="spellStart"/>
      <w:r w:rsidRPr="0028195A">
        <w:rPr>
          <w:sz w:val="28"/>
          <w:szCs w:val="28"/>
          <w:lang w:val="uk-UA"/>
        </w:rPr>
        <w:t>Калорифічні</w:t>
      </w:r>
      <w:proofErr w:type="spellEnd"/>
      <w:r w:rsidRPr="0028195A">
        <w:rPr>
          <w:sz w:val="28"/>
          <w:szCs w:val="28"/>
          <w:lang w:val="uk-UA"/>
        </w:rPr>
        <w:t xml:space="preserve"> значення трав’янистої рослинності.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62"/>
        <w:gridCol w:w="3509"/>
      </w:tblGrid>
      <w:tr w:rsidR="00EC349C" w:rsidRPr="00E378EA" w:rsidTr="00C920E3">
        <w:tc>
          <w:tcPr>
            <w:tcW w:w="6062" w:type="dxa"/>
            <w:tcBorders>
              <w:top w:val="single" w:sz="4" w:space="0" w:color="auto"/>
              <w:left w:val="single" w:sz="4" w:space="0" w:color="auto"/>
              <w:bottom w:val="single" w:sz="4" w:space="0" w:color="auto"/>
              <w:right w:val="single" w:sz="4" w:space="0" w:color="auto"/>
            </w:tcBorders>
            <w:shd w:val="clear" w:color="auto" w:fill="auto"/>
          </w:tcPr>
          <w:p w:rsidR="00EC349C" w:rsidRPr="00E378EA" w:rsidRDefault="00EC349C" w:rsidP="00C920E3">
            <w:pPr>
              <w:jc w:val="center"/>
              <w:rPr>
                <w:sz w:val="28"/>
                <w:szCs w:val="28"/>
                <w:lang w:val="uk-UA"/>
              </w:rPr>
            </w:pPr>
            <w:r w:rsidRPr="00E378EA">
              <w:rPr>
                <w:sz w:val="28"/>
                <w:szCs w:val="28"/>
                <w:lang w:val="uk-UA"/>
              </w:rPr>
              <w:t>Рослинний матеріал</w:t>
            </w: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EC349C" w:rsidRPr="00E378EA" w:rsidRDefault="00EC349C" w:rsidP="00C920E3">
            <w:pPr>
              <w:jc w:val="center"/>
              <w:rPr>
                <w:sz w:val="28"/>
                <w:szCs w:val="28"/>
                <w:lang w:val="uk-UA"/>
              </w:rPr>
            </w:pPr>
            <w:r w:rsidRPr="00E378EA">
              <w:rPr>
                <w:sz w:val="28"/>
                <w:szCs w:val="28"/>
                <w:lang w:val="uk-UA"/>
              </w:rPr>
              <w:t>Кал/г сухої маси</w:t>
            </w:r>
          </w:p>
        </w:tc>
      </w:tr>
      <w:tr w:rsidR="00EC349C" w:rsidRPr="00E378EA" w:rsidTr="00C920E3">
        <w:tc>
          <w:tcPr>
            <w:tcW w:w="6062" w:type="dxa"/>
            <w:tcBorders>
              <w:top w:val="single" w:sz="4" w:space="0" w:color="auto"/>
              <w:left w:val="single" w:sz="4" w:space="0" w:color="auto"/>
              <w:bottom w:val="single" w:sz="4" w:space="0" w:color="auto"/>
              <w:right w:val="single" w:sz="4" w:space="0" w:color="auto"/>
            </w:tcBorders>
            <w:shd w:val="clear" w:color="auto" w:fill="auto"/>
          </w:tcPr>
          <w:p w:rsidR="00EC349C" w:rsidRPr="00E378EA" w:rsidRDefault="00EC349C" w:rsidP="00C920E3">
            <w:pPr>
              <w:jc w:val="center"/>
              <w:rPr>
                <w:sz w:val="28"/>
                <w:szCs w:val="28"/>
                <w:lang w:val="uk-UA"/>
              </w:rPr>
            </w:pPr>
            <w:r w:rsidRPr="00E378EA">
              <w:rPr>
                <w:sz w:val="28"/>
                <w:szCs w:val="28"/>
                <w:lang w:val="uk-UA"/>
              </w:rPr>
              <w:t>Середнє для 57 видів рослин:</w:t>
            </w: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EC349C" w:rsidRPr="00E378EA" w:rsidRDefault="00EC349C" w:rsidP="00C920E3">
            <w:pPr>
              <w:jc w:val="center"/>
              <w:rPr>
                <w:sz w:val="28"/>
                <w:szCs w:val="28"/>
                <w:lang w:val="uk-UA"/>
              </w:rPr>
            </w:pPr>
          </w:p>
        </w:tc>
      </w:tr>
      <w:tr w:rsidR="00EC349C" w:rsidRPr="00E378EA" w:rsidTr="00C920E3">
        <w:tc>
          <w:tcPr>
            <w:tcW w:w="6062" w:type="dxa"/>
            <w:tcBorders>
              <w:top w:val="single" w:sz="4" w:space="0" w:color="auto"/>
              <w:left w:val="single" w:sz="4" w:space="0" w:color="auto"/>
              <w:bottom w:val="single" w:sz="4" w:space="0" w:color="auto"/>
              <w:right w:val="single" w:sz="4" w:space="0" w:color="auto"/>
            </w:tcBorders>
            <w:shd w:val="clear" w:color="auto" w:fill="auto"/>
          </w:tcPr>
          <w:p w:rsidR="00EC349C" w:rsidRPr="00E378EA" w:rsidRDefault="00EC349C" w:rsidP="00C920E3">
            <w:pPr>
              <w:jc w:val="center"/>
              <w:rPr>
                <w:sz w:val="28"/>
                <w:szCs w:val="28"/>
                <w:lang w:val="uk-UA"/>
              </w:rPr>
            </w:pPr>
            <w:r w:rsidRPr="00E378EA">
              <w:rPr>
                <w:sz w:val="28"/>
                <w:szCs w:val="28"/>
                <w:lang w:val="uk-UA"/>
              </w:rPr>
              <w:t>Листя</w:t>
            </w: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EC349C" w:rsidRPr="00E378EA" w:rsidRDefault="00EC349C" w:rsidP="00C920E3">
            <w:pPr>
              <w:jc w:val="center"/>
              <w:rPr>
                <w:sz w:val="28"/>
                <w:szCs w:val="28"/>
                <w:lang w:val="uk-UA"/>
              </w:rPr>
            </w:pPr>
            <w:r w:rsidRPr="00E378EA">
              <w:rPr>
                <w:sz w:val="28"/>
                <w:szCs w:val="28"/>
                <w:lang w:val="uk-UA"/>
              </w:rPr>
              <w:t>4 229</w:t>
            </w:r>
          </w:p>
        </w:tc>
      </w:tr>
      <w:tr w:rsidR="00EC349C" w:rsidRPr="00E378EA" w:rsidTr="00C920E3">
        <w:tc>
          <w:tcPr>
            <w:tcW w:w="6062" w:type="dxa"/>
            <w:tcBorders>
              <w:top w:val="single" w:sz="4" w:space="0" w:color="auto"/>
              <w:left w:val="single" w:sz="4" w:space="0" w:color="auto"/>
              <w:bottom w:val="single" w:sz="4" w:space="0" w:color="auto"/>
              <w:right w:val="single" w:sz="4" w:space="0" w:color="auto"/>
            </w:tcBorders>
            <w:shd w:val="clear" w:color="auto" w:fill="auto"/>
          </w:tcPr>
          <w:p w:rsidR="00EC349C" w:rsidRPr="00E378EA" w:rsidRDefault="00EC349C" w:rsidP="00C920E3">
            <w:pPr>
              <w:jc w:val="center"/>
              <w:rPr>
                <w:sz w:val="28"/>
                <w:szCs w:val="28"/>
                <w:lang w:val="uk-UA"/>
              </w:rPr>
            </w:pPr>
            <w:r w:rsidRPr="00E378EA">
              <w:rPr>
                <w:sz w:val="28"/>
                <w:szCs w:val="28"/>
                <w:lang w:val="uk-UA"/>
              </w:rPr>
              <w:t>Стебла</w:t>
            </w: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EC349C" w:rsidRPr="00E378EA" w:rsidRDefault="00EC349C" w:rsidP="00C920E3">
            <w:pPr>
              <w:jc w:val="center"/>
              <w:rPr>
                <w:sz w:val="28"/>
                <w:szCs w:val="28"/>
                <w:lang w:val="uk-UA"/>
              </w:rPr>
            </w:pPr>
            <w:r w:rsidRPr="00E378EA">
              <w:rPr>
                <w:sz w:val="28"/>
                <w:szCs w:val="28"/>
                <w:lang w:val="uk-UA"/>
              </w:rPr>
              <w:t>4 267</w:t>
            </w:r>
          </w:p>
        </w:tc>
      </w:tr>
      <w:tr w:rsidR="00EC349C" w:rsidRPr="00E378EA" w:rsidTr="00C920E3">
        <w:tc>
          <w:tcPr>
            <w:tcW w:w="6062" w:type="dxa"/>
            <w:tcBorders>
              <w:top w:val="single" w:sz="4" w:space="0" w:color="auto"/>
              <w:left w:val="single" w:sz="4" w:space="0" w:color="auto"/>
              <w:bottom w:val="single" w:sz="4" w:space="0" w:color="auto"/>
              <w:right w:val="single" w:sz="4" w:space="0" w:color="auto"/>
            </w:tcBorders>
            <w:shd w:val="clear" w:color="auto" w:fill="auto"/>
          </w:tcPr>
          <w:p w:rsidR="00EC349C" w:rsidRPr="00E378EA" w:rsidRDefault="00EC349C" w:rsidP="00C920E3">
            <w:pPr>
              <w:jc w:val="center"/>
              <w:rPr>
                <w:sz w:val="28"/>
                <w:szCs w:val="28"/>
                <w:lang w:val="uk-UA"/>
              </w:rPr>
            </w:pPr>
            <w:r w:rsidRPr="00E378EA">
              <w:rPr>
                <w:sz w:val="28"/>
                <w:szCs w:val="28"/>
                <w:lang w:val="uk-UA"/>
              </w:rPr>
              <w:t>Корені</w:t>
            </w: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EC349C" w:rsidRPr="00E378EA" w:rsidRDefault="00EC349C" w:rsidP="00C920E3">
            <w:pPr>
              <w:jc w:val="center"/>
              <w:rPr>
                <w:sz w:val="28"/>
                <w:szCs w:val="28"/>
                <w:lang w:val="uk-UA"/>
              </w:rPr>
            </w:pPr>
            <w:r w:rsidRPr="00E378EA">
              <w:rPr>
                <w:sz w:val="28"/>
                <w:szCs w:val="28"/>
                <w:lang w:val="uk-UA"/>
              </w:rPr>
              <w:t>4 720</w:t>
            </w:r>
          </w:p>
        </w:tc>
      </w:tr>
      <w:tr w:rsidR="00EC349C" w:rsidRPr="00E378EA" w:rsidTr="00C920E3">
        <w:tc>
          <w:tcPr>
            <w:tcW w:w="6062" w:type="dxa"/>
            <w:tcBorders>
              <w:top w:val="single" w:sz="4" w:space="0" w:color="auto"/>
              <w:left w:val="single" w:sz="4" w:space="0" w:color="auto"/>
              <w:bottom w:val="single" w:sz="4" w:space="0" w:color="auto"/>
              <w:right w:val="single" w:sz="4" w:space="0" w:color="auto"/>
            </w:tcBorders>
            <w:shd w:val="clear" w:color="auto" w:fill="auto"/>
          </w:tcPr>
          <w:p w:rsidR="00EC349C" w:rsidRPr="00E378EA" w:rsidRDefault="00EC349C" w:rsidP="00C920E3">
            <w:pPr>
              <w:jc w:val="center"/>
              <w:rPr>
                <w:sz w:val="28"/>
                <w:szCs w:val="28"/>
                <w:lang w:val="uk-UA"/>
              </w:rPr>
            </w:pPr>
            <w:r w:rsidRPr="00E378EA">
              <w:rPr>
                <w:sz w:val="28"/>
                <w:szCs w:val="28"/>
                <w:lang w:val="uk-UA"/>
              </w:rPr>
              <w:t>Насіння</w:t>
            </w: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EC349C" w:rsidRPr="00E378EA" w:rsidRDefault="00EC349C" w:rsidP="00C920E3">
            <w:pPr>
              <w:jc w:val="center"/>
              <w:rPr>
                <w:sz w:val="28"/>
                <w:szCs w:val="28"/>
                <w:lang w:val="uk-UA"/>
              </w:rPr>
            </w:pPr>
            <w:r w:rsidRPr="00E378EA">
              <w:rPr>
                <w:sz w:val="28"/>
                <w:szCs w:val="28"/>
                <w:lang w:val="uk-UA"/>
              </w:rPr>
              <w:t>5 965</w:t>
            </w:r>
          </w:p>
        </w:tc>
      </w:tr>
      <w:tr w:rsidR="00EC349C" w:rsidRPr="00E378EA" w:rsidTr="00C920E3">
        <w:tc>
          <w:tcPr>
            <w:tcW w:w="6062" w:type="dxa"/>
            <w:tcBorders>
              <w:top w:val="single" w:sz="4" w:space="0" w:color="auto"/>
              <w:left w:val="single" w:sz="4" w:space="0" w:color="auto"/>
              <w:bottom w:val="single" w:sz="4" w:space="0" w:color="auto"/>
              <w:right w:val="single" w:sz="4" w:space="0" w:color="auto"/>
            </w:tcBorders>
            <w:shd w:val="clear" w:color="auto" w:fill="auto"/>
          </w:tcPr>
          <w:p w:rsidR="00EC349C" w:rsidRPr="00E378EA" w:rsidRDefault="00EC349C" w:rsidP="00C920E3">
            <w:pPr>
              <w:jc w:val="center"/>
              <w:rPr>
                <w:sz w:val="28"/>
                <w:szCs w:val="28"/>
                <w:lang w:val="uk-UA"/>
              </w:rPr>
            </w:pPr>
            <w:r w:rsidRPr="00E378EA">
              <w:rPr>
                <w:sz w:val="28"/>
                <w:szCs w:val="28"/>
                <w:lang w:val="uk-UA"/>
              </w:rPr>
              <w:t xml:space="preserve">Листовий </w:t>
            </w:r>
            <w:proofErr w:type="spellStart"/>
            <w:r w:rsidRPr="00E378EA">
              <w:rPr>
                <w:sz w:val="28"/>
                <w:szCs w:val="28"/>
                <w:lang w:val="uk-UA"/>
              </w:rPr>
              <w:t>опад</w:t>
            </w:r>
            <w:proofErr w:type="spellEnd"/>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EC349C" w:rsidRPr="00E378EA" w:rsidRDefault="00EC349C" w:rsidP="00C920E3">
            <w:pPr>
              <w:jc w:val="center"/>
              <w:rPr>
                <w:sz w:val="28"/>
                <w:szCs w:val="28"/>
                <w:lang w:val="uk-UA"/>
              </w:rPr>
            </w:pPr>
            <w:r w:rsidRPr="00E378EA">
              <w:rPr>
                <w:sz w:val="28"/>
                <w:szCs w:val="28"/>
                <w:lang w:val="uk-UA"/>
              </w:rPr>
              <w:t>3 900</w:t>
            </w:r>
          </w:p>
        </w:tc>
      </w:tr>
      <w:tr w:rsidR="00EC349C" w:rsidRPr="00E378EA" w:rsidTr="00C920E3">
        <w:tc>
          <w:tcPr>
            <w:tcW w:w="6062" w:type="dxa"/>
            <w:tcBorders>
              <w:top w:val="single" w:sz="4" w:space="0" w:color="auto"/>
              <w:left w:val="single" w:sz="4" w:space="0" w:color="auto"/>
              <w:bottom w:val="single" w:sz="4" w:space="0" w:color="auto"/>
              <w:right w:val="single" w:sz="4" w:space="0" w:color="auto"/>
            </w:tcBorders>
            <w:shd w:val="clear" w:color="auto" w:fill="auto"/>
          </w:tcPr>
          <w:p w:rsidR="00EC349C" w:rsidRPr="00E378EA" w:rsidRDefault="00EC349C" w:rsidP="00C920E3">
            <w:pPr>
              <w:jc w:val="center"/>
              <w:rPr>
                <w:sz w:val="28"/>
                <w:szCs w:val="28"/>
                <w:lang w:val="uk-UA"/>
              </w:rPr>
            </w:pPr>
            <w:r w:rsidRPr="00E378EA">
              <w:rPr>
                <w:sz w:val="28"/>
                <w:szCs w:val="28"/>
                <w:lang w:val="uk-UA"/>
              </w:rPr>
              <w:t>Середні значення для основних родин:</w:t>
            </w: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EC349C" w:rsidRPr="00E378EA" w:rsidRDefault="00EC349C" w:rsidP="00C920E3">
            <w:pPr>
              <w:jc w:val="center"/>
              <w:rPr>
                <w:sz w:val="28"/>
                <w:szCs w:val="28"/>
                <w:lang w:val="uk-UA"/>
              </w:rPr>
            </w:pPr>
          </w:p>
        </w:tc>
      </w:tr>
      <w:tr w:rsidR="00EC349C" w:rsidRPr="00E378EA" w:rsidTr="00C920E3">
        <w:tc>
          <w:tcPr>
            <w:tcW w:w="6062" w:type="dxa"/>
            <w:tcBorders>
              <w:top w:val="single" w:sz="4" w:space="0" w:color="auto"/>
              <w:left w:val="single" w:sz="4" w:space="0" w:color="auto"/>
              <w:bottom w:val="single" w:sz="4" w:space="0" w:color="auto"/>
              <w:right w:val="single" w:sz="4" w:space="0" w:color="auto"/>
            </w:tcBorders>
            <w:shd w:val="clear" w:color="auto" w:fill="auto"/>
          </w:tcPr>
          <w:p w:rsidR="00EC349C" w:rsidRPr="00E378EA" w:rsidRDefault="00EC349C" w:rsidP="00C920E3">
            <w:pPr>
              <w:jc w:val="center"/>
              <w:rPr>
                <w:sz w:val="28"/>
                <w:szCs w:val="28"/>
                <w:lang w:val="uk-UA"/>
              </w:rPr>
            </w:pPr>
            <w:r w:rsidRPr="00E378EA">
              <w:rPr>
                <w:sz w:val="28"/>
                <w:szCs w:val="28"/>
                <w:lang w:val="uk-UA"/>
              </w:rPr>
              <w:t>Айстрові</w:t>
            </w: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EC349C" w:rsidRPr="00E378EA" w:rsidRDefault="00EC349C" w:rsidP="00C920E3">
            <w:pPr>
              <w:jc w:val="center"/>
              <w:rPr>
                <w:sz w:val="28"/>
                <w:szCs w:val="28"/>
                <w:lang w:val="uk-UA"/>
              </w:rPr>
            </w:pPr>
            <w:r w:rsidRPr="00E378EA">
              <w:rPr>
                <w:sz w:val="28"/>
                <w:szCs w:val="28"/>
                <w:lang w:val="uk-UA"/>
              </w:rPr>
              <w:t>4 357</w:t>
            </w:r>
          </w:p>
        </w:tc>
      </w:tr>
      <w:tr w:rsidR="00EC349C" w:rsidRPr="00E378EA" w:rsidTr="00C920E3">
        <w:tc>
          <w:tcPr>
            <w:tcW w:w="6062" w:type="dxa"/>
            <w:tcBorders>
              <w:top w:val="single" w:sz="4" w:space="0" w:color="auto"/>
              <w:left w:val="single" w:sz="4" w:space="0" w:color="auto"/>
              <w:bottom w:val="single" w:sz="4" w:space="0" w:color="auto"/>
              <w:right w:val="single" w:sz="4" w:space="0" w:color="auto"/>
            </w:tcBorders>
            <w:shd w:val="clear" w:color="auto" w:fill="auto"/>
          </w:tcPr>
          <w:p w:rsidR="00EC349C" w:rsidRPr="00E378EA" w:rsidRDefault="00EC349C" w:rsidP="00C920E3">
            <w:pPr>
              <w:jc w:val="center"/>
              <w:rPr>
                <w:sz w:val="28"/>
                <w:szCs w:val="28"/>
                <w:lang w:val="uk-UA"/>
              </w:rPr>
            </w:pPr>
            <w:r w:rsidRPr="00E378EA">
              <w:rPr>
                <w:sz w:val="28"/>
                <w:szCs w:val="28"/>
                <w:lang w:val="uk-UA"/>
              </w:rPr>
              <w:t>Хрестоцвіті</w:t>
            </w: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EC349C" w:rsidRPr="00E378EA" w:rsidRDefault="00EC349C" w:rsidP="00C920E3">
            <w:pPr>
              <w:jc w:val="center"/>
              <w:rPr>
                <w:sz w:val="28"/>
                <w:szCs w:val="28"/>
                <w:lang w:val="uk-UA"/>
              </w:rPr>
            </w:pPr>
            <w:r w:rsidRPr="00E378EA">
              <w:rPr>
                <w:sz w:val="28"/>
                <w:szCs w:val="28"/>
                <w:lang w:val="uk-UA"/>
              </w:rPr>
              <w:t>4 647</w:t>
            </w:r>
          </w:p>
        </w:tc>
      </w:tr>
      <w:tr w:rsidR="00EC349C" w:rsidRPr="00E378EA" w:rsidTr="00C920E3">
        <w:tc>
          <w:tcPr>
            <w:tcW w:w="6062" w:type="dxa"/>
            <w:tcBorders>
              <w:top w:val="single" w:sz="4" w:space="0" w:color="auto"/>
              <w:left w:val="single" w:sz="4" w:space="0" w:color="auto"/>
              <w:bottom w:val="single" w:sz="4" w:space="0" w:color="auto"/>
              <w:right w:val="single" w:sz="4" w:space="0" w:color="auto"/>
            </w:tcBorders>
            <w:shd w:val="clear" w:color="auto" w:fill="auto"/>
          </w:tcPr>
          <w:p w:rsidR="00EC349C" w:rsidRPr="00E378EA" w:rsidRDefault="00EC349C" w:rsidP="00C920E3">
            <w:pPr>
              <w:jc w:val="center"/>
              <w:rPr>
                <w:sz w:val="28"/>
                <w:szCs w:val="28"/>
                <w:lang w:val="uk-UA"/>
              </w:rPr>
            </w:pPr>
            <w:r w:rsidRPr="00E378EA">
              <w:rPr>
                <w:sz w:val="28"/>
                <w:szCs w:val="28"/>
                <w:lang w:val="uk-UA"/>
              </w:rPr>
              <w:t>Злаки</w:t>
            </w: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EC349C" w:rsidRPr="00E378EA" w:rsidRDefault="00EC349C" w:rsidP="00C920E3">
            <w:pPr>
              <w:jc w:val="center"/>
              <w:rPr>
                <w:sz w:val="28"/>
                <w:szCs w:val="28"/>
                <w:lang w:val="uk-UA"/>
              </w:rPr>
            </w:pPr>
            <w:r w:rsidRPr="00E378EA">
              <w:rPr>
                <w:sz w:val="28"/>
                <w:szCs w:val="28"/>
                <w:lang w:val="uk-UA"/>
              </w:rPr>
              <w:t>4 357</w:t>
            </w:r>
          </w:p>
        </w:tc>
      </w:tr>
      <w:tr w:rsidR="00EC349C" w:rsidRPr="00E378EA" w:rsidTr="00C920E3">
        <w:tc>
          <w:tcPr>
            <w:tcW w:w="6062" w:type="dxa"/>
            <w:tcBorders>
              <w:top w:val="single" w:sz="4" w:space="0" w:color="auto"/>
              <w:left w:val="single" w:sz="4" w:space="0" w:color="auto"/>
              <w:bottom w:val="single" w:sz="4" w:space="0" w:color="auto"/>
              <w:right w:val="single" w:sz="4" w:space="0" w:color="auto"/>
            </w:tcBorders>
            <w:shd w:val="clear" w:color="auto" w:fill="auto"/>
          </w:tcPr>
          <w:p w:rsidR="00EC349C" w:rsidRPr="00E378EA" w:rsidRDefault="00EC349C" w:rsidP="00C920E3">
            <w:pPr>
              <w:jc w:val="center"/>
              <w:rPr>
                <w:sz w:val="28"/>
                <w:szCs w:val="28"/>
                <w:lang w:val="uk-UA"/>
              </w:rPr>
            </w:pPr>
            <w:r w:rsidRPr="00E378EA">
              <w:rPr>
                <w:sz w:val="28"/>
                <w:szCs w:val="28"/>
                <w:lang w:val="uk-UA"/>
              </w:rPr>
              <w:t>Губоцвіті</w:t>
            </w: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EC349C" w:rsidRPr="00E378EA" w:rsidRDefault="00EC349C" w:rsidP="00C920E3">
            <w:pPr>
              <w:jc w:val="center"/>
              <w:rPr>
                <w:sz w:val="28"/>
                <w:szCs w:val="28"/>
                <w:lang w:val="uk-UA"/>
              </w:rPr>
            </w:pPr>
            <w:r w:rsidRPr="00E378EA">
              <w:rPr>
                <w:sz w:val="28"/>
                <w:szCs w:val="28"/>
                <w:lang w:val="uk-UA"/>
              </w:rPr>
              <w:t>4 678</w:t>
            </w:r>
          </w:p>
        </w:tc>
      </w:tr>
      <w:tr w:rsidR="00EC349C" w:rsidRPr="00E378EA" w:rsidTr="00C920E3">
        <w:tc>
          <w:tcPr>
            <w:tcW w:w="6062" w:type="dxa"/>
            <w:tcBorders>
              <w:top w:val="single" w:sz="4" w:space="0" w:color="auto"/>
              <w:left w:val="single" w:sz="4" w:space="0" w:color="auto"/>
              <w:bottom w:val="single" w:sz="4" w:space="0" w:color="auto"/>
              <w:right w:val="single" w:sz="4" w:space="0" w:color="auto"/>
            </w:tcBorders>
            <w:shd w:val="clear" w:color="auto" w:fill="auto"/>
          </w:tcPr>
          <w:p w:rsidR="00EC349C" w:rsidRPr="00E378EA" w:rsidRDefault="00EC349C" w:rsidP="00C920E3">
            <w:pPr>
              <w:jc w:val="center"/>
              <w:rPr>
                <w:sz w:val="28"/>
                <w:szCs w:val="28"/>
                <w:lang w:val="uk-UA"/>
              </w:rPr>
            </w:pPr>
            <w:r w:rsidRPr="00E378EA">
              <w:rPr>
                <w:sz w:val="28"/>
                <w:szCs w:val="28"/>
                <w:lang w:val="uk-UA"/>
              </w:rPr>
              <w:t>Розоцвіті</w:t>
            </w: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EC349C" w:rsidRPr="00E378EA" w:rsidRDefault="00EC349C" w:rsidP="00C920E3">
            <w:pPr>
              <w:jc w:val="center"/>
              <w:rPr>
                <w:sz w:val="28"/>
                <w:szCs w:val="28"/>
                <w:lang w:val="uk-UA"/>
              </w:rPr>
            </w:pPr>
            <w:r w:rsidRPr="00E378EA">
              <w:rPr>
                <w:sz w:val="28"/>
                <w:szCs w:val="28"/>
                <w:lang w:val="uk-UA"/>
              </w:rPr>
              <w:t>5 346</w:t>
            </w:r>
          </w:p>
        </w:tc>
      </w:tr>
      <w:tr w:rsidR="00EC349C" w:rsidRPr="00E378EA" w:rsidTr="00C920E3">
        <w:tc>
          <w:tcPr>
            <w:tcW w:w="6062" w:type="dxa"/>
            <w:tcBorders>
              <w:top w:val="single" w:sz="4" w:space="0" w:color="auto"/>
              <w:left w:val="single" w:sz="4" w:space="0" w:color="auto"/>
              <w:bottom w:val="single" w:sz="4" w:space="0" w:color="auto"/>
              <w:right w:val="single" w:sz="4" w:space="0" w:color="auto"/>
            </w:tcBorders>
            <w:shd w:val="clear" w:color="auto" w:fill="auto"/>
          </w:tcPr>
          <w:p w:rsidR="00EC349C" w:rsidRPr="00E378EA" w:rsidRDefault="00EC349C" w:rsidP="00C920E3">
            <w:pPr>
              <w:jc w:val="center"/>
              <w:rPr>
                <w:sz w:val="28"/>
                <w:szCs w:val="28"/>
                <w:lang w:val="uk-UA"/>
              </w:rPr>
            </w:pPr>
            <w:r w:rsidRPr="00E378EA">
              <w:rPr>
                <w:sz w:val="28"/>
                <w:szCs w:val="28"/>
                <w:lang w:val="uk-UA"/>
              </w:rPr>
              <w:t>Зонтичні</w:t>
            </w: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EC349C" w:rsidRPr="00E378EA" w:rsidRDefault="00EC349C" w:rsidP="00C920E3">
            <w:pPr>
              <w:jc w:val="center"/>
              <w:rPr>
                <w:sz w:val="28"/>
                <w:szCs w:val="28"/>
                <w:lang w:val="uk-UA"/>
              </w:rPr>
            </w:pPr>
            <w:r w:rsidRPr="00E378EA">
              <w:rPr>
                <w:sz w:val="28"/>
                <w:szCs w:val="28"/>
                <w:lang w:val="uk-UA"/>
              </w:rPr>
              <w:t>4 797</w:t>
            </w:r>
          </w:p>
        </w:tc>
      </w:tr>
    </w:tbl>
    <w:p w:rsidR="00EC349C" w:rsidRPr="0028195A" w:rsidRDefault="00EC349C" w:rsidP="00EC349C">
      <w:pPr>
        <w:ind w:firstLine="709"/>
        <w:rPr>
          <w:sz w:val="28"/>
          <w:szCs w:val="28"/>
          <w:lang w:val="uk-UA"/>
        </w:rPr>
      </w:pPr>
      <w:r w:rsidRPr="0028195A">
        <w:rPr>
          <w:sz w:val="28"/>
          <w:szCs w:val="28"/>
          <w:lang w:val="uk-UA"/>
        </w:rPr>
        <w:t xml:space="preserve">Оскільки встановлена закономірність між діаметром дерева на висоті </w:t>
      </w:r>
      <w:smartTag w:uri="urn:schemas-microsoft-com:office:smarttags" w:element="metricconverter">
        <w:smartTagPr>
          <w:attr w:name="ProductID" w:val="130 см"/>
        </w:smartTagPr>
        <w:r w:rsidRPr="0028195A">
          <w:rPr>
            <w:sz w:val="28"/>
            <w:szCs w:val="28"/>
            <w:lang w:val="uk-UA"/>
          </w:rPr>
          <w:t>130 см</w:t>
        </w:r>
      </w:smartTag>
      <w:r w:rsidRPr="0028195A">
        <w:rPr>
          <w:sz w:val="28"/>
          <w:szCs w:val="28"/>
          <w:lang w:val="uk-UA"/>
        </w:rPr>
        <w:t xml:space="preserve"> та його біомасою, то біомасу дерев на дослідній ділянці визначте простим вимірюванням діаметрів стовбурів на потрібній висоті за допомогою мірної вилки.  Далі необхідно скористатися графіком (рис.1). якщо вважати щорічний приріст діаметру дерев рівним 1%, то можна оцінити і річну первинну продуктивність лісового біоценозу. Досліди мають бути трикратними.</w:t>
      </w:r>
    </w:p>
    <w:p w:rsidR="00EC349C" w:rsidRPr="0028195A" w:rsidRDefault="00EC349C" w:rsidP="00EC349C">
      <w:pPr>
        <w:ind w:firstLine="0"/>
        <w:rPr>
          <w:sz w:val="28"/>
          <w:szCs w:val="28"/>
          <w:lang w:val="uk-UA"/>
        </w:rPr>
      </w:pPr>
      <w:r>
        <w:rPr>
          <w:noProof/>
          <w:sz w:val="28"/>
          <w:szCs w:val="28"/>
        </w:rPr>
        <w:drawing>
          <wp:anchor distT="0" distB="0" distL="114300" distR="114300" simplePos="0" relativeHeight="251660288" behindDoc="0" locked="0" layoutInCell="1" allowOverlap="1">
            <wp:simplePos x="0" y="0"/>
            <wp:positionH relativeFrom="column">
              <wp:posOffset>899795</wp:posOffset>
            </wp:positionH>
            <wp:positionV relativeFrom="paragraph">
              <wp:posOffset>28575</wp:posOffset>
            </wp:positionV>
            <wp:extent cx="2933700" cy="2806700"/>
            <wp:effectExtent l="0" t="0" r="0" b="0"/>
            <wp:wrapTight wrapText="bothSides">
              <wp:wrapPolygon edited="0">
                <wp:start x="1753" y="1100"/>
                <wp:lineTo x="1753" y="1613"/>
                <wp:lineTo x="2945" y="2272"/>
                <wp:lineTo x="3927" y="2272"/>
                <wp:lineTo x="1753" y="2707"/>
                <wp:lineTo x="1753" y="3294"/>
                <wp:lineTo x="3927" y="3440"/>
                <wp:lineTo x="2384" y="4100"/>
                <wp:lineTo x="1683" y="4467"/>
                <wp:lineTo x="1683" y="4687"/>
                <wp:lineTo x="3717" y="5786"/>
                <wp:lineTo x="1753" y="5933"/>
                <wp:lineTo x="1753" y="6519"/>
                <wp:lineTo x="3927" y="6954"/>
                <wp:lineTo x="1964" y="7540"/>
                <wp:lineTo x="1683" y="7687"/>
                <wp:lineTo x="1683" y="9740"/>
                <wp:lineTo x="3086" y="10473"/>
                <wp:lineTo x="3927" y="10473"/>
                <wp:lineTo x="1753" y="10761"/>
                <wp:lineTo x="1753" y="11421"/>
                <wp:lineTo x="3927" y="11641"/>
                <wp:lineTo x="2174" y="12227"/>
                <wp:lineTo x="1683" y="12447"/>
                <wp:lineTo x="1823" y="12887"/>
                <wp:lineTo x="3857" y="13986"/>
                <wp:lineTo x="1753" y="13986"/>
                <wp:lineTo x="1753" y="14573"/>
                <wp:lineTo x="3927" y="15159"/>
                <wp:lineTo x="2174" y="15667"/>
                <wp:lineTo x="2174" y="16254"/>
                <wp:lineTo x="3927" y="16327"/>
                <wp:lineTo x="2945" y="17427"/>
                <wp:lineTo x="3016" y="19401"/>
                <wp:lineTo x="6031" y="19621"/>
                <wp:lineTo x="18164" y="19621"/>
                <wp:lineTo x="18444" y="19621"/>
                <wp:lineTo x="18725" y="19552"/>
                <wp:lineTo x="19005" y="18893"/>
                <wp:lineTo x="20688" y="17793"/>
                <wp:lineTo x="20829" y="1319"/>
                <wp:lineTo x="19005" y="1246"/>
                <wp:lineTo x="3436" y="1100"/>
                <wp:lineTo x="1753" y="1100"/>
              </wp:wrapPolygon>
            </wp:wrapTight>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rsidR="00EC349C" w:rsidRPr="0028195A" w:rsidRDefault="00EC349C" w:rsidP="00EC349C">
      <w:pPr>
        <w:rPr>
          <w:b/>
          <w:sz w:val="28"/>
          <w:szCs w:val="28"/>
          <w:lang w:val="uk-UA"/>
        </w:rPr>
      </w:pPr>
      <w:r>
        <w:rPr>
          <w:lang w:val="uk-UA"/>
        </w:rPr>
        <w:t xml:space="preserve">Загальна </w:t>
      </w:r>
      <w:proofErr w:type="spellStart"/>
      <w:r>
        <w:rPr>
          <w:lang w:val="uk-UA"/>
        </w:rPr>
        <w:t>ва</w:t>
      </w:r>
      <w:r w:rsidRPr="0028195A">
        <w:rPr>
          <w:lang w:val="uk-UA"/>
        </w:rPr>
        <w:t>ага</w:t>
      </w:r>
      <w:proofErr w:type="spellEnd"/>
      <w:r w:rsidRPr="0028195A">
        <w:rPr>
          <w:lang w:val="uk-UA"/>
        </w:rPr>
        <w:t>, к</w:t>
      </w:r>
      <w:r>
        <w:rPr>
          <w:lang w:val="uk-UA"/>
        </w:rPr>
        <w:t>г</w:t>
      </w:r>
    </w:p>
    <w:p w:rsidR="00EC349C" w:rsidRDefault="00EC349C" w:rsidP="00EC349C">
      <w:pPr>
        <w:rPr>
          <w:b/>
          <w:sz w:val="28"/>
          <w:szCs w:val="28"/>
          <w:lang w:val="uk-UA"/>
        </w:rPr>
      </w:pPr>
    </w:p>
    <w:p w:rsidR="00EC349C" w:rsidRDefault="00EC349C" w:rsidP="00EC349C">
      <w:pPr>
        <w:rPr>
          <w:b/>
          <w:sz w:val="28"/>
          <w:szCs w:val="28"/>
          <w:lang w:val="uk-UA"/>
        </w:rPr>
      </w:pPr>
    </w:p>
    <w:p w:rsidR="00EC349C" w:rsidRDefault="00EC349C" w:rsidP="00EC349C">
      <w:pPr>
        <w:rPr>
          <w:b/>
          <w:sz w:val="28"/>
          <w:szCs w:val="28"/>
          <w:lang w:val="uk-UA"/>
        </w:rPr>
      </w:pPr>
    </w:p>
    <w:p w:rsidR="00EC349C" w:rsidRDefault="00EC349C" w:rsidP="00EC349C">
      <w:pPr>
        <w:rPr>
          <w:b/>
          <w:sz w:val="28"/>
          <w:szCs w:val="28"/>
          <w:lang w:val="uk-UA"/>
        </w:rPr>
      </w:pPr>
    </w:p>
    <w:p w:rsidR="00EC349C" w:rsidRDefault="00EC349C" w:rsidP="00EC349C">
      <w:pPr>
        <w:rPr>
          <w:b/>
          <w:sz w:val="28"/>
          <w:szCs w:val="28"/>
          <w:lang w:val="uk-UA"/>
        </w:rPr>
      </w:pPr>
    </w:p>
    <w:p w:rsidR="00EC349C" w:rsidRDefault="00EC349C" w:rsidP="00EC349C">
      <w:pPr>
        <w:rPr>
          <w:b/>
          <w:sz w:val="28"/>
          <w:szCs w:val="28"/>
          <w:lang w:val="uk-UA"/>
        </w:rPr>
      </w:pPr>
    </w:p>
    <w:p w:rsidR="00EC349C" w:rsidRDefault="00EC349C" w:rsidP="00EC349C">
      <w:pPr>
        <w:rPr>
          <w:b/>
          <w:sz w:val="28"/>
          <w:szCs w:val="28"/>
          <w:lang w:val="uk-UA"/>
        </w:rPr>
      </w:pPr>
    </w:p>
    <w:p w:rsidR="00EC349C" w:rsidRDefault="00EC349C" w:rsidP="00EC349C">
      <w:pPr>
        <w:rPr>
          <w:b/>
          <w:sz w:val="28"/>
          <w:szCs w:val="28"/>
          <w:lang w:val="uk-UA"/>
        </w:rPr>
      </w:pPr>
    </w:p>
    <w:p w:rsidR="00EC349C" w:rsidRPr="0028195A" w:rsidRDefault="00EC349C" w:rsidP="00EC349C">
      <w:pPr>
        <w:rPr>
          <w:b/>
          <w:sz w:val="28"/>
          <w:szCs w:val="28"/>
          <w:lang w:val="uk-UA"/>
        </w:rPr>
      </w:pPr>
    </w:p>
    <w:p w:rsidR="00EC349C" w:rsidRPr="0028195A" w:rsidRDefault="00EC349C" w:rsidP="00EC349C">
      <w:pPr>
        <w:ind w:left="4248" w:firstLine="708"/>
        <w:rPr>
          <w:lang w:val="uk-UA"/>
        </w:rPr>
      </w:pPr>
      <w:r w:rsidRPr="0028195A">
        <w:rPr>
          <w:lang w:val="uk-UA"/>
        </w:rPr>
        <w:t>Діаметр, м</w:t>
      </w:r>
    </w:p>
    <w:p w:rsidR="00EC349C" w:rsidRDefault="00EC349C" w:rsidP="00EC349C">
      <w:pPr>
        <w:jc w:val="center"/>
        <w:rPr>
          <w:b/>
          <w:sz w:val="28"/>
          <w:szCs w:val="28"/>
          <w:lang w:val="uk-UA"/>
        </w:rPr>
      </w:pPr>
      <w:r>
        <w:rPr>
          <w:sz w:val="28"/>
          <w:szCs w:val="28"/>
          <w:lang w:val="uk-UA"/>
        </w:rPr>
        <w:t xml:space="preserve">Рис. 1. </w:t>
      </w:r>
      <w:r w:rsidRPr="0028195A">
        <w:rPr>
          <w:sz w:val="28"/>
          <w:szCs w:val="28"/>
          <w:lang w:val="uk-UA"/>
        </w:rPr>
        <w:t xml:space="preserve">Співвідношення ваги і діаметра деревних рослин на висоті </w:t>
      </w:r>
      <w:smartTag w:uri="urn:schemas-microsoft-com:office:smarttags" w:element="metricconverter">
        <w:smartTagPr>
          <w:attr w:name="ProductID" w:val="1,3 м"/>
        </w:smartTagPr>
        <w:r w:rsidRPr="0028195A">
          <w:rPr>
            <w:sz w:val="28"/>
            <w:szCs w:val="28"/>
            <w:lang w:val="uk-UA"/>
          </w:rPr>
          <w:t>1,3 м</w:t>
        </w:r>
      </w:smartTag>
      <w:r w:rsidRPr="0028195A">
        <w:rPr>
          <w:sz w:val="28"/>
          <w:szCs w:val="28"/>
          <w:lang w:val="uk-UA"/>
        </w:rPr>
        <w:t>.</w:t>
      </w:r>
    </w:p>
    <w:p w:rsidR="00532A2E" w:rsidRPr="00EC349C" w:rsidRDefault="00532A2E">
      <w:pPr>
        <w:rPr>
          <w:lang w:val="uk-UA"/>
        </w:rPr>
      </w:pPr>
    </w:p>
    <w:sectPr w:rsidR="00532A2E" w:rsidRPr="00EC34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3974"/>
        </w:tabs>
        <w:ind w:left="3974" w:hanging="432"/>
      </w:pPr>
    </w:lvl>
    <w:lvl w:ilvl="1">
      <w:start w:val="1"/>
      <w:numFmt w:val="none"/>
      <w:lvlText w:val=""/>
      <w:lvlJc w:val="left"/>
      <w:pPr>
        <w:tabs>
          <w:tab w:val="num" w:pos="4118"/>
        </w:tabs>
        <w:ind w:left="4118" w:hanging="576"/>
      </w:pPr>
    </w:lvl>
    <w:lvl w:ilvl="2">
      <w:start w:val="1"/>
      <w:numFmt w:val="none"/>
      <w:lvlText w:val=""/>
      <w:lvlJc w:val="left"/>
      <w:pPr>
        <w:tabs>
          <w:tab w:val="num" w:pos="4262"/>
        </w:tabs>
        <w:ind w:left="4262" w:hanging="720"/>
      </w:pPr>
    </w:lvl>
    <w:lvl w:ilvl="3">
      <w:start w:val="1"/>
      <w:numFmt w:val="none"/>
      <w:lvlText w:val=""/>
      <w:lvlJc w:val="left"/>
      <w:pPr>
        <w:tabs>
          <w:tab w:val="num" w:pos="4406"/>
        </w:tabs>
        <w:ind w:left="4406" w:hanging="864"/>
      </w:pPr>
    </w:lvl>
    <w:lvl w:ilvl="4">
      <w:start w:val="1"/>
      <w:numFmt w:val="none"/>
      <w:lvlText w:val=""/>
      <w:lvlJc w:val="left"/>
      <w:pPr>
        <w:tabs>
          <w:tab w:val="num" w:pos="4550"/>
        </w:tabs>
        <w:ind w:left="4550" w:hanging="1008"/>
      </w:pPr>
    </w:lvl>
    <w:lvl w:ilvl="5">
      <w:start w:val="1"/>
      <w:numFmt w:val="none"/>
      <w:lvlText w:val=""/>
      <w:lvlJc w:val="left"/>
      <w:pPr>
        <w:tabs>
          <w:tab w:val="num" w:pos="4694"/>
        </w:tabs>
        <w:ind w:left="4694" w:hanging="1152"/>
      </w:pPr>
    </w:lvl>
    <w:lvl w:ilvl="6">
      <w:start w:val="1"/>
      <w:numFmt w:val="none"/>
      <w:lvlText w:val=""/>
      <w:lvlJc w:val="left"/>
      <w:pPr>
        <w:tabs>
          <w:tab w:val="num" w:pos="4838"/>
        </w:tabs>
        <w:ind w:left="4838" w:hanging="1296"/>
      </w:pPr>
    </w:lvl>
    <w:lvl w:ilvl="7">
      <w:start w:val="1"/>
      <w:numFmt w:val="none"/>
      <w:lvlText w:val=""/>
      <w:lvlJc w:val="left"/>
      <w:pPr>
        <w:tabs>
          <w:tab w:val="num" w:pos="4982"/>
        </w:tabs>
        <w:ind w:left="4982" w:hanging="1440"/>
      </w:pPr>
    </w:lvl>
    <w:lvl w:ilvl="8">
      <w:start w:val="1"/>
      <w:numFmt w:val="none"/>
      <w:lvlText w:val=""/>
      <w:lvlJc w:val="left"/>
      <w:pPr>
        <w:tabs>
          <w:tab w:val="num" w:pos="5126"/>
        </w:tabs>
        <w:ind w:left="5126"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EC349C"/>
    <w:rsid w:val="00183496"/>
    <w:rsid w:val="00532A2E"/>
    <w:rsid w:val="00665E43"/>
    <w:rsid w:val="00954488"/>
    <w:rsid w:val="009C7157"/>
    <w:rsid w:val="00EC34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49C"/>
    <w:pPr>
      <w:widowControl w:val="0"/>
      <w:snapToGrid w:val="0"/>
      <w:spacing w:before="40" w:line="259" w:lineRule="auto"/>
      <w:ind w:firstLine="420"/>
    </w:pPr>
    <w:rPr>
      <w:rFonts w:eastAsia="Times New Roman" w:cs="Times New Roman"/>
      <w:sz w:val="18"/>
      <w:szCs w:val="20"/>
      <w:lang w:eastAsia="ru-RU"/>
    </w:rPr>
  </w:style>
  <w:style w:type="paragraph" w:styleId="1">
    <w:name w:val="heading 1"/>
    <w:basedOn w:val="a"/>
    <w:next w:val="a"/>
    <w:link w:val="10"/>
    <w:autoRedefine/>
    <w:qFormat/>
    <w:rsid w:val="00665E43"/>
    <w:pPr>
      <w:keepNext/>
      <w:widowControl/>
      <w:suppressAutoHyphens/>
      <w:snapToGrid/>
      <w:spacing w:before="0" w:after="240" w:line="360" w:lineRule="auto"/>
      <w:ind w:firstLine="0"/>
      <w:jc w:val="center"/>
      <w:outlineLvl w:val="0"/>
    </w:pPr>
    <w:rPr>
      <w:rFonts w:cs="Arial"/>
      <w:b/>
      <w:bCs/>
      <w:caps/>
      <w:sz w:val="28"/>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5E43"/>
    <w:rPr>
      <w:rFonts w:eastAsia="Times New Roman" w:cs="Arial"/>
      <w:b/>
      <w:bCs/>
      <w:caps/>
      <w:szCs w:val="20"/>
      <w:lang w:val="uk-UA"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7785234899328858"/>
          <c:y val="4.9122807017543894E-2"/>
          <c:w val="0.79194630872483218"/>
          <c:h val="0.77894736842105261"/>
        </c:manualLayout>
      </c:layout>
      <c:lineChart>
        <c:grouping val="standard"/>
        <c:ser>
          <c:idx val="0"/>
          <c:order val="0"/>
          <c:tx>
            <c:strRef>
              <c:f>Sheet1!$A$2</c:f>
              <c:strCache>
                <c:ptCount val="1"/>
                <c:pt idx="0">
                  <c:v>Восток</c:v>
                </c:pt>
              </c:strCache>
            </c:strRef>
          </c:tx>
          <c:spPr>
            <a:ln w="25372">
              <a:solidFill>
                <a:srgbClr val="000080"/>
              </a:solidFill>
              <a:prstDash val="solid"/>
            </a:ln>
          </c:spPr>
          <c:marker>
            <c:symbol val="none"/>
          </c:marker>
          <c:cat>
            <c:numRef>
              <c:f>Sheet1!$B$1:$O$1</c:f>
              <c:numCache>
                <c:formatCode>General</c:formatCode>
                <c:ptCount val="14"/>
                <c:pt idx="0">
                  <c:v>0</c:v>
                </c:pt>
                <c:pt idx="1">
                  <c:v>0.2</c:v>
                </c:pt>
                <c:pt idx="2">
                  <c:v>0.4</c:v>
                </c:pt>
                <c:pt idx="3">
                  <c:v>0.6000000000000002</c:v>
                </c:pt>
                <c:pt idx="4">
                  <c:v>0.8</c:v>
                </c:pt>
                <c:pt idx="5">
                  <c:v>1</c:v>
                </c:pt>
                <c:pt idx="6">
                  <c:v>1.2</c:v>
                </c:pt>
                <c:pt idx="7">
                  <c:v>1.4</c:v>
                </c:pt>
                <c:pt idx="8">
                  <c:v>1.6</c:v>
                </c:pt>
                <c:pt idx="9">
                  <c:v>1.8</c:v>
                </c:pt>
                <c:pt idx="10">
                  <c:v>2</c:v>
                </c:pt>
                <c:pt idx="11">
                  <c:v>2.2000000000000002</c:v>
                </c:pt>
                <c:pt idx="12">
                  <c:v>2.4</c:v>
                </c:pt>
                <c:pt idx="13">
                  <c:v>2.6</c:v>
                </c:pt>
              </c:numCache>
            </c:numRef>
          </c:cat>
          <c:val>
            <c:numRef>
              <c:f>Sheet1!$B$2:$O$2</c:f>
              <c:numCache>
                <c:formatCode>General</c:formatCode>
                <c:ptCount val="14"/>
                <c:pt idx="0">
                  <c:v>0</c:v>
                </c:pt>
                <c:pt idx="1">
                  <c:v>30</c:v>
                </c:pt>
                <c:pt idx="2">
                  <c:v>90</c:v>
                </c:pt>
                <c:pt idx="3">
                  <c:v>160</c:v>
                </c:pt>
                <c:pt idx="4">
                  <c:v>270</c:v>
                </c:pt>
                <c:pt idx="5">
                  <c:v>450</c:v>
                </c:pt>
                <c:pt idx="6">
                  <c:v>720</c:v>
                </c:pt>
                <c:pt idx="7">
                  <c:v>1100</c:v>
                </c:pt>
                <c:pt idx="8">
                  <c:v>1700</c:v>
                </c:pt>
                <c:pt idx="9">
                  <c:v>2450</c:v>
                </c:pt>
                <c:pt idx="10">
                  <c:v>3380</c:v>
                </c:pt>
                <c:pt idx="11">
                  <c:v>4450</c:v>
                </c:pt>
                <c:pt idx="12">
                  <c:v>5500</c:v>
                </c:pt>
              </c:numCache>
            </c:numRef>
          </c:val>
        </c:ser>
        <c:marker val="1"/>
        <c:axId val="114018176"/>
        <c:axId val="114019712"/>
      </c:lineChart>
      <c:catAx>
        <c:axId val="114018176"/>
        <c:scaling>
          <c:orientation val="minMax"/>
        </c:scaling>
        <c:axPos val="b"/>
        <c:numFmt formatCode="General" sourceLinked="1"/>
        <c:tickLblPos val="nextTo"/>
        <c:spPr>
          <a:ln w="3172">
            <a:solidFill>
              <a:srgbClr val="000000"/>
            </a:solidFill>
            <a:prstDash val="solid"/>
          </a:ln>
        </c:spPr>
        <c:txPr>
          <a:bodyPr rot="-2700000" vert="horz"/>
          <a:lstStyle/>
          <a:p>
            <a:pPr>
              <a:defRPr sz="849" b="1" i="0" u="none" strike="noStrike" baseline="0">
                <a:solidFill>
                  <a:srgbClr val="000000"/>
                </a:solidFill>
                <a:latin typeface="Arial Cyr"/>
                <a:ea typeface="Arial Cyr"/>
                <a:cs typeface="Arial Cyr"/>
              </a:defRPr>
            </a:pPr>
            <a:endParaRPr lang="ru-RU"/>
          </a:p>
        </c:txPr>
        <c:crossAx val="114019712"/>
        <c:crosses val="autoZero"/>
        <c:auto val="1"/>
        <c:lblAlgn val="ctr"/>
        <c:lblOffset val="100"/>
        <c:tickLblSkip val="2"/>
        <c:tickMarkSkip val="1"/>
      </c:catAx>
      <c:valAx>
        <c:axId val="114019712"/>
        <c:scaling>
          <c:orientation val="minMax"/>
          <c:max val="5000"/>
        </c:scaling>
        <c:axPos val="l"/>
        <c:majorGridlines>
          <c:spPr>
            <a:ln w="3172">
              <a:solidFill>
                <a:srgbClr val="000000"/>
              </a:solidFill>
              <a:prstDash val="solid"/>
            </a:ln>
          </c:spPr>
        </c:majorGridlines>
        <c:numFmt formatCode="General" sourceLinked="1"/>
        <c:tickLblPos val="nextTo"/>
        <c:spPr>
          <a:ln w="3172">
            <a:solidFill>
              <a:srgbClr val="000000"/>
            </a:solidFill>
            <a:prstDash val="solid"/>
          </a:ln>
        </c:spPr>
        <c:txPr>
          <a:bodyPr rot="0" vert="horz"/>
          <a:lstStyle/>
          <a:p>
            <a:pPr>
              <a:defRPr sz="849" b="1" i="0" u="none" strike="noStrike" baseline="0">
                <a:solidFill>
                  <a:srgbClr val="000000"/>
                </a:solidFill>
                <a:latin typeface="Arial Cyr"/>
                <a:ea typeface="Arial Cyr"/>
                <a:cs typeface="Arial Cyr"/>
              </a:defRPr>
            </a:pPr>
            <a:endParaRPr lang="ru-RU"/>
          </a:p>
        </c:txPr>
        <c:crossAx val="114018176"/>
        <c:crosses val="autoZero"/>
        <c:crossBetween val="midCat"/>
        <c:majorUnit val="500"/>
        <c:minorUnit val="500"/>
      </c:valAx>
      <c:spPr>
        <a:solidFill>
          <a:srgbClr val="C0C0C0"/>
        </a:solidFill>
        <a:ln w="12686">
          <a:solidFill>
            <a:srgbClr val="808080"/>
          </a:solidFill>
          <a:prstDash val="solid"/>
        </a:ln>
      </c:spPr>
    </c:plotArea>
    <c:plotVisOnly val="1"/>
    <c:dispBlanksAs val="gap"/>
  </c:chart>
  <c:spPr>
    <a:noFill/>
    <a:ln>
      <a:noFill/>
    </a:ln>
  </c:spPr>
  <c:txPr>
    <a:bodyPr/>
    <a:lstStyle/>
    <a:p>
      <a:pPr>
        <a:defRPr sz="849" b="1"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1176</Words>
  <Characters>6708</Characters>
  <Application>Microsoft Office Word</Application>
  <DocSecurity>0</DocSecurity>
  <Lines>55</Lines>
  <Paragraphs>15</Paragraphs>
  <ScaleCrop>false</ScaleCrop>
  <Company>Microsoft</Company>
  <LinksUpToDate>false</LinksUpToDate>
  <CharactersWithSpaces>7869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2020-09-07T02:30:00Z</dcterms:created>
  <dcterms:modified xsi:type="dcterms:W3CDTF">2020-09-07T02:31:00Z</dcterms:modified>
</cp:coreProperties>
</file>