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F7E2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bookmarkStart w:id="0" w:name="_GoBack"/>
      <w:r w:rsidRPr="00390341">
        <w:rPr>
          <w:rStyle w:val="a4"/>
          <w:color w:val="000000"/>
          <w:lang w:val="uk-UA"/>
        </w:rPr>
        <w:t>1.</w:t>
      </w:r>
      <w:r w:rsidRPr="00390341">
        <w:rPr>
          <w:color w:val="000000"/>
          <w:lang w:val="uk-UA"/>
        </w:rPr>
        <w:t> За образливе чіпляння до громадян, нецензурну лайку в громадських місцях гр. Б. було піддано адміністративному стягненню у вигляді виправних робіт, але останній ухилявся від відбуття даного виду покарання.</w:t>
      </w:r>
    </w:p>
    <w:p w14:paraId="13FF574C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5"/>
          <w:color w:val="000000"/>
          <w:lang w:val="uk-UA"/>
        </w:rPr>
        <w:t>Визначте, якими видами стягнень можуть бути замінені виправні роботи. Хто уповноважений (орган, посадова особа) приймати рішення про заміну даного виду стягнення?</w:t>
      </w:r>
    </w:p>
    <w:p w14:paraId="45C4A8F2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 </w:t>
      </w:r>
    </w:p>
    <w:p w14:paraId="24921772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4"/>
          <w:color w:val="000000"/>
          <w:lang w:val="uk-UA"/>
        </w:rPr>
        <w:t>2.</w:t>
      </w:r>
      <w:r w:rsidRPr="00390341">
        <w:rPr>
          <w:color w:val="000000"/>
          <w:lang w:val="uk-UA"/>
        </w:rPr>
        <w:t> В ході проведення операції “Мак” співробітниками ВБНОН на городі гр. Н. була виявлена ділянка з посівом снотворного маку в кількості 100 кущів. Відносно гр. Н. було складено протокол за ст.106</w:t>
      </w:r>
      <w:r w:rsidRPr="00390341">
        <w:rPr>
          <w:color w:val="000000"/>
          <w:vertAlign w:val="superscript"/>
          <w:lang w:val="uk-UA"/>
        </w:rPr>
        <w:t>2</w:t>
      </w:r>
      <w:r w:rsidRPr="00390341">
        <w:rPr>
          <w:color w:val="000000"/>
          <w:lang w:val="uk-UA"/>
        </w:rPr>
        <w:t> КУпАП. Розглянувши матеріали, начальник ВБНОН прийняв рішення – накласти на гр. Н. штраф у розмірі 20 неоподатковуваних мінімумів доходів громадян з конфіскацією незаконно вирощуваних наркотичних рослин.</w:t>
      </w:r>
    </w:p>
    <w:p w14:paraId="139A277D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Гр. Н. звернувся зі скаргою до місцевого суду з приводу незаконності прийнятого стосовно нього рішення, мотивуючи це тим, що не можна особу двічі покарати за одне правопорушення. А оскільки мак конфісковано, то штраф він сплачувати не буде.</w:t>
      </w:r>
    </w:p>
    <w:p w14:paraId="1BE9AD4B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5"/>
          <w:color w:val="000000"/>
          <w:lang w:val="uk-UA"/>
        </w:rPr>
        <w:t>Здійсніть юридичний аналіз ситуації. Скільки стягнень може бути накладено на особу за вказане правопорушення?</w:t>
      </w:r>
    </w:p>
    <w:p w14:paraId="6EA9E9A4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 </w:t>
      </w:r>
    </w:p>
    <w:p w14:paraId="077518CA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4"/>
          <w:color w:val="000000"/>
          <w:lang w:val="uk-UA"/>
        </w:rPr>
        <w:t>3.</w:t>
      </w:r>
      <w:r w:rsidRPr="00390341">
        <w:rPr>
          <w:color w:val="000000"/>
          <w:lang w:val="uk-UA"/>
        </w:rPr>
        <w:t> Заступник начальника Оболонського РУГУ МВС України в м. Києві, розглянувши матеріали про дрібне хуліганство з боку групи неповнолітніх (14, 15 і 16 років ), виніс постанову про накладення штрафу на їх батьків у розмірі 35 грн. Батьки одного з неповнолітніх були військовослужбовцями.</w:t>
      </w:r>
    </w:p>
    <w:p w14:paraId="3244B98D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5"/>
          <w:color w:val="000000"/>
          <w:lang w:val="uk-UA"/>
        </w:rPr>
        <w:t>Здійсніть юридичний аналіз даної ситуації. Які адміністративні стягнення можуть бути застосовані до неповнолітніх? У яких випадках такі стягнення можуть бути застосовані? Вкажіть орган/посадову особу, що має право розглядати правопорушення, вчинені неповнолітніми.</w:t>
      </w:r>
    </w:p>
    <w:p w14:paraId="118F2A98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 </w:t>
      </w:r>
    </w:p>
    <w:p w14:paraId="3C61D0ED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4"/>
          <w:color w:val="000000"/>
          <w:lang w:val="uk-UA"/>
        </w:rPr>
        <w:t>4.</w:t>
      </w:r>
      <w:r w:rsidRPr="00390341">
        <w:rPr>
          <w:color w:val="000000"/>
          <w:lang w:val="uk-UA"/>
        </w:rPr>
        <w:t> Гр. Л. був доставлений у міське відділення міліції за появу у громадському місці у п’яному вигляді. Надалі він пояснив, що відзначав у ресторані своє 18-річчя. В процесі перевірки з’ясувалося, що півроку тому до гр-на Л. було застосовано захід впливу «попередження», за розпивання спиртних напоїв у громадському місці.</w:t>
      </w:r>
    </w:p>
    <w:p w14:paraId="0F98E76C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5"/>
          <w:color w:val="000000"/>
          <w:lang w:val="uk-UA"/>
        </w:rPr>
        <w:t>Здійсніть кваліфікацію проступку. Визначте, чи присутня тут «повторність»? Який вид адміністративного стягнення може бути застосовано до правопорушника? Вкажіть орган/посадову особу, які правомочні розглядати дану категорію справ.</w:t>
      </w:r>
    </w:p>
    <w:p w14:paraId="77F2CD1C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 </w:t>
      </w:r>
    </w:p>
    <w:p w14:paraId="38B391D3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4"/>
          <w:color w:val="000000"/>
          <w:lang w:val="uk-UA"/>
        </w:rPr>
        <w:t>5.</w:t>
      </w:r>
      <w:r w:rsidRPr="00390341">
        <w:rPr>
          <w:color w:val="000000"/>
          <w:lang w:val="uk-UA"/>
        </w:rPr>
        <w:t> Під час проведення профілактичних заходів в Солом’янському районі м. Києва було затримано декілька осіб:</w:t>
      </w:r>
    </w:p>
    <w:p w14:paraId="5BEE1FCC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1) гр. К. – за розпивання спиртних напоїв в громадському місці;</w:t>
      </w:r>
    </w:p>
    <w:p w14:paraId="5946AE46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lastRenderedPageBreak/>
        <w:t>2) гр. В. – за дрібне хуліганство;</w:t>
      </w:r>
    </w:p>
    <w:p w14:paraId="0798931E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3) гр. Д.  – за злісну непокору працівнику міліції;</w:t>
      </w:r>
    </w:p>
    <w:p w14:paraId="035097A8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4) гр. Н. – за зберігання апарату для виготовлення самогону;</w:t>
      </w:r>
    </w:p>
    <w:p w14:paraId="45D6AC85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color w:val="000000"/>
          <w:lang w:val="uk-UA"/>
        </w:rPr>
        <w:t>5) гр. Ч. – за торгівлю з рук в невстановленому місці.</w:t>
      </w:r>
    </w:p>
    <w:p w14:paraId="57A555C4" w14:textId="77777777" w:rsidR="00390341" w:rsidRPr="00390341" w:rsidRDefault="00390341" w:rsidP="00390341">
      <w:pPr>
        <w:pStyle w:val="a3"/>
        <w:ind w:firstLine="300"/>
        <w:jc w:val="both"/>
        <w:rPr>
          <w:color w:val="000000"/>
          <w:lang w:val="uk-UA"/>
        </w:rPr>
      </w:pPr>
      <w:r w:rsidRPr="00390341">
        <w:rPr>
          <w:rStyle w:val="a5"/>
          <w:color w:val="000000"/>
          <w:lang w:val="uk-UA"/>
        </w:rPr>
        <w:t>Відповідно до діючого законодавства визначте стосовно кожного з порушників строки адміністративного затримання, орган або посадову особу, яка буде розглядати справу та строк її розгляду.</w:t>
      </w:r>
    </w:p>
    <w:bookmarkEnd w:id="0"/>
    <w:p w14:paraId="7CD81CD0" w14:textId="77777777" w:rsidR="00390341" w:rsidRDefault="00390341" w:rsidP="00390341">
      <w:pPr>
        <w:pStyle w:val="a3"/>
        <w:ind w:firstLine="300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14:paraId="6D3D9FDF" w14:textId="77777777" w:rsidR="0035033C" w:rsidRDefault="0035033C" w:rsidP="00390341"/>
    <w:sectPr w:rsidR="0035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9B"/>
    <w:rsid w:val="002A419B"/>
    <w:rsid w:val="0035033C"/>
    <w:rsid w:val="00390341"/>
    <w:rsid w:val="00C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2D8F-8B64-40DF-ABE5-54711F6F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90341"/>
    <w:rPr>
      <w:b/>
      <w:bCs/>
    </w:rPr>
  </w:style>
  <w:style w:type="character" w:styleId="a5">
    <w:name w:val="Emphasis"/>
    <w:basedOn w:val="a0"/>
    <w:qFormat/>
    <w:rsid w:val="00390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2020-09-07T07:55:00Z</dcterms:created>
  <dcterms:modified xsi:type="dcterms:W3CDTF">2020-09-07T07:56:00Z</dcterms:modified>
</cp:coreProperties>
</file>