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D1" w:rsidRPr="00FF16D1" w:rsidRDefault="00FF16D1" w:rsidP="00FF16D1">
      <w:pPr>
        <w:jc w:val="both"/>
        <w:rPr>
          <w:rFonts w:ascii="Times New Roman" w:hAnsi="Times New Roman" w:cs="Times New Roman"/>
          <w:sz w:val="28"/>
          <w:szCs w:val="28"/>
        </w:rPr>
      </w:pPr>
      <w:r w:rsidRPr="00FF16D1">
        <w:rPr>
          <w:rFonts w:ascii="Times New Roman" w:hAnsi="Times New Roman" w:cs="Times New Roman"/>
          <w:sz w:val="28"/>
          <w:szCs w:val="28"/>
        </w:rPr>
        <w:t xml:space="preserve">Тема 2.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Екранні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екранних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режисером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6D1" w:rsidRPr="00FF16D1" w:rsidRDefault="00FF16D1" w:rsidP="00FF16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6D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FF16D1">
        <w:rPr>
          <w:rFonts w:ascii="Times New Roman" w:hAnsi="Times New Roman" w:cs="Times New Roman"/>
          <w:b/>
          <w:sz w:val="28"/>
          <w:szCs w:val="28"/>
        </w:rPr>
        <w:t>практичних</w:t>
      </w:r>
      <w:proofErr w:type="spellEnd"/>
      <w:r w:rsidRPr="00FF16D1">
        <w:rPr>
          <w:rFonts w:ascii="Times New Roman" w:hAnsi="Times New Roman" w:cs="Times New Roman"/>
          <w:b/>
          <w:sz w:val="28"/>
          <w:szCs w:val="28"/>
        </w:rPr>
        <w:t xml:space="preserve"> занять 3-5 </w:t>
      </w:r>
    </w:p>
    <w:p w:rsidR="00FF16D1" w:rsidRDefault="00FF16D1" w:rsidP="00FF16D1">
      <w:pPr>
        <w:jc w:val="both"/>
        <w:rPr>
          <w:rFonts w:ascii="Times New Roman" w:hAnsi="Times New Roman" w:cs="Times New Roman"/>
          <w:sz w:val="28"/>
          <w:szCs w:val="28"/>
        </w:rPr>
      </w:pPr>
      <w:r w:rsidRPr="00FF16D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екрану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кіно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-, теле-,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комп’ютерного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6D1" w:rsidRDefault="00FF16D1" w:rsidP="00FF16D1">
      <w:pPr>
        <w:jc w:val="both"/>
        <w:rPr>
          <w:rFonts w:ascii="Times New Roman" w:hAnsi="Times New Roman" w:cs="Times New Roman"/>
          <w:sz w:val="28"/>
          <w:szCs w:val="28"/>
        </w:rPr>
      </w:pPr>
      <w:r w:rsidRPr="00FF16D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Крупність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плану і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побудові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аудіовізуальної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Різновиди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кадру і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колорит. </w:t>
      </w:r>
    </w:p>
    <w:p w:rsidR="00FF16D1" w:rsidRDefault="00FF16D1" w:rsidP="00FF16D1">
      <w:pPr>
        <w:jc w:val="both"/>
        <w:rPr>
          <w:rFonts w:ascii="Times New Roman" w:hAnsi="Times New Roman" w:cs="Times New Roman"/>
          <w:sz w:val="28"/>
          <w:szCs w:val="28"/>
        </w:rPr>
      </w:pPr>
      <w:r w:rsidRPr="00FF16D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Панорамування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тревелінг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режисерському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авторському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задумі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6D1" w:rsidRDefault="00FF16D1" w:rsidP="00FF16D1">
      <w:pPr>
        <w:jc w:val="both"/>
        <w:rPr>
          <w:rFonts w:ascii="Times New Roman" w:hAnsi="Times New Roman" w:cs="Times New Roman"/>
          <w:sz w:val="28"/>
          <w:szCs w:val="28"/>
        </w:rPr>
      </w:pPr>
      <w:r w:rsidRPr="00FF16D1">
        <w:rPr>
          <w:rFonts w:ascii="Times New Roman" w:hAnsi="Times New Roman" w:cs="Times New Roman"/>
          <w:sz w:val="28"/>
          <w:szCs w:val="28"/>
        </w:rPr>
        <w:t xml:space="preserve">4. Ракурс і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горизонту.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F16D1" w:rsidRDefault="00FF16D1" w:rsidP="00FF16D1">
      <w:pPr>
        <w:jc w:val="both"/>
        <w:rPr>
          <w:rFonts w:ascii="Times New Roman" w:hAnsi="Times New Roman" w:cs="Times New Roman"/>
          <w:sz w:val="28"/>
          <w:szCs w:val="28"/>
        </w:rPr>
      </w:pPr>
      <w:r w:rsidRPr="00FF16D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Світлове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кадру,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студійне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прямих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ефірах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. Постановочна,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подієва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зйомка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6D1" w:rsidRDefault="00FF16D1" w:rsidP="00FF16D1">
      <w:pPr>
        <w:jc w:val="both"/>
        <w:rPr>
          <w:rFonts w:ascii="Times New Roman" w:hAnsi="Times New Roman" w:cs="Times New Roman"/>
          <w:sz w:val="28"/>
          <w:szCs w:val="28"/>
        </w:rPr>
      </w:pPr>
      <w:r w:rsidRPr="00FF16D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мізансцен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художньо-публіцистичному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6D1" w:rsidRDefault="00FF16D1" w:rsidP="00FF16D1">
      <w:pPr>
        <w:jc w:val="both"/>
        <w:rPr>
          <w:rFonts w:ascii="Times New Roman" w:hAnsi="Times New Roman" w:cs="Times New Roman"/>
          <w:sz w:val="28"/>
          <w:szCs w:val="28"/>
        </w:rPr>
      </w:pPr>
      <w:r w:rsidRPr="00FF16D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Звукове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телематеріалів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інтершуму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шумів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звукового образу на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телебаченні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6D1" w:rsidRDefault="00FF16D1" w:rsidP="00FF16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16D1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FF16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b/>
          <w:sz w:val="28"/>
          <w:szCs w:val="28"/>
        </w:rPr>
        <w:t>завданн</w:t>
      </w:r>
      <w:r w:rsidRPr="00FF16D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за другою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позицією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додаткової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на предмет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крупності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світлових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мізансцен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тлумачення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різновидів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ракурсів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класифікацій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світла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студійного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за словником І.Г.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Мащенка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третя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позиція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додаткової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). 3.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мізансцен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художньо-публіцистичному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наочно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продемонструвати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сценарій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розкадровки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обраного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телематеріалу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F7752" w:rsidRPr="00FF16D1" w:rsidRDefault="00FF16D1" w:rsidP="00FF16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F16D1">
        <w:rPr>
          <w:rFonts w:ascii="Times New Roman" w:hAnsi="Times New Roman" w:cs="Times New Roman"/>
          <w:b/>
          <w:sz w:val="28"/>
          <w:szCs w:val="28"/>
        </w:rPr>
        <w:t xml:space="preserve">Рекомендована </w:t>
      </w:r>
      <w:proofErr w:type="spellStart"/>
      <w:r w:rsidRPr="00FF16D1">
        <w:rPr>
          <w:rFonts w:ascii="Times New Roman" w:hAnsi="Times New Roman" w:cs="Times New Roman"/>
          <w:b/>
          <w:sz w:val="28"/>
          <w:szCs w:val="28"/>
        </w:rPr>
        <w:t>література</w:t>
      </w:r>
      <w:bookmarkEnd w:id="0"/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Дмитровський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З. Є.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Телевізійна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журналістика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/ З. Є.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Дмитровський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FF16D1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F16D1">
        <w:rPr>
          <w:rFonts w:ascii="Times New Roman" w:hAnsi="Times New Roman" w:cs="Times New Roman"/>
          <w:sz w:val="28"/>
          <w:szCs w:val="28"/>
        </w:rPr>
        <w:t xml:space="preserve"> ПАІС, 2009. – 224 с. 2. Мастерство продюсера кино и телевидения [учебник] / Под ред. П.К.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Огурчикова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Падейского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, В.И. Сидоренко. – </w:t>
      </w:r>
      <w:proofErr w:type="gramStart"/>
      <w:r w:rsidRPr="00FF16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-Дана, 2012. – 858 с. 3.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Ширман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Телевізійна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режисура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Майстер-клас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/ Р.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Ширман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F16D1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Телерадіокур’єр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, 2004. – 200 с. 4.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Яковець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А. В.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Телевізійна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журналістика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і практика [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] / А. В.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Яковець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F16D1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,,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Києво-Могилянська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”, 2007 – 240 с.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Додаткова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Горпиненко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В. Г.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Архітектоніка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фільму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Режисерські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екранного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видовища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. ... д-ра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мистецтвознавства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: 17.00.01; 17.00.04 / В. Г.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Горпенко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; Нац. муз. акад.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П.І.Чайковського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. – К., 2000. – 34 с. 2.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Дипломні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та мастер-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«Режиссер телевидения» Электронный ресурс]. – Режим доступа: http://www.ntvs.ru/masterclass/ 3. Мащенко І. Г.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Енциклопедія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мас-медіа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: Т. 2: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Термінологічний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словник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понять і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виразів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телебачення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радіомовлення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аудіо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/ І. Г. Мащенко. –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Дике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поле, 2006. – 511 с. 4.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Филд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 xml:space="preserve"> С. Сценарий / </w:t>
      </w:r>
      <w:r w:rsidRPr="00FF16D1">
        <w:rPr>
          <w:rFonts w:ascii="Times New Roman" w:hAnsi="Times New Roman" w:cs="Times New Roman"/>
          <w:sz w:val="28"/>
          <w:szCs w:val="28"/>
        </w:rPr>
        <w:lastRenderedPageBreak/>
        <w:t xml:space="preserve">Сид </w:t>
      </w:r>
      <w:proofErr w:type="spellStart"/>
      <w:r w:rsidRPr="00FF16D1">
        <w:rPr>
          <w:rFonts w:ascii="Times New Roman" w:hAnsi="Times New Roman" w:cs="Times New Roman"/>
          <w:sz w:val="28"/>
          <w:szCs w:val="28"/>
        </w:rPr>
        <w:t>Филд</w:t>
      </w:r>
      <w:proofErr w:type="spellEnd"/>
      <w:r w:rsidRPr="00FF16D1">
        <w:rPr>
          <w:rFonts w:ascii="Times New Roman" w:hAnsi="Times New Roman" w:cs="Times New Roman"/>
          <w:sz w:val="28"/>
          <w:szCs w:val="28"/>
        </w:rPr>
        <w:t>. – [Электронный ресурс]. – Режим доступа: http://www.twirpx.com/file/666110/</w:t>
      </w:r>
    </w:p>
    <w:sectPr w:rsidR="000F7752" w:rsidRPr="00FF1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2C"/>
    <w:rsid w:val="000F7752"/>
    <w:rsid w:val="0013080E"/>
    <w:rsid w:val="00260C2C"/>
    <w:rsid w:val="007F302D"/>
    <w:rsid w:val="00C04D81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E7343-8B3B-4CED-AA93-A0EED11A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2020-09-07T09:35:00Z</dcterms:created>
  <dcterms:modified xsi:type="dcterms:W3CDTF">2020-09-07T09:36:00Z</dcterms:modified>
</cp:coreProperties>
</file>