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D2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CC">
        <w:rPr>
          <w:rFonts w:ascii="Times New Roman" w:hAnsi="Times New Roman" w:cs="Times New Roman"/>
          <w:sz w:val="28"/>
          <w:szCs w:val="28"/>
        </w:rPr>
        <w:t>Екологічне право – нормативна навчальна дисципліна, вивчення якої є важливою складовою еколого-правової освіти студентів вищих навчальних закладів, що набуває особливого значення в період становлення, розвитку й зміцнення державності, прискорення реформування екологічних правовідносин в Україні й суттєвого оновлення правової бази, регламентації екологічних відносин і сприяє становленню сучасного правника як фахівця, який в умовах складних відносин між державою, органами місцевого самоврядування, фізичними й юридичними особами з приводу приналежності, використання, відтворення природних ресурсів, охорони навколишнього природного середовища може забезпечити режим законності щодо сталого розвитку, прав та інтересів відповідних суб’єктів.</w:t>
      </w:r>
    </w:p>
    <w:p w:rsid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Відомості про викладача:</w:t>
      </w:r>
    </w:p>
    <w:p w:rsid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філософії, викладач кафедри адміністративного та господарського права Титаренко Марина Володимирівна, 202а, 5 корпус, тел.. 228-76-22</w:t>
      </w:r>
    </w:p>
    <w:p w:rsidR="005E4FCC" w:rsidRP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4FCC" w:rsidRPr="005E4FCC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4FCC"/>
    <w:rsid w:val="00161F8E"/>
    <w:rsid w:val="005E4FCC"/>
    <w:rsid w:val="00911F81"/>
    <w:rsid w:val="00AD4E23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332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2020-09-07T10:40:00Z</dcterms:created>
  <dcterms:modified xsi:type="dcterms:W3CDTF">2020-09-07T10:44:00Z</dcterms:modified>
</cp:coreProperties>
</file>