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5C" w:rsidRPr="00AF2E5C" w:rsidRDefault="00AF2E5C" w:rsidP="00AF2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>ОСНОВНІ МЕТОДИЧНІ ПРИНЦИПИ ЗАСТОСУВАННЯ ЗАСОБІВ</w:t>
      </w:r>
    </w:p>
    <w:p w:rsidR="00AF2E5C" w:rsidRPr="00AF2E5C" w:rsidRDefault="00AF2E5C" w:rsidP="00AF2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</w:t>
      </w:r>
      <w:r w:rsidRPr="00AF2E5C">
        <w:rPr>
          <w:rFonts w:ascii="Times New Roman" w:hAnsi="Times New Roman" w:cs="Times New Roman"/>
          <w:sz w:val="28"/>
          <w:szCs w:val="28"/>
        </w:rPr>
        <w:t>В ПЕДІАТРІЇ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Методика ЛФК –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оптимальне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ЛФК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представляючи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хворого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Методика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приступають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оптимальної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дозування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термінологію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характер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Теоретичною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основою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дидактика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травм.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ЛФК</w:t>
      </w:r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як мету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патологічного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стану, то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– та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переважне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уявленнями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етіологію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патогенез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недостатності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пневмонію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гострому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провідним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недостатності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бронхіальній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астмі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перший план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висувають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бронхіальної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прохідності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бронхоспазму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патологічного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бронхів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ряді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патологічними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зрушеннями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характерними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основного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клінічною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картиною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систем.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деформацій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пневмонію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супутнім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рахітом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лікувально-виховні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нормалізація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психомоторного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втрачених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Підбір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фізкультури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Показанням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комплексній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збіг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уражений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функціональну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систему.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lastRenderedPageBreak/>
        <w:t>Підбір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нозологічної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становить основу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методики. 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психомоторного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спрямованістю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розділені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патології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реактивності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характеру росту,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як правило,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захворюваннях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переважне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стимулюючої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нормалізуючої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загальнорозвиваючого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підбираються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лікувально-охоронного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режиму,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урах</w:t>
      </w:r>
      <w:r>
        <w:rPr>
          <w:rFonts w:ascii="Times New Roman" w:hAnsi="Times New Roman" w:cs="Times New Roman"/>
          <w:sz w:val="28"/>
          <w:szCs w:val="28"/>
        </w:rPr>
        <w:t>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лікувально-</w:t>
      </w:r>
      <w:r w:rsidRPr="00AF2E5C">
        <w:rPr>
          <w:rFonts w:ascii="Times New Roman" w:hAnsi="Times New Roman" w:cs="Times New Roman"/>
          <w:sz w:val="28"/>
          <w:szCs w:val="28"/>
        </w:rPr>
        <w:t>профілактичного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закладу. Для методики ЛФК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характерно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іспецифічно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ізольованому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доводиться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уражених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інфекційних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артритах,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призначаються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поза ЛФК, для «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больових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контрактур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загальнофізіологічний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нормалізація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застосовуваного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зростаючого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характеру.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методики ЛФК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клініці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попередити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затримку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найважливішого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дидактичного принципу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підбиратися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загально-розвиваючі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і перш за все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Відібрані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доповнюють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повзання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поворотів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тулуба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;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старшої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адекватні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призначеного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режиму.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lastRenderedPageBreak/>
        <w:t>Підбір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психомоторного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хвора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відстає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намічені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непідготовленість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відстающого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намічають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відстаючої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циклічної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відстає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психомоторному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замінюється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повзання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рачки.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Повзання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циклічного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типу, але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зміцнюючи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м'язові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підготовчих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вихідного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стоячи.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Домігшись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хорошої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опорної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призначають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ходьбу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підтримкою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proofErr w:type="gramStart"/>
      <w:r w:rsidRPr="00AF2E5C">
        <w:rPr>
          <w:rFonts w:ascii="Times New Roman" w:hAnsi="Times New Roman" w:cs="Times New Roman"/>
          <w:sz w:val="28"/>
          <w:szCs w:val="28"/>
        </w:rPr>
        <w:t>нарешті,самостійні</w:t>
      </w:r>
      <w:proofErr w:type="spellEnd"/>
      <w:proofErr w:type="gram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ходьбі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E5C" w:rsidRPr="00AF2E5C" w:rsidRDefault="00AF2E5C" w:rsidP="00AF2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>КЛІНІКО-ФІЗІОЛОГІЧНЕ ОБҐРУНТУВАННЯ ЗАСТОСУВАННЯ</w:t>
      </w:r>
    </w:p>
    <w:p w:rsidR="00AF2E5C" w:rsidRPr="00AF2E5C" w:rsidRDefault="00AF2E5C" w:rsidP="00AF2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>ЗАСОБІВ ФІЗИЧНОЇ РЕАБІЛІТАЦІЇ ПРИ ЗАХВОРЮВАННЯХ У</w:t>
      </w:r>
    </w:p>
    <w:p w:rsidR="00AF2E5C" w:rsidRPr="00AF2E5C" w:rsidRDefault="00AF2E5C" w:rsidP="00AF2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>ДІТЕЙ РАННЬОГО ВІКУ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Вимушений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різке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несприятливо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стан, так і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Будь-яке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рухах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становить одну з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нормального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м'язові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біологічним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стимулятором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росте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Доведено,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E5C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Pr="00AF2E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адекватні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оздоровчим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фактором.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найрізноманітніших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ослаблених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систем.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підсумком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хворобою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нервово-гуморальних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регуляцій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Тривале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функціональну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bookmarkStart w:id="0" w:name="_GoBack"/>
      <w:bookmarkEnd w:id="0"/>
      <w:proofErr w:type="spellEnd"/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2E5C">
        <w:rPr>
          <w:rFonts w:ascii="Times New Roman" w:hAnsi="Times New Roman" w:cs="Times New Roman"/>
          <w:sz w:val="28"/>
          <w:szCs w:val="28"/>
        </w:rPr>
        <w:t>у першу</w:t>
      </w:r>
      <w:proofErr w:type="gram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lastRenderedPageBreak/>
        <w:t>допомагають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коригувати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змінені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спотворені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ЦНС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кортико-вісцеральні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гальмуванню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патологічних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рефлексів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Сучасні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уявлення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механізми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b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тонізуюча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трофічна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компенсацій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надійному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ЛФК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широкого комплексу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2E5C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терапевтичних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адекватні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та характером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найбільшого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лікувального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ЛФК, а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: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систематичності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простого до складного;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поступового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характеру;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м'язового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;</w:t>
      </w:r>
    </w:p>
    <w:p w:rsidR="00AF2E5C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r w:rsidRPr="00AF2E5C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ЛФК,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психотерапевтичний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p w:rsidR="00E34896" w:rsidRPr="00AF2E5C" w:rsidRDefault="00AF2E5C" w:rsidP="00AF2E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психофізіологічних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хворого,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дисциплінує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E5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F2E5C">
        <w:rPr>
          <w:rFonts w:ascii="Times New Roman" w:hAnsi="Times New Roman" w:cs="Times New Roman"/>
          <w:sz w:val="28"/>
          <w:szCs w:val="28"/>
        </w:rPr>
        <w:t>.</w:t>
      </w:r>
    </w:p>
    <w:sectPr w:rsidR="00E34896" w:rsidRPr="00AF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5C"/>
    <w:rsid w:val="003216FC"/>
    <w:rsid w:val="00AF2E5C"/>
    <w:rsid w:val="00E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1B36"/>
  <w15:chartTrackingRefBased/>
  <w15:docId w15:val="{72F79453-C91D-4DD1-8631-348F4513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2022-02-15T10:06:00Z</dcterms:created>
  <dcterms:modified xsi:type="dcterms:W3CDTF">2022-02-15T10:18:00Z</dcterms:modified>
</cp:coreProperties>
</file>