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F13" w:rsidRPr="005F0F13" w:rsidRDefault="005F0F13" w:rsidP="005F0F13">
      <w:pPr>
        <w:pStyle w:val="Default"/>
        <w:spacing w:line="360" w:lineRule="auto"/>
        <w:ind w:firstLine="709"/>
        <w:jc w:val="both"/>
        <w:rPr>
          <w:rFonts w:ascii="Times New Roman" w:hAnsi="Times New Roman" w:cs="Times New Roman"/>
          <w:lang w:val="uk-UA"/>
        </w:rPr>
      </w:pPr>
    </w:p>
    <w:p w:rsidR="005F0F13" w:rsidRDefault="005F0F13" w:rsidP="005F0F13">
      <w:pPr>
        <w:pStyle w:val="Default"/>
        <w:spacing w:line="360" w:lineRule="auto"/>
        <w:ind w:firstLine="709"/>
        <w:jc w:val="both"/>
        <w:rPr>
          <w:rFonts w:ascii="Times New Roman" w:hAnsi="Times New Roman" w:cs="Times New Roman"/>
          <w:b/>
          <w:bCs/>
          <w:lang w:val="uk-UA"/>
        </w:rPr>
      </w:pPr>
      <w:r>
        <w:rPr>
          <w:rFonts w:ascii="Times New Roman" w:hAnsi="Times New Roman" w:cs="Times New Roman"/>
          <w:b/>
          <w:bCs/>
          <w:lang w:val="uk-UA"/>
        </w:rPr>
        <w:t>Лекція 1.</w:t>
      </w:r>
      <w:r w:rsidRPr="005F0F13">
        <w:rPr>
          <w:rFonts w:ascii="Times New Roman" w:hAnsi="Times New Roman" w:cs="Times New Roman"/>
          <w:b/>
          <w:bCs/>
          <w:lang w:val="uk-UA"/>
        </w:rPr>
        <w:t xml:space="preserve"> МЕДИКО-БІОЛОГІЧНІ ТА СОЦІАЛЬНІ АСПЕКТИ ЗДОРОВ’Я </w:t>
      </w:r>
    </w:p>
    <w:p w:rsidR="005F0F13" w:rsidRPr="005F0F13" w:rsidRDefault="005F0F13" w:rsidP="005F0F13">
      <w:pPr>
        <w:pStyle w:val="Default"/>
        <w:spacing w:line="360" w:lineRule="auto"/>
        <w:ind w:firstLine="709"/>
        <w:jc w:val="both"/>
        <w:rPr>
          <w:rFonts w:ascii="Times New Roman" w:hAnsi="Times New Roman" w:cs="Times New Roman"/>
          <w:lang w:val="uk-UA"/>
        </w:rPr>
      </w:pP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Науково</w:t>
      </w:r>
      <w:r w:rsidRPr="005F0F13">
        <w:rPr>
          <w:rFonts w:ascii="Times New Roman" w:hAnsi="Times New Roman" w:cs="Times New Roman"/>
          <w:lang w:val="uk-UA"/>
        </w:rPr>
        <w:t>-</w:t>
      </w:r>
      <w:r w:rsidRPr="005F0F13">
        <w:rPr>
          <w:rFonts w:ascii="Times New Roman" w:hAnsi="Times New Roman" w:cs="Times New Roman"/>
          <w:b/>
          <w:bCs/>
          <w:lang w:val="uk-UA"/>
        </w:rPr>
        <w:t xml:space="preserve">технічний прогрес </w:t>
      </w:r>
      <w:r w:rsidRPr="005F0F13">
        <w:rPr>
          <w:rFonts w:ascii="Times New Roman" w:hAnsi="Times New Roman" w:cs="Times New Roman"/>
          <w:lang w:val="uk-UA"/>
        </w:rPr>
        <w:t xml:space="preserve">сприяє покращенню умов існування людини: до 1% зменшилась частка м’язової праці у сучасному виробництві, стали більш комфортними умови її проживання, постійно зростають досягнення сучасної медицини: з’являються нові медичні препарати та більш досконалі методи діагностики і лікування. Незважаючи на це, постійно зростає кількість захворювань, які призводять до втрати працездатності та передчасної смерті осіб працездатного віку.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Як допомогти організму знайти ту силу, яка може пожвавити його діяльність, сприяти самовідновленню, удосконаленню саморегуляції, розквіту, покращенню </w:t>
      </w:r>
      <w:r w:rsidRPr="005F0F13">
        <w:rPr>
          <w:rFonts w:ascii="Times New Roman" w:hAnsi="Times New Roman" w:cs="Times New Roman"/>
          <w:b/>
          <w:bCs/>
          <w:lang w:val="uk-UA"/>
        </w:rPr>
        <w:t xml:space="preserve">здоров’я?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Здоров’я </w:t>
      </w:r>
      <w:r w:rsidRPr="005F0F13">
        <w:rPr>
          <w:rFonts w:ascii="Times New Roman" w:hAnsi="Times New Roman" w:cs="Times New Roman"/>
          <w:lang w:val="uk-UA"/>
        </w:rPr>
        <w:t>(</w:t>
      </w:r>
      <w:r w:rsidRPr="005F0F13">
        <w:rPr>
          <w:rFonts w:ascii="Times New Roman" w:hAnsi="Times New Roman" w:cs="Times New Roman"/>
          <w:i/>
          <w:iCs/>
          <w:lang w:val="uk-UA"/>
        </w:rPr>
        <w:t xml:space="preserve">за визначенням ВООЗ, 1946 ) </w:t>
      </w:r>
      <w:r w:rsidRPr="005F0F13">
        <w:rPr>
          <w:rFonts w:ascii="Times New Roman" w:hAnsi="Times New Roman" w:cs="Times New Roman"/>
          <w:lang w:val="uk-UA"/>
        </w:rPr>
        <w:t>– це не тільки відсутність хвороб або фізичних дефектів, а стан повного фізичного, психічного і соціального благополуччя</w:t>
      </w:r>
      <w:r w:rsidRPr="005F0F13">
        <w:rPr>
          <w:rFonts w:ascii="Times New Roman" w:hAnsi="Times New Roman" w:cs="Times New Roman"/>
          <w:i/>
          <w:iCs/>
          <w:lang w:val="uk-UA"/>
        </w:rPr>
        <w:t xml:space="preserve">.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Здоров’я </w:t>
      </w:r>
      <w:r w:rsidRPr="005F0F13">
        <w:rPr>
          <w:rFonts w:ascii="Times New Roman" w:hAnsi="Times New Roman" w:cs="Times New Roman"/>
          <w:i/>
          <w:iCs/>
          <w:lang w:val="uk-UA"/>
        </w:rPr>
        <w:t xml:space="preserve">(з медичної точки зору) </w:t>
      </w:r>
      <w:r w:rsidRPr="005F0F13">
        <w:rPr>
          <w:rFonts w:ascii="Times New Roman" w:hAnsi="Times New Roman" w:cs="Times New Roman"/>
          <w:lang w:val="uk-UA"/>
        </w:rPr>
        <w:t xml:space="preserve">– це цілісний динамічний стан організму, який визначається резервами енергетичного, пластичного і регуляторного забезпечення функцій, характеризується стійкістю до дії патогенних факторів і здатністю компенсувати патологічний процес, а також є основою здійснення біологічних і соціальних функцій.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Здоров’я </w:t>
      </w:r>
      <w:r w:rsidRPr="005F0F13">
        <w:rPr>
          <w:rFonts w:ascii="Times New Roman" w:hAnsi="Times New Roman" w:cs="Times New Roman"/>
          <w:i/>
          <w:iCs/>
          <w:lang w:val="uk-UA"/>
        </w:rPr>
        <w:t xml:space="preserve">(із соціальної точки зору) </w:t>
      </w:r>
      <w:r w:rsidRPr="005F0F13">
        <w:rPr>
          <w:rFonts w:ascii="Times New Roman" w:hAnsi="Times New Roman" w:cs="Times New Roman"/>
          <w:lang w:val="uk-UA"/>
        </w:rPr>
        <w:t xml:space="preserve">– це фізична, соціальна, психологічна, духовна гармонія людини, дружні, спокійні стосунки з іншими людьми, з природою, з самим собою. Проблема збереження здоров’я – це проблема не лише системи охорони здоров’я, а всієї держави (Г.Л. Апанасенко, Л.О. Попова, 1998).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Стан здоров’я будь-якої людської популяції </w:t>
      </w:r>
      <w:r w:rsidRPr="005F0F13">
        <w:rPr>
          <w:rFonts w:ascii="Times New Roman" w:hAnsi="Times New Roman" w:cs="Times New Roman"/>
          <w:lang w:val="uk-UA"/>
        </w:rPr>
        <w:t xml:space="preserve">(суспільне здоров’я) визначають чотири фундаментальні процеси: відтворення здоров’я, його формування, споживання, відновлення. Вони зумовлені біологічними, соціально-економічними, соціально психологічними факторами і є тією основою, на якій можна будувати систему керування здоров’ям: формувати, зберігати, зміцнювати його. У кожному з указаних процесів особливо важливе місце належить заняттям фізичними вправами. Починаючи з відтворення здоров’я (бо лише у фізично здорових батьків можуть народитися здорові діти) і далі – в процесі формування, споживання і відновлення здоров’я їх роль постійно зростає.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Оцінка здоров’я популяції</w:t>
      </w:r>
      <w:r w:rsidRPr="005F0F13">
        <w:rPr>
          <w:rFonts w:ascii="Times New Roman" w:hAnsi="Times New Roman" w:cs="Times New Roman"/>
          <w:lang w:val="uk-UA"/>
        </w:rPr>
        <w:t xml:space="preserve">. Суспільне здоров’я популяції оцінюється за </w:t>
      </w:r>
      <w:proofErr w:type="spellStart"/>
      <w:r w:rsidRPr="005F0F13">
        <w:rPr>
          <w:rFonts w:ascii="Times New Roman" w:hAnsi="Times New Roman" w:cs="Times New Roman"/>
          <w:lang w:val="uk-UA"/>
        </w:rPr>
        <w:t>медико-статистичними</w:t>
      </w:r>
      <w:proofErr w:type="spellEnd"/>
      <w:r w:rsidRPr="005F0F13">
        <w:rPr>
          <w:rFonts w:ascii="Times New Roman" w:hAnsi="Times New Roman" w:cs="Times New Roman"/>
          <w:lang w:val="uk-UA"/>
        </w:rPr>
        <w:t xml:space="preserve"> показниками: народжуваність, фізичний розвиток, середня тривалість життя, захворюваність, смертність.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lastRenderedPageBreak/>
        <w:t xml:space="preserve">Рівень здоров’я людини. </w:t>
      </w:r>
      <w:r w:rsidRPr="005F0F13">
        <w:rPr>
          <w:rFonts w:ascii="Times New Roman" w:hAnsi="Times New Roman" w:cs="Times New Roman"/>
          <w:lang w:val="uk-UA"/>
        </w:rPr>
        <w:t xml:space="preserve">Рівень здоров’я людини оцінюється за рівнем гомеостазу – здатністю організму підтримувати постійність складу і властивостей внутрішнього середовища та стабільність основних фізіологічних функцій організму. М.М. Амосов, Я.А. </w:t>
      </w:r>
      <w:proofErr w:type="spellStart"/>
      <w:r w:rsidRPr="005F0F13">
        <w:rPr>
          <w:rFonts w:ascii="Times New Roman" w:hAnsi="Times New Roman" w:cs="Times New Roman"/>
          <w:lang w:val="uk-UA"/>
        </w:rPr>
        <w:t>Бендет</w:t>
      </w:r>
      <w:proofErr w:type="spellEnd"/>
      <w:r w:rsidRPr="005F0F13">
        <w:rPr>
          <w:rFonts w:ascii="Times New Roman" w:hAnsi="Times New Roman" w:cs="Times New Roman"/>
          <w:lang w:val="uk-UA"/>
        </w:rPr>
        <w:t xml:space="preserve"> /1984/ указують, що головним критерієм здоров’я повинна бути здатність організму найбільш ефективно використовувати свої біологічні можливості в умовах підвищених вимог, швидко і адекватно перебудовувати при цьому рівень своєї діяльності, відповідаючи на навантаження без патологічних проявів, при швидкому поверненні до вихідного рівня регуляції. Саме це визначає стійкість організму, запас фізичних сил, тобто рівень здоров’я людини.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i/>
          <w:iCs/>
          <w:lang w:val="uk-UA"/>
        </w:rPr>
        <w:t xml:space="preserve">Рівень здоров’я людини </w:t>
      </w:r>
      <w:r w:rsidRPr="005F0F13">
        <w:rPr>
          <w:rFonts w:ascii="Times New Roman" w:hAnsi="Times New Roman" w:cs="Times New Roman"/>
          <w:i/>
          <w:iCs/>
          <w:lang w:val="uk-UA"/>
        </w:rPr>
        <w:t xml:space="preserve">(за даними ВООЗ) </w:t>
      </w:r>
      <w:r w:rsidRPr="005F0F13">
        <w:rPr>
          <w:rFonts w:ascii="Times New Roman" w:hAnsi="Times New Roman" w:cs="Times New Roman"/>
          <w:b/>
          <w:bCs/>
          <w:i/>
          <w:iCs/>
          <w:lang w:val="uk-UA"/>
        </w:rPr>
        <w:t xml:space="preserve">залежить: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на 10 % від </w:t>
      </w:r>
      <w:r w:rsidRPr="005F0F13">
        <w:rPr>
          <w:rFonts w:ascii="Times New Roman" w:hAnsi="Times New Roman" w:cs="Times New Roman"/>
          <w:i/>
          <w:iCs/>
          <w:lang w:val="uk-UA"/>
        </w:rPr>
        <w:t>рівня охорони здоров’я</w:t>
      </w:r>
      <w:r w:rsidRPr="005F0F13">
        <w:rPr>
          <w:rFonts w:ascii="Times New Roman" w:hAnsi="Times New Roman" w:cs="Times New Roman"/>
          <w:lang w:val="uk-UA"/>
        </w:rPr>
        <w:t xml:space="preserve">: лікувально-профілактичних та </w:t>
      </w:r>
      <w:proofErr w:type="spellStart"/>
      <w:r w:rsidRPr="005F0F13">
        <w:rPr>
          <w:rFonts w:ascii="Times New Roman" w:hAnsi="Times New Roman" w:cs="Times New Roman"/>
          <w:lang w:val="uk-UA"/>
        </w:rPr>
        <w:t>санітарно-протиепідеміологічних</w:t>
      </w:r>
      <w:proofErr w:type="spellEnd"/>
      <w:r w:rsidRPr="005F0F13">
        <w:rPr>
          <w:rFonts w:ascii="Times New Roman" w:hAnsi="Times New Roman" w:cs="Times New Roman"/>
          <w:lang w:val="uk-UA"/>
        </w:rPr>
        <w:t xml:space="preserve"> заходів (профілактика виникнення та поширення інфекційних захворювань, регулярні обстеження жінок, флюорографічні та інші профілактичні обстеження для ранньої діагностики захворювань, якість надання медичної допомоги тощо);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на 20 % – від </w:t>
      </w:r>
      <w:r w:rsidRPr="005F0F13">
        <w:rPr>
          <w:rFonts w:ascii="Times New Roman" w:hAnsi="Times New Roman" w:cs="Times New Roman"/>
          <w:i/>
          <w:iCs/>
          <w:lang w:val="uk-UA"/>
        </w:rPr>
        <w:t xml:space="preserve">біологічних факторів </w:t>
      </w:r>
      <w:r w:rsidRPr="005F0F13">
        <w:rPr>
          <w:rFonts w:ascii="Times New Roman" w:hAnsi="Times New Roman" w:cs="Times New Roman"/>
          <w:lang w:val="uk-UA"/>
        </w:rPr>
        <w:t xml:space="preserve">(віку, статі, спадковості, конституції);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на 20 % – </w:t>
      </w:r>
      <w:r w:rsidRPr="005F0F13">
        <w:rPr>
          <w:rFonts w:ascii="Times New Roman" w:hAnsi="Times New Roman" w:cs="Times New Roman"/>
          <w:i/>
          <w:iCs/>
          <w:lang w:val="uk-UA"/>
        </w:rPr>
        <w:t xml:space="preserve">від стану довкілля, </w:t>
      </w:r>
      <w:r w:rsidRPr="005F0F13">
        <w:rPr>
          <w:rFonts w:ascii="Times New Roman" w:hAnsi="Times New Roman" w:cs="Times New Roman"/>
          <w:lang w:val="uk-UA"/>
        </w:rPr>
        <w:t xml:space="preserve">в якому живе людина (стану повітря, води, продуктів харчування, рівня радіації та інших факторів, які забезпечують здорове та комфортне існування); – на 50 % – </w:t>
      </w:r>
      <w:r w:rsidRPr="005F0F13">
        <w:rPr>
          <w:rFonts w:ascii="Times New Roman" w:hAnsi="Times New Roman" w:cs="Times New Roman"/>
          <w:i/>
          <w:iCs/>
          <w:lang w:val="uk-UA"/>
        </w:rPr>
        <w:t>від способу життя</w:t>
      </w:r>
      <w:r w:rsidRPr="005F0F13">
        <w:rPr>
          <w:rFonts w:ascii="Times New Roman" w:hAnsi="Times New Roman" w:cs="Times New Roman"/>
          <w:lang w:val="uk-UA"/>
        </w:rPr>
        <w:t xml:space="preserve">, умов життя та праці (рис. 1). 50 20 </w:t>
      </w:r>
      <w:proofErr w:type="spellStart"/>
      <w:r w:rsidRPr="005F0F13">
        <w:rPr>
          <w:rFonts w:ascii="Times New Roman" w:hAnsi="Times New Roman" w:cs="Times New Roman"/>
          <w:lang w:val="uk-UA"/>
        </w:rPr>
        <w:t>20</w:t>
      </w:r>
      <w:proofErr w:type="spellEnd"/>
      <w:r w:rsidRPr="005F0F13">
        <w:rPr>
          <w:rFonts w:ascii="Times New Roman" w:hAnsi="Times New Roman" w:cs="Times New Roman"/>
          <w:lang w:val="uk-UA"/>
        </w:rPr>
        <w:t xml:space="preserve"> 10 спосіб життя стан довкілля біологічні </w:t>
      </w:r>
      <w:proofErr w:type="spellStart"/>
      <w:r w:rsidRPr="005F0F13">
        <w:rPr>
          <w:rFonts w:ascii="Times New Roman" w:hAnsi="Times New Roman" w:cs="Times New Roman"/>
          <w:lang w:val="uk-UA"/>
        </w:rPr>
        <w:t>чінники</w:t>
      </w:r>
      <w:proofErr w:type="spellEnd"/>
      <w:r w:rsidRPr="005F0F13">
        <w:rPr>
          <w:rFonts w:ascii="Times New Roman" w:hAnsi="Times New Roman" w:cs="Times New Roman"/>
          <w:lang w:val="uk-UA"/>
        </w:rPr>
        <w:t xml:space="preserve"> медичні </w:t>
      </w:r>
      <w:proofErr w:type="spellStart"/>
      <w:r w:rsidRPr="005F0F13">
        <w:rPr>
          <w:rFonts w:ascii="Times New Roman" w:hAnsi="Times New Roman" w:cs="Times New Roman"/>
          <w:lang w:val="uk-UA"/>
        </w:rPr>
        <w:t>чінники</w:t>
      </w:r>
      <w:proofErr w:type="spellEnd"/>
      <w:r w:rsidRPr="005F0F13">
        <w:rPr>
          <w:rFonts w:ascii="Times New Roman" w:hAnsi="Times New Roman" w:cs="Times New Roman"/>
          <w:lang w:val="uk-UA"/>
        </w:rPr>
        <w:t xml:space="preserve">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Таким чином</w:t>
      </w:r>
      <w:r w:rsidRPr="005F0F13">
        <w:rPr>
          <w:rFonts w:ascii="Times New Roman" w:hAnsi="Times New Roman" w:cs="Times New Roman"/>
          <w:b/>
          <w:bCs/>
          <w:lang w:val="uk-UA"/>
        </w:rPr>
        <w:t xml:space="preserve">, рівень здоров’я населення </w:t>
      </w:r>
      <w:r w:rsidRPr="005F0F13">
        <w:rPr>
          <w:rFonts w:ascii="Times New Roman" w:hAnsi="Times New Roman" w:cs="Times New Roman"/>
          <w:lang w:val="uk-UA"/>
        </w:rPr>
        <w:t xml:space="preserve">визначається не стільки кількістю лікарів та лікарняних ліжок, скільки </w:t>
      </w:r>
      <w:r w:rsidRPr="005F0F13">
        <w:rPr>
          <w:rFonts w:ascii="Times New Roman" w:hAnsi="Times New Roman" w:cs="Times New Roman"/>
          <w:b/>
          <w:bCs/>
          <w:lang w:val="uk-UA"/>
        </w:rPr>
        <w:t xml:space="preserve">способом його життя.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Спосіб життя </w:t>
      </w:r>
      <w:r w:rsidRPr="005F0F13">
        <w:rPr>
          <w:rFonts w:ascii="Times New Roman" w:hAnsi="Times New Roman" w:cs="Times New Roman"/>
          <w:lang w:val="uk-UA"/>
        </w:rPr>
        <w:t xml:space="preserve">– це соціальна категорія, яка включає якість, спосіб і стиль життя. За визначенням ВООЗ, спосіб життя – спосіб існування, оснований на взаємодії між умовами життя і конкретними моделями поведінки особистості.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Здоровий спосіб життя </w:t>
      </w:r>
      <w:r w:rsidRPr="005F0F13">
        <w:rPr>
          <w:rFonts w:ascii="Times New Roman" w:hAnsi="Times New Roman" w:cs="Times New Roman"/>
          <w:lang w:val="uk-UA"/>
        </w:rPr>
        <w:t xml:space="preserve">– раціональний режим і гігієнічна поведінка людини в побуті, під час навчання, на виробництві, постійна фізична активність.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Формування здорового способу життя </w:t>
      </w:r>
      <w:r w:rsidRPr="005F0F13">
        <w:rPr>
          <w:rFonts w:ascii="Times New Roman" w:hAnsi="Times New Roman" w:cs="Times New Roman"/>
          <w:lang w:val="uk-UA"/>
        </w:rPr>
        <w:t xml:space="preserve">– важливе завдання держави, суспільства, різних відомств і служб, громадських організацій. В реалізації програм здорового способу життя беруть участь заклади охорони здоров’я , а також виховні та освітні заклади, спортивно-оздоровчі організації, засоби масової інформації тощо. Вони, передусім, повинні формувати позитивну мотивацію щодо дотримання здорового способу життя. Основні напрямки їх діяльності спрямовані на: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формування усвідомленого ставлення громадян до здоров’я;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дотримання режиму здоров’я, гігієни харчування;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lastRenderedPageBreak/>
        <w:t xml:space="preserve">– поліпшення стану психічного здоров’я населення;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поліпшення якості життя;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профілактику та подолання шкідливих звичок (тютюнокуріння, наркоманії, токсикоманії, алкоголізму тощо);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розвиток фізичної культури, спорту;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 організацію дозвілля, статеве виховання.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Режим здоров’я: </w:t>
      </w:r>
      <w:r w:rsidRPr="005F0F13">
        <w:rPr>
          <w:rFonts w:ascii="Times New Roman" w:hAnsi="Times New Roman" w:cs="Times New Roman"/>
          <w:lang w:val="uk-UA"/>
        </w:rPr>
        <w:t xml:space="preserve">певний </w:t>
      </w:r>
      <w:r w:rsidRPr="005F0F13">
        <w:rPr>
          <w:rFonts w:ascii="Times New Roman" w:hAnsi="Times New Roman" w:cs="Times New Roman"/>
          <w:i/>
          <w:iCs/>
          <w:lang w:val="uk-UA"/>
        </w:rPr>
        <w:t xml:space="preserve">спосіб життя, який сприяє відновленню, підтриманню та розвитку резервів організму.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Резерви здоров’я індивіда </w:t>
      </w:r>
      <w:r w:rsidRPr="005F0F13">
        <w:rPr>
          <w:rFonts w:ascii="Times New Roman" w:hAnsi="Times New Roman" w:cs="Times New Roman"/>
          <w:lang w:val="uk-UA"/>
        </w:rPr>
        <w:t xml:space="preserve">залежать від його </w:t>
      </w:r>
      <w:r w:rsidRPr="005F0F13">
        <w:rPr>
          <w:rFonts w:ascii="Times New Roman" w:hAnsi="Times New Roman" w:cs="Times New Roman"/>
          <w:i/>
          <w:iCs/>
          <w:lang w:val="uk-UA"/>
        </w:rPr>
        <w:t xml:space="preserve">фізичного стану і способу життя.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i/>
          <w:iCs/>
          <w:lang w:val="uk-UA"/>
        </w:rPr>
        <w:t xml:space="preserve">Фізичний стан </w:t>
      </w:r>
      <w:r w:rsidRPr="005F0F13">
        <w:rPr>
          <w:rFonts w:ascii="Times New Roman" w:hAnsi="Times New Roman" w:cs="Times New Roman"/>
          <w:lang w:val="uk-UA"/>
        </w:rPr>
        <w:t xml:space="preserve">– здатність людини виконувати фізичну роботу.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Головним фактором активації, </w:t>
      </w:r>
      <w:r w:rsidRPr="005F0F13">
        <w:rPr>
          <w:rFonts w:ascii="Times New Roman" w:hAnsi="Times New Roman" w:cs="Times New Roman"/>
          <w:b/>
          <w:bCs/>
          <w:lang w:val="uk-UA"/>
        </w:rPr>
        <w:t xml:space="preserve">формування резервів </w:t>
      </w:r>
      <w:r w:rsidRPr="005F0F13">
        <w:rPr>
          <w:rFonts w:ascii="Times New Roman" w:hAnsi="Times New Roman" w:cs="Times New Roman"/>
          <w:lang w:val="uk-UA"/>
        </w:rPr>
        <w:t xml:space="preserve">і підтримання високого функціонального стану фізіологічних систем людського організму є </w:t>
      </w:r>
      <w:r w:rsidRPr="005F0F13">
        <w:rPr>
          <w:rFonts w:ascii="Times New Roman" w:hAnsi="Times New Roman" w:cs="Times New Roman"/>
          <w:b/>
          <w:bCs/>
          <w:lang w:val="uk-UA"/>
        </w:rPr>
        <w:t>м’язова робота</w:t>
      </w:r>
      <w:r w:rsidRPr="005F0F13">
        <w:rPr>
          <w:rFonts w:ascii="Times New Roman" w:hAnsi="Times New Roman" w:cs="Times New Roman"/>
          <w:lang w:val="uk-UA"/>
        </w:rPr>
        <w:t xml:space="preserve">. Заняття фізичними вправами тренують майже всі робочі системи забезпечення – серце, судини, легені, печінку, нирки і одночасно – регулюючі системи, оскільки будь-яке м’язове напруження є фізіологічним стресом.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Регулярні заняття фізичними вправами – яскравий приклад надзвичайних адаптаційних можливостей людини. Довготривала адаптація проявляється при цьому в перебудові організму на центральному, міжсистемному, системному, органному, тканинному, клітинному та молекулярному рівнях як прояву біологічної норми. Характер та ступінь цих змін обумовлений направленістю тренувань, їх частотою, інтенсивністю, тривалістю, рівнем підготовленості, індивідуальними особливостями та інше.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Регулярні фізичні тренування підвищують неспецифічну опірність організму, що зумовлено утворенням при цьому в організмі широкого спектра компенсаторно-пристосувальних реакцій, пов’язаних з регулятивними (нервовими, гуморальними, ендокринними) системними і органними змінами, тобто утворенням неспецифічної компоненти </w:t>
      </w:r>
      <w:proofErr w:type="spellStart"/>
      <w:r w:rsidRPr="005F0F13">
        <w:rPr>
          <w:rFonts w:ascii="Times New Roman" w:hAnsi="Times New Roman" w:cs="Times New Roman"/>
          <w:lang w:val="uk-UA"/>
        </w:rPr>
        <w:t>загальноадаптаційного</w:t>
      </w:r>
      <w:proofErr w:type="spellEnd"/>
      <w:r w:rsidRPr="005F0F13">
        <w:rPr>
          <w:rFonts w:ascii="Times New Roman" w:hAnsi="Times New Roman" w:cs="Times New Roman"/>
          <w:lang w:val="uk-UA"/>
        </w:rPr>
        <w:t xml:space="preserve"> синдрому.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Численні епідеміологічні, клінічні та експериментальні дослідження свідчать про те, що </w:t>
      </w:r>
      <w:r w:rsidRPr="005F0F13">
        <w:rPr>
          <w:rFonts w:ascii="Times New Roman" w:hAnsi="Times New Roman" w:cs="Times New Roman"/>
          <w:b/>
          <w:bCs/>
          <w:lang w:val="uk-UA"/>
        </w:rPr>
        <w:t>регулярні заняття фізичними вправами сприяють зміцненню здоров’я, попередженню захворювань</w:t>
      </w:r>
      <w:r w:rsidRPr="005F0F13">
        <w:rPr>
          <w:rFonts w:ascii="Times New Roman" w:hAnsi="Times New Roman" w:cs="Times New Roman"/>
          <w:lang w:val="uk-UA"/>
        </w:rPr>
        <w:t xml:space="preserve">. Встановлено, що люди, які займаються фізичними вправами, в 2 – 3 рази рідше хворіють на серцево-судинні та інші захворювання, легше переносять різкі зміни умов зовнішнього середовища ( переохолодження, перегрівання, фізичні та нервові перевантаження, дія радіації, різних токсичних речовин, професійних шкідливих факторів), швидше одужують після перенесених захворювань.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За результатами досліджень, проведених в Каліфорнії (в 90-х роках ХХ століття), прийшли до висновку, що значно покращити рівень здоров’я можна за умови виконання </w:t>
      </w:r>
      <w:r w:rsidRPr="005F0F13">
        <w:rPr>
          <w:rFonts w:ascii="Times New Roman" w:hAnsi="Times New Roman" w:cs="Times New Roman"/>
          <w:lang w:val="uk-UA"/>
        </w:rPr>
        <w:lastRenderedPageBreak/>
        <w:t xml:space="preserve">основних, досить простих рекомендацій: щоденний 7-8-годинний сон, збалансоване (відносно здоров’я, статі, віку, способу життя) регулярне, без переїдання харчування, підтримання нормальної маси тіла, щоденні фізичні вправи, утримання від надмірного вживання алкогольних напоїв, повне утримання від куріння.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Фізична </w:t>
      </w:r>
      <w:proofErr w:type="spellStart"/>
      <w:r w:rsidRPr="005F0F13">
        <w:rPr>
          <w:rFonts w:ascii="Times New Roman" w:hAnsi="Times New Roman" w:cs="Times New Roman"/>
          <w:b/>
          <w:bCs/>
          <w:lang w:val="uk-UA"/>
        </w:rPr>
        <w:t>детренованість</w:t>
      </w:r>
      <w:proofErr w:type="spellEnd"/>
      <w:r w:rsidRPr="005F0F13">
        <w:rPr>
          <w:rFonts w:ascii="Times New Roman" w:hAnsi="Times New Roman" w:cs="Times New Roman"/>
          <w:b/>
          <w:bCs/>
          <w:lang w:val="uk-UA"/>
        </w:rPr>
        <w:t xml:space="preserve">, </w:t>
      </w:r>
      <w:r w:rsidRPr="005F0F13">
        <w:rPr>
          <w:rFonts w:ascii="Times New Roman" w:hAnsi="Times New Roman" w:cs="Times New Roman"/>
          <w:lang w:val="uk-UA"/>
        </w:rPr>
        <w:t xml:space="preserve">пов’язана з механізацією праці та побуту, в поєднанні з надмірним та розбалансованим харчуванням, гіподинамією на фоні нервово-психічних перевантажень сприяє зниженню резервів гомеостазу. М.Р. </w:t>
      </w:r>
      <w:proofErr w:type="spellStart"/>
      <w:r w:rsidRPr="005F0F13">
        <w:rPr>
          <w:rFonts w:ascii="Times New Roman" w:hAnsi="Times New Roman" w:cs="Times New Roman"/>
          <w:lang w:val="uk-UA"/>
        </w:rPr>
        <w:t>Могендович</w:t>
      </w:r>
      <w:proofErr w:type="spellEnd"/>
      <w:r w:rsidRPr="005F0F13">
        <w:rPr>
          <w:rFonts w:ascii="Times New Roman" w:hAnsi="Times New Roman" w:cs="Times New Roman"/>
          <w:lang w:val="uk-UA"/>
        </w:rPr>
        <w:t xml:space="preserve"> (1971) указував, що «значне зниження фізичної активності викликає порушення більшості фізіологічних функцій: нервової, серцево-судинної системи, дихання, температурної симетрії, моторної і секреторної діяльності шлунка, видільної функції нирок тощо». Клінічні дослідження показують, що наслідком гіподинамії можуть бути зниження функціональної здатності серцево-судинної системи, тромбоз, застійна пневмонія, бронхіт, атонічні закрепи, сечокам’яна хвороба та інші захворювання, психічні розлади, знижується опірність організму. Значно знижують функціональні можливості організму, тобто його резервні можливості, перенесені захворювання, які на фоні гіподинамії набувають більш тривалого перебігу, небезпечного своїми ускладненнями.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b/>
          <w:bCs/>
          <w:lang w:val="uk-UA"/>
        </w:rPr>
        <w:t xml:space="preserve">Кількісна оцінка рівня здоров’я. </w:t>
      </w:r>
      <w:r w:rsidRPr="005F0F13">
        <w:rPr>
          <w:rFonts w:ascii="Times New Roman" w:hAnsi="Times New Roman" w:cs="Times New Roman"/>
          <w:lang w:val="uk-UA"/>
        </w:rPr>
        <w:t xml:space="preserve">Резерви гомеостазу вимірюються часом, протягом якого показники внутрішнього середовища підтримуються в межах фізіологічної норми в умовах негативної дії факторів зовнішнього та внутрішнього середовищ. Вони залежать від резервних потужностей робочих органів та регулюючих систем і виражаються у спеціальних програмах регулювання, що включаються в умовах надмірних подразників, які сигналізують про загрозу їх для особистості. </w:t>
      </w:r>
    </w:p>
    <w:p w:rsidR="005F0F13" w:rsidRPr="005F0F13" w:rsidRDefault="005F0F13" w:rsidP="005F0F13">
      <w:pPr>
        <w:pStyle w:val="Default"/>
        <w:spacing w:line="360" w:lineRule="auto"/>
        <w:ind w:firstLine="709"/>
        <w:jc w:val="both"/>
        <w:rPr>
          <w:rFonts w:ascii="Times New Roman" w:hAnsi="Times New Roman" w:cs="Times New Roman"/>
          <w:lang w:val="uk-UA"/>
        </w:rPr>
      </w:pPr>
      <w:r w:rsidRPr="005F0F13">
        <w:rPr>
          <w:rFonts w:ascii="Times New Roman" w:hAnsi="Times New Roman" w:cs="Times New Roman"/>
          <w:lang w:val="uk-UA"/>
        </w:rPr>
        <w:t xml:space="preserve">З огляду на це, «не в співвідношенні патології і норми необхідно шукати оцінювальні критерії здоров’я, а у здатності індивіда здійснювати свої біологічні і соціальні функції. Досконалість цих функцій у людини може бути охарактеризована – в тому числі і кількісно – резервами енергетичного, пластичного і регуляторного забезпечення функцій» (Г.Л. Апанасенко, Л.О. Попова, 1998). </w:t>
      </w:r>
      <w:r w:rsidRPr="005F0F13">
        <w:rPr>
          <w:rFonts w:ascii="Times New Roman" w:hAnsi="Times New Roman" w:cs="Times New Roman"/>
          <w:i/>
          <w:iCs/>
          <w:lang w:val="uk-UA"/>
        </w:rPr>
        <w:t xml:space="preserve">Головною умовою здоров’я </w:t>
      </w:r>
      <w:r w:rsidRPr="005F0F13">
        <w:rPr>
          <w:rFonts w:ascii="Times New Roman" w:hAnsi="Times New Roman" w:cs="Times New Roman"/>
          <w:lang w:val="uk-UA"/>
        </w:rPr>
        <w:t>є високі резерви енергетичних потужностей (</w:t>
      </w:r>
      <w:proofErr w:type="spellStart"/>
      <w:r w:rsidRPr="005F0F13">
        <w:rPr>
          <w:rFonts w:ascii="Times New Roman" w:hAnsi="Times New Roman" w:cs="Times New Roman"/>
          <w:lang w:val="uk-UA"/>
        </w:rPr>
        <w:t>енергопотенціал</w:t>
      </w:r>
      <w:proofErr w:type="spellEnd"/>
      <w:r w:rsidRPr="005F0F13">
        <w:rPr>
          <w:rFonts w:ascii="Times New Roman" w:hAnsi="Times New Roman" w:cs="Times New Roman"/>
          <w:lang w:val="uk-UA"/>
        </w:rPr>
        <w:t xml:space="preserve">). Для оцінки рівня здоров’я індивіда академік М.М. Амосов запропонував ввести поняття «кількісна оцінка рівня здоров’я» як показника стійкості організму до негативного впливу патологічних факторів. На рівні цілісного організму його можна оцінити за фізичною працездатністю. Саме фізична працездатність найбільшою мірою характеризує «кількість» здоров’я. </w:t>
      </w:r>
    </w:p>
    <w:p w:rsidR="00755EAF" w:rsidRDefault="005F0F13" w:rsidP="00755EAF">
      <w:pPr>
        <w:spacing w:after="0" w:line="360" w:lineRule="auto"/>
        <w:ind w:firstLine="709"/>
        <w:jc w:val="both"/>
        <w:rPr>
          <w:szCs w:val="24"/>
          <w:lang w:val="uk-UA"/>
        </w:rPr>
      </w:pPr>
      <w:r w:rsidRPr="005F0F13">
        <w:rPr>
          <w:szCs w:val="24"/>
          <w:lang w:val="uk-UA"/>
        </w:rPr>
        <w:t>Активна участь хворого, можливість цілеспрямовано обрати ділянку впливу, тривалість та інтенсивність м’язової роботи дає можливість ефективно впливати засобами фізичної реабілітації на процес реабілітації.</w:t>
      </w:r>
    </w:p>
    <w:sectPr w:rsidR="00755EAF" w:rsidSect="00130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EDFD7"/>
    <w:multiLevelType w:val="hybridMultilevel"/>
    <w:tmpl w:val="E6B0D7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8FDEB2C"/>
    <w:multiLevelType w:val="hybridMultilevel"/>
    <w:tmpl w:val="DF1107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5F0F13"/>
    <w:rsid w:val="00130C43"/>
    <w:rsid w:val="005F0F13"/>
    <w:rsid w:val="00711033"/>
    <w:rsid w:val="00755EAF"/>
    <w:rsid w:val="00FF2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0F13"/>
    <w:pPr>
      <w:autoSpaceDE w:val="0"/>
      <w:autoSpaceDN w:val="0"/>
      <w:adjustRightInd w:val="0"/>
      <w:spacing w:after="0" w:line="240" w:lineRule="auto"/>
    </w:pPr>
    <w:rPr>
      <w:rFonts w:ascii="Bookman Old Style" w:hAnsi="Bookman Old Style" w:cs="Bookman Old Style"/>
      <w:color w:val="00000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1494</Words>
  <Characters>8518</Characters>
  <Application>Microsoft Office Word</Application>
  <DocSecurity>0</DocSecurity>
  <Lines>70</Lines>
  <Paragraphs>19</Paragraphs>
  <ScaleCrop>false</ScaleCrop>
  <Company>DG Win&amp;Soft</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2020-09-07T20:00:00Z</dcterms:created>
  <dcterms:modified xsi:type="dcterms:W3CDTF">2020-09-07T20:13:00Z</dcterms:modified>
</cp:coreProperties>
</file>