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B6" w:rsidRDefault="001525B6" w:rsidP="001525B6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</w:t>
      </w:r>
      <w:r w:rsidRPr="00F84A0A">
        <w:rPr>
          <w:b/>
          <w:sz w:val="28"/>
          <w:szCs w:val="28"/>
          <w:lang w:val="uk-UA"/>
        </w:rPr>
        <w:t xml:space="preserve"> 1. МЕТОДИКА ЗБОРУ АНАМНЕЗУ</w:t>
      </w:r>
      <w:r>
        <w:rPr>
          <w:b/>
          <w:sz w:val="28"/>
          <w:szCs w:val="28"/>
          <w:lang w:val="uk-UA"/>
        </w:rPr>
        <w:t xml:space="preserve"> В</w:t>
      </w:r>
      <w:r w:rsidRPr="00F84A0A">
        <w:rPr>
          <w:b/>
          <w:sz w:val="28"/>
          <w:szCs w:val="28"/>
          <w:lang w:val="uk-UA"/>
        </w:rPr>
        <w:t xml:space="preserve"> </w:t>
      </w:r>
    </w:p>
    <w:p w:rsidR="001525B6" w:rsidRPr="00F84A0A" w:rsidRDefault="001525B6" w:rsidP="001525B6">
      <w:pPr>
        <w:spacing w:after="0"/>
        <w:jc w:val="center"/>
        <w:rPr>
          <w:b/>
          <w:sz w:val="28"/>
          <w:szCs w:val="28"/>
          <w:lang w:val="uk-UA"/>
        </w:rPr>
      </w:pPr>
      <w:r w:rsidRPr="00F84A0A">
        <w:rPr>
          <w:b/>
          <w:sz w:val="28"/>
          <w:szCs w:val="28"/>
          <w:lang w:val="uk-UA"/>
        </w:rPr>
        <w:t>НЕВРОЛОГІЧНОГО ХВОРОГО</w:t>
      </w:r>
    </w:p>
    <w:p w:rsidR="001525B6" w:rsidRPr="00F84A0A" w:rsidRDefault="001525B6" w:rsidP="001525B6">
      <w:pPr>
        <w:spacing w:after="0"/>
        <w:jc w:val="center"/>
        <w:rPr>
          <w:b/>
          <w:sz w:val="28"/>
          <w:szCs w:val="28"/>
          <w:lang w:val="uk-UA"/>
        </w:rPr>
      </w:pP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Із позицій системного підходу фізична терапія є процесом, що складається з чотирьох етапів, кожний з яких має власн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мету</w:t>
      </w:r>
      <w:r w:rsidRPr="00F84A0A">
        <w:rPr>
          <w:sz w:val="28"/>
          <w:szCs w:val="28"/>
          <w:lang w:val="uk-UA"/>
        </w:rPr>
        <w:t>: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обстеження</w:t>
      </w:r>
      <w:r>
        <w:rPr>
          <w:sz w:val="28"/>
          <w:szCs w:val="28"/>
          <w:lang w:val="uk-UA"/>
        </w:rPr>
        <w:t>: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</w:t>
      </w:r>
      <w:r w:rsidRPr="00F84A0A">
        <w:rPr>
          <w:sz w:val="28"/>
          <w:szCs w:val="28"/>
          <w:lang w:val="uk-UA"/>
        </w:rPr>
        <w:t xml:space="preserve"> – визначення </w:t>
      </w:r>
      <w:r>
        <w:rPr>
          <w:sz w:val="28"/>
          <w:szCs w:val="28"/>
          <w:lang w:val="uk-UA"/>
        </w:rPr>
        <w:t xml:space="preserve">ступеню </w:t>
      </w:r>
      <w:r w:rsidRPr="00F84A0A">
        <w:rPr>
          <w:sz w:val="28"/>
          <w:szCs w:val="28"/>
          <w:lang w:val="uk-UA"/>
        </w:rPr>
        <w:t>порушення рухових функцій та активності;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планування</w:t>
      </w:r>
      <w:r>
        <w:rPr>
          <w:sz w:val="28"/>
          <w:szCs w:val="28"/>
          <w:lang w:val="uk-UA"/>
        </w:rPr>
        <w:t>: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</w:t>
      </w:r>
      <w:r w:rsidRPr="00F84A0A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розробл</w:t>
      </w:r>
      <w:r w:rsidRPr="00F84A0A">
        <w:rPr>
          <w:sz w:val="28"/>
          <w:szCs w:val="28"/>
          <w:lang w:val="uk-UA"/>
        </w:rPr>
        <w:t xml:space="preserve">ення </w:t>
      </w:r>
      <w:r>
        <w:rPr>
          <w:sz w:val="28"/>
          <w:szCs w:val="28"/>
          <w:lang w:val="uk-UA"/>
        </w:rPr>
        <w:t xml:space="preserve">індивідуальної </w:t>
      </w:r>
      <w:r w:rsidRPr="00F84A0A">
        <w:rPr>
          <w:sz w:val="28"/>
          <w:szCs w:val="28"/>
          <w:lang w:val="uk-UA"/>
        </w:rPr>
        <w:t>програми фізичної терапії;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втручання</w:t>
      </w:r>
      <w:r>
        <w:rPr>
          <w:sz w:val="28"/>
          <w:szCs w:val="28"/>
          <w:lang w:val="uk-UA"/>
        </w:rPr>
        <w:t>: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</w:t>
      </w:r>
      <w:r w:rsidRPr="00F84A0A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проведення</w:t>
      </w:r>
      <w:r w:rsidRPr="00F84A0A">
        <w:rPr>
          <w:sz w:val="28"/>
          <w:szCs w:val="28"/>
          <w:lang w:val="uk-UA"/>
        </w:rPr>
        <w:t xml:space="preserve"> програми фізичної терапії;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контроль</w:t>
      </w:r>
      <w:r>
        <w:rPr>
          <w:sz w:val="28"/>
          <w:szCs w:val="28"/>
          <w:lang w:val="uk-UA"/>
        </w:rPr>
        <w:t>: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</w:t>
      </w:r>
      <w:r w:rsidRPr="00F84A0A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оцінка ефективності та, за необхідністю, корекція програми</w:t>
      </w:r>
      <w:r w:rsidRPr="00F84A0A">
        <w:rPr>
          <w:sz w:val="28"/>
          <w:szCs w:val="28"/>
          <w:lang w:val="uk-UA"/>
        </w:rPr>
        <w:t xml:space="preserve"> фізичної терапії.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Ретельне обстеження хворого та визначення його реабілітаційного діагнозу </w:t>
      </w:r>
      <w:r>
        <w:rPr>
          <w:sz w:val="28"/>
          <w:szCs w:val="28"/>
          <w:lang w:val="uk-UA"/>
        </w:rPr>
        <w:t>є</w:t>
      </w:r>
      <w:r w:rsidRPr="00F84A0A">
        <w:rPr>
          <w:sz w:val="28"/>
          <w:szCs w:val="28"/>
          <w:lang w:val="uk-UA"/>
        </w:rPr>
        <w:t xml:space="preserve"> основою, на якій будується подальша програма фізичної терапії.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В обстеженні доцільно виділяти такі функціональні складові: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спостереження;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опитування;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тестування та вимірювання;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аналіз зібраних даних.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Обстеження фізичний терапевт може починати лише на підставі </w:t>
      </w:r>
      <w:r>
        <w:rPr>
          <w:sz w:val="28"/>
          <w:szCs w:val="28"/>
          <w:lang w:val="uk-UA"/>
        </w:rPr>
        <w:t>направлення</w:t>
      </w:r>
      <w:r w:rsidRPr="00F84A0A">
        <w:rPr>
          <w:sz w:val="28"/>
          <w:szCs w:val="28"/>
          <w:lang w:val="uk-UA"/>
        </w:rPr>
        <w:t xml:space="preserve"> лікаря. Окрім клінічного діагнозу, </w:t>
      </w:r>
      <w:r>
        <w:rPr>
          <w:sz w:val="28"/>
          <w:szCs w:val="28"/>
          <w:lang w:val="uk-UA"/>
        </w:rPr>
        <w:t>направле</w:t>
      </w:r>
      <w:r w:rsidRPr="00F84A0A">
        <w:rPr>
          <w:sz w:val="28"/>
          <w:szCs w:val="28"/>
          <w:lang w:val="uk-UA"/>
        </w:rPr>
        <w:t xml:space="preserve">ння </w:t>
      </w:r>
      <w:r>
        <w:rPr>
          <w:sz w:val="28"/>
          <w:szCs w:val="28"/>
          <w:lang w:val="uk-UA"/>
        </w:rPr>
        <w:t>має</w:t>
      </w:r>
      <w:r w:rsidRPr="00F84A0A">
        <w:rPr>
          <w:sz w:val="28"/>
          <w:szCs w:val="28"/>
          <w:lang w:val="uk-UA"/>
        </w:rPr>
        <w:t xml:space="preserve"> містити визначені лікарем застереження та протипоказання до виконання реабілітаційних заходів, які стосуються рухових режимів, амплітуди рухів, положень тіла, силових і функціональних навантажень.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b/>
          <w:i/>
          <w:sz w:val="28"/>
          <w:szCs w:val="28"/>
          <w:lang w:val="uk-UA"/>
        </w:rPr>
        <w:t xml:space="preserve">Спостереження </w:t>
      </w:r>
      <w:r w:rsidRPr="00F84A0A">
        <w:rPr>
          <w:sz w:val="28"/>
          <w:szCs w:val="28"/>
          <w:lang w:val="uk-UA"/>
        </w:rPr>
        <w:t>потрібно здійснювати безперервно протягом всього реабілітаці</w:t>
      </w:r>
      <w:r>
        <w:rPr>
          <w:sz w:val="28"/>
          <w:szCs w:val="28"/>
          <w:lang w:val="uk-UA"/>
        </w:rPr>
        <w:t>йного процесу</w:t>
      </w:r>
      <w:r w:rsidRPr="00F84A0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Мета</w:t>
      </w:r>
      <w:r w:rsidRPr="00F84A0A">
        <w:rPr>
          <w:sz w:val="28"/>
          <w:szCs w:val="28"/>
          <w:lang w:val="uk-UA"/>
        </w:rPr>
        <w:t xml:space="preserve"> спостереження під час обстеження – визначення ймовірних рухових проблем пацієнта та пошук способів їх розв’язання. Серед умов ефективного спостереження – належна організація робочого місця, правильний вибір позиції, уважність фізичного терапевта.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Спостереження потрібно розпочинати якнайшвидше, із першого моменту, коли пацієнт рухається невимушено. Спостереження </w:t>
      </w:r>
      <w:r>
        <w:rPr>
          <w:sz w:val="28"/>
          <w:szCs w:val="28"/>
          <w:lang w:val="uk-UA"/>
        </w:rPr>
        <w:t>за</w:t>
      </w:r>
      <w:r w:rsidRPr="00F84A0A">
        <w:rPr>
          <w:sz w:val="28"/>
          <w:szCs w:val="28"/>
          <w:lang w:val="uk-UA"/>
        </w:rPr>
        <w:t xml:space="preserve"> об’єкт</w:t>
      </w:r>
      <w:r>
        <w:rPr>
          <w:sz w:val="28"/>
          <w:szCs w:val="28"/>
          <w:lang w:val="uk-UA"/>
        </w:rPr>
        <w:t>ом</w:t>
      </w:r>
      <w:r w:rsidRPr="00F84A0A">
        <w:rPr>
          <w:sz w:val="28"/>
          <w:szCs w:val="28"/>
          <w:lang w:val="uk-UA"/>
        </w:rPr>
        <w:t xml:space="preserve"> спостереження, який про це не знає, називають неформальним. Потрібно звернути увагу на те, як пацієнт зайшов, зачинив двері, роздягнувся, сів на крісло. Оцінюючи рухову поведінку хворого, </w:t>
      </w:r>
      <w:r>
        <w:rPr>
          <w:sz w:val="28"/>
          <w:szCs w:val="28"/>
          <w:lang w:val="uk-UA"/>
        </w:rPr>
        <w:t xml:space="preserve">треба </w:t>
      </w:r>
      <w:r w:rsidRPr="00F84A0A">
        <w:rPr>
          <w:sz w:val="28"/>
          <w:szCs w:val="28"/>
          <w:lang w:val="uk-UA"/>
        </w:rPr>
        <w:t>зверта</w:t>
      </w:r>
      <w:r>
        <w:rPr>
          <w:sz w:val="28"/>
          <w:szCs w:val="28"/>
          <w:lang w:val="uk-UA"/>
        </w:rPr>
        <w:t>ти</w:t>
      </w:r>
      <w:r w:rsidRPr="00F84A0A">
        <w:rPr>
          <w:sz w:val="28"/>
          <w:szCs w:val="28"/>
          <w:lang w:val="uk-UA"/>
        </w:rPr>
        <w:t xml:space="preserve"> увагу на спосіб переміщення, симетричність, точність і акуратність рухів, компенсаторні рухи, координацію, рівновагу, рівень самостійності, фактори ризику, поставу, міміку. Фізичний терапевт повинен правильно трактувати виявлені порушення.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 xml:space="preserve">У нормі рухи верхніх і нижніх кінцівок </w:t>
      </w:r>
      <w:r>
        <w:rPr>
          <w:sz w:val="28"/>
          <w:szCs w:val="28"/>
          <w:lang w:val="uk-UA"/>
        </w:rPr>
        <w:t xml:space="preserve">під час </w:t>
      </w:r>
      <w:r w:rsidRPr="00F84A0A">
        <w:rPr>
          <w:sz w:val="28"/>
          <w:szCs w:val="28"/>
          <w:lang w:val="uk-UA"/>
        </w:rPr>
        <w:t>ход</w:t>
      </w:r>
      <w:r>
        <w:rPr>
          <w:sz w:val="28"/>
          <w:szCs w:val="28"/>
          <w:lang w:val="uk-UA"/>
        </w:rPr>
        <w:t>и</w:t>
      </w:r>
      <w:r w:rsidRPr="00F84A0A">
        <w:rPr>
          <w:sz w:val="28"/>
          <w:szCs w:val="28"/>
          <w:lang w:val="uk-UA"/>
        </w:rPr>
        <w:t xml:space="preserve">, присіданні та вставанні з крісла повинні бути симетричними. </w:t>
      </w:r>
      <w:r>
        <w:rPr>
          <w:sz w:val="28"/>
          <w:szCs w:val="28"/>
          <w:lang w:val="uk-UA"/>
        </w:rPr>
        <w:t>Наявність а</w:t>
      </w:r>
      <w:r w:rsidRPr="00F84A0A">
        <w:rPr>
          <w:sz w:val="28"/>
          <w:szCs w:val="28"/>
          <w:lang w:val="uk-UA"/>
        </w:rPr>
        <w:t>симетрі</w:t>
      </w:r>
      <w:r>
        <w:rPr>
          <w:sz w:val="28"/>
          <w:szCs w:val="28"/>
          <w:lang w:val="uk-UA"/>
        </w:rPr>
        <w:t xml:space="preserve">ї </w:t>
      </w:r>
      <w:r w:rsidRPr="00F84A0A">
        <w:rPr>
          <w:sz w:val="28"/>
          <w:szCs w:val="28"/>
          <w:lang w:val="uk-UA"/>
        </w:rPr>
        <w:t>рух</w:t>
      </w:r>
      <w:r>
        <w:rPr>
          <w:sz w:val="28"/>
          <w:szCs w:val="28"/>
          <w:lang w:val="uk-UA"/>
        </w:rPr>
        <w:t>ів</w:t>
      </w:r>
      <w:r w:rsidRPr="00F84A0A">
        <w:rPr>
          <w:sz w:val="28"/>
          <w:szCs w:val="28"/>
          <w:lang w:val="uk-UA"/>
        </w:rPr>
        <w:t xml:space="preserve"> дає змогу </w:t>
      </w:r>
      <w:r>
        <w:rPr>
          <w:sz w:val="28"/>
          <w:szCs w:val="28"/>
          <w:lang w:val="uk-UA"/>
        </w:rPr>
        <w:t xml:space="preserve">фізичному терапевту </w:t>
      </w:r>
      <w:r w:rsidRPr="00F84A0A">
        <w:rPr>
          <w:sz w:val="28"/>
          <w:szCs w:val="28"/>
          <w:lang w:val="uk-UA"/>
        </w:rPr>
        <w:t xml:space="preserve">локалізувати проблему та може вказувати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на величину функціональних або структурних порушень. Труднощі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з виконанням пацієнтом певних рухів спричин</w:t>
      </w:r>
      <w:r>
        <w:rPr>
          <w:sz w:val="28"/>
          <w:szCs w:val="28"/>
          <w:lang w:val="uk-UA"/>
        </w:rPr>
        <w:t>яє</w:t>
      </w:r>
      <w:r w:rsidRPr="00F84A0A">
        <w:rPr>
          <w:sz w:val="28"/>
          <w:szCs w:val="28"/>
          <w:lang w:val="uk-UA"/>
        </w:rPr>
        <w:t xml:space="preserve"> їх уникання й небажання рухатися. Компенсаторні рухи пацієнт виконує для </w:t>
      </w:r>
      <w:r>
        <w:rPr>
          <w:sz w:val="28"/>
          <w:szCs w:val="28"/>
          <w:lang w:val="uk-UA"/>
        </w:rPr>
        <w:t>зменш</w:t>
      </w:r>
      <w:r w:rsidRPr="00F84A0A">
        <w:rPr>
          <w:sz w:val="28"/>
          <w:szCs w:val="28"/>
          <w:lang w:val="uk-UA"/>
        </w:rPr>
        <w:t xml:space="preserve">ення навантаження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на уражені суглоби та сегменти</w:t>
      </w:r>
      <w:r>
        <w:rPr>
          <w:sz w:val="28"/>
          <w:szCs w:val="28"/>
          <w:lang w:val="uk-UA"/>
        </w:rPr>
        <w:t xml:space="preserve"> кінцівок</w:t>
      </w:r>
      <w:r w:rsidRPr="00F84A0A">
        <w:rPr>
          <w:sz w:val="28"/>
          <w:szCs w:val="28"/>
          <w:lang w:val="uk-UA"/>
        </w:rPr>
        <w:t>, наприклад: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рухами тулуба компенсує обмеження рухливості шийного відділу хребта;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>зовнішн</w:t>
      </w:r>
      <w:r>
        <w:rPr>
          <w:sz w:val="28"/>
          <w:szCs w:val="28"/>
          <w:lang w:val="uk-UA"/>
        </w:rPr>
        <w:t>ьою</w:t>
      </w:r>
      <w:r w:rsidRPr="00F84A0A">
        <w:rPr>
          <w:sz w:val="28"/>
          <w:szCs w:val="28"/>
          <w:lang w:val="uk-UA"/>
        </w:rPr>
        <w:t xml:space="preserve"> ротаці</w:t>
      </w:r>
      <w:r>
        <w:rPr>
          <w:sz w:val="28"/>
          <w:szCs w:val="28"/>
          <w:lang w:val="uk-UA"/>
        </w:rPr>
        <w:t>є</w:t>
      </w:r>
      <w:r w:rsidRPr="00F84A0A">
        <w:rPr>
          <w:sz w:val="28"/>
          <w:szCs w:val="28"/>
          <w:lang w:val="uk-UA"/>
        </w:rPr>
        <w:t xml:space="preserve">ю стегна під час ходи </w:t>
      </w:r>
      <w:r>
        <w:rPr>
          <w:sz w:val="28"/>
          <w:szCs w:val="28"/>
          <w:lang w:val="uk-UA"/>
        </w:rPr>
        <w:t xml:space="preserve">компенсує </w:t>
      </w:r>
      <w:r w:rsidRPr="00F84A0A">
        <w:rPr>
          <w:sz w:val="28"/>
          <w:szCs w:val="28"/>
          <w:lang w:val="uk-UA"/>
        </w:rPr>
        <w:t>згинальн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контрактур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гомілковостопного суглоб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>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– </w:t>
      </w:r>
      <w:proofErr w:type="spellStart"/>
      <w:r w:rsidRPr="00F84A0A">
        <w:rPr>
          <w:sz w:val="28"/>
          <w:szCs w:val="28"/>
          <w:lang w:val="uk-UA"/>
        </w:rPr>
        <w:t>контралатеральним</w:t>
      </w:r>
      <w:proofErr w:type="spellEnd"/>
      <w:r w:rsidRPr="00F84A0A">
        <w:rPr>
          <w:sz w:val="28"/>
          <w:szCs w:val="28"/>
          <w:lang w:val="uk-UA"/>
        </w:rPr>
        <w:t xml:space="preserve"> боковим згинанням тулуба компенсує слабкість відвідних м’язів стегна під час опорної фази кроку. 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Функціональн</w:t>
      </w:r>
      <w:r>
        <w:rPr>
          <w:sz w:val="28"/>
          <w:szCs w:val="28"/>
          <w:lang w:val="uk-UA"/>
        </w:rPr>
        <w:t>а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активність </w:t>
      </w:r>
      <w:r w:rsidRPr="00F84A0A">
        <w:rPr>
          <w:sz w:val="28"/>
          <w:szCs w:val="28"/>
          <w:lang w:val="uk-UA"/>
        </w:rPr>
        <w:t>пацієнта на побутовому рівні також може бути оцінен</w:t>
      </w:r>
      <w:r>
        <w:rPr>
          <w:sz w:val="28"/>
          <w:szCs w:val="28"/>
          <w:lang w:val="uk-UA"/>
        </w:rPr>
        <w:t>а</w:t>
      </w:r>
      <w:r w:rsidRPr="00F84A0A">
        <w:rPr>
          <w:sz w:val="28"/>
          <w:szCs w:val="28"/>
          <w:lang w:val="uk-UA"/>
        </w:rPr>
        <w:t xml:space="preserve"> візуально. Це ж стосується рівня самостійності, який тісно пов’язаний із мотивацією пацієнта. Плануючи будь-яку взаємодію з пацієнтом</w:t>
      </w:r>
      <w:r>
        <w:rPr>
          <w:sz w:val="28"/>
          <w:szCs w:val="28"/>
          <w:lang w:val="uk-UA"/>
        </w:rPr>
        <w:t>,</w:t>
      </w:r>
      <w:r w:rsidRPr="00F84A0A">
        <w:rPr>
          <w:sz w:val="28"/>
          <w:szCs w:val="28"/>
          <w:lang w:val="uk-UA"/>
        </w:rPr>
        <w:t xml:space="preserve"> потрібно брати до уваги фактори ризику, наприклад, ризик падіння </w:t>
      </w:r>
      <w:r>
        <w:rPr>
          <w:sz w:val="28"/>
          <w:szCs w:val="28"/>
          <w:lang w:val="uk-UA"/>
        </w:rPr>
        <w:t>в</w:t>
      </w:r>
      <w:r w:rsidRPr="00F84A0A">
        <w:rPr>
          <w:sz w:val="28"/>
          <w:szCs w:val="28"/>
          <w:lang w:val="uk-UA"/>
        </w:rPr>
        <w:t xml:space="preserve"> зв’язку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порушенням здатності підтримувати</w:t>
      </w:r>
      <w:r w:rsidRPr="00F84A0A">
        <w:rPr>
          <w:sz w:val="28"/>
          <w:szCs w:val="28"/>
          <w:lang w:val="uk-UA"/>
        </w:rPr>
        <w:t xml:space="preserve"> рівноваг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у вертикальному положенні. Міміка відображає емоції та відчуття пацієнта під час руху: вольове напруження, наявність больових відчуттів, острах.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 Фізичний терапевт повинен здійснювати спостереження постійно, але тактовно й </w:t>
      </w:r>
      <w:proofErr w:type="spellStart"/>
      <w:r w:rsidRPr="00F84A0A">
        <w:rPr>
          <w:sz w:val="28"/>
          <w:szCs w:val="28"/>
          <w:lang w:val="uk-UA"/>
        </w:rPr>
        <w:t>недемонстративно</w:t>
      </w:r>
      <w:proofErr w:type="spellEnd"/>
      <w:r w:rsidRPr="00F84A0A">
        <w:rPr>
          <w:sz w:val="28"/>
          <w:szCs w:val="28"/>
          <w:lang w:val="uk-UA"/>
        </w:rPr>
        <w:t xml:space="preserve">. Спричинений фахівцем психологічний дискомфорт може змінювати спосіб виконання руху пацієнтом. Для формального спостереження фізичний терапевт просить пацієнта самостійно виконати рух, який викликає, або посилює симптоми. Дані, отримані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в результаті формального та неформального спостереження, не </w:t>
      </w:r>
      <w:r>
        <w:rPr>
          <w:sz w:val="28"/>
          <w:szCs w:val="28"/>
          <w:lang w:val="uk-UA"/>
        </w:rPr>
        <w:t xml:space="preserve">мають </w:t>
      </w:r>
      <w:r w:rsidRPr="00F84A0A">
        <w:rPr>
          <w:sz w:val="28"/>
          <w:szCs w:val="28"/>
          <w:lang w:val="uk-UA"/>
        </w:rPr>
        <w:t xml:space="preserve">бути суперечливими. На підставі їх аналізу фізичний терапевт робить висновки щодо особливостей </w:t>
      </w:r>
      <w:r>
        <w:rPr>
          <w:sz w:val="28"/>
          <w:szCs w:val="28"/>
          <w:lang w:val="uk-UA"/>
        </w:rPr>
        <w:t xml:space="preserve">та ступеню </w:t>
      </w:r>
      <w:r w:rsidRPr="00F84A0A">
        <w:rPr>
          <w:sz w:val="28"/>
          <w:szCs w:val="28"/>
          <w:lang w:val="uk-UA"/>
        </w:rPr>
        <w:t>рухових порушень пацієнта.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 Важливою частиною комплексного обстеження пацієнта є </w:t>
      </w:r>
      <w:r w:rsidRPr="00F84A0A">
        <w:rPr>
          <w:b/>
          <w:i/>
          <w:sz w:val="28"/>
          <w:szCs w:val="28"/>
          <w:lang w:val="uk-UA"/>
        </w:rPr>
        <w:t>опитування</w:t>
      </w:r>
      <w:r w:rsidRPr="00F84A0A">
        <w:rPr>
          <w:sz w:val="28"/>
          <w:szCs w:val="28"/>
          <w:lang w:val="uk-UA"/>
        </w:rPr>
        <w:t>. Пов'язано це з тим, що саме особистісна о</w:t>
      </w:r>
      <w:r>
        <w:rPr>
          <w:sz w:val="28"/>
          <w:szCs w:val="28"/>
          <w:lang w:val="uk-UA"/>
        </w:rPr>
        <w:t>цінка свого стану і можливостей</w:t>
      </w:r>
      <w:r w:rsidRPr="00F84A0A">
        <w:rPr>
          <w:sz w:val="28"/>
          <w:szCs w:val="28"/>
          <w:lang w:val="uk-UA"/>
        </w:rPr>
        <w:t xml:space="preserve"> розглядається як найважливіша відправна точка для подальшого реабілітаційного впливу. Опитування проводиться за певним планом. Спочатку збирають анамнез захворювання, потім анамнез життя з урахуванням можливого впливу спадковості, соціальних, сімейних та професійних факторів. Насамперед, потрібно занотувати загальну інформацію про пацієнта, основний та супутні медичні діагнози, коли встановлені, дату госпіталізації. Ці дані містяться в історії хвороби пацієнта.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 xml:space="preserve">Збір скарг та анамнезу необхідно побудувати таким чином, щоб не пропустити найбільш суттєві моменти в розвитку захворювання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і суб'єктивному сприйнятті пацієнтом наслідків хвороби. Рекомендується цілеспрямовано розпитати хворого і отримати його відповіді щодо наступних пунктів: 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основні скарги (біль, зниження м'язової сили, обмеження активних і/або пасивних рухів, порушення функції стояння і/або ход</w:t>
      </w:r>
      <w:r>
        <w:rPr>
          <w:sz w:val="28"/>
          <w:szCs w:val="28"/>
          <w:lang w:val="uk-UA"/>
        </w:rPr>
        <w:t>ьб</w:t>
      </w:r>
      <w:r w:rsidRPr="00F84A0A">
        <w:rPr>
          <w:sz w:val="28"/>
          <w:szCs w:val="28"/>
          <w:lang w:val="uk-UA"/>
        </w:rPr>
        <w:t xml:space="preserve">и, підвищена стомлюваність, порушення координації тощо); 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історія розвитку (анамнез) захворювання; 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анамнез життя;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можливість самообслуговування (особиста гігієна, одягання, прийом їжі</w:t>
      </w:r>
      <w:r>
        <w:rPr>
          <w:sz w:val="28"/>
          <w:szCs w:val="28"/>
          <w:lang w:val="uk-UA"/>
        </w:rPr>
        <w:t xml:space="preserve"> тощо</w:t>
      </w:r>
      <w:r w:rsidRPr="00F84A0A">
        <w:rPr>
          <w:sz w:val="28"/>
          <w:szCs w:val="28"/>
          <w:lang w:val="uk-UA"/>
        </w:rPr>
        <w:t xml:space="preserve">); 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побутова активність (приготування ї</w:t>
      </w:r>
      <w:r>
        <w:rPr>
          <w:sz w:val="28"/>
          <w:szCs w:val="28"/>
          <w:lang w:val="uk-UA"/>
        </w:rPr>
        <w:t>жі, прибирання, прання, можливість купівлі продуктів тощо</w:t>
      </w:r>
      <w:r w:rsidRPr="00F84A0A">
        <w:rPr>
          <w:sz w:val="28"/>
          <w:szCs w:val="28"/>
          <w:lang w:val="uk-UA"/>
        </w:rPr>
        <w:t xml:space="preserve">); 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громадська активність; 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потреба у допоміжних засобах (милицях, інвалідному візку, протезах); 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 соціальний анамнез (</w:t>
      </w:r>
      <w:r w:rsidRPr="00F84A0A">
        <w:rPr>
          <w:sz w:val="28"/>
          <w:szCs w:val="28"/>
          <w:lang w:val="uk-UA"/>
        </w:rPr>
        <w:t>ситуація в сім'ї, ступінь допомоги з боку родичів або знайомих, фінансова забезпеченість</w:t>
      </w:r>
      <w:r>
        <w:rPr>
          <w:sz w:val="28"/>
          <w:szCs w:val="28"/>
          <w:lang w:val="uk-UA"/>
        </w:rPr>
        <w:t>)</w:t>
      </w:r>
      <w:r w:rsidRPr="00F84A0A">
        <w:rPr>
          <w:sz w:val="28"/>
          <w:szCs w:val="28"/>
          <w:lang w:val="uk-UA"/>
        </w:rPr>
        <w:t xml:space="preserve">. 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Анамнез життя дає повніше уявлення про особливості організму пацієнта, що дуже важливо </w:t>
      </w:r>
      <w:r>
        <w:rPr>
          <w:sz w:val="28"/>
          <w:szCs w:val="28"/>
          <w:lang w:val="uk-UA"/>
        </w:rPr>
        <w:t xml:space="preserve">для </w:t>
      </w:r>
      <w:r w:rsidRPr="00F84A0A">
        <w:rPr>
          <w:sz w:val="28"/>
          <w:szCs w:val="28"/>
          <w:lang w:val="uk-UA"/>
        </w:rPr>
        <w:t>індивідуалізації процесу реабілітації</w:t>
      </w:r>
      <w:r>
        <w:rPr>
          <w:sz w:val="28"/>
          <w:szCs w:val="28"/>
          <w:lang w:val="uk-UA"/>
        </w:rPr>
        <w:t xml:space="preserve"> і</w:t>
      </w:r>
      <w:r w:rsidRPr="00F84A0A">
        <w:rPr>
          <w:sz w:val="28"/>
          <w:szCs w:val="28"/>
          <w:lang w:val="uk-UA"/>
        </w:rPr>
        <w:t xml:space="preserve"> профілактиці ускладнень. Фізичний терапевт повинен з`ясувати перенесені</w:t>
      </w:r>
      <w:r w:rsidRPr="004320E3">
        <w:rPr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 xml:space="preserve">захворювання, </w:t>
      </w:r>
      <w:r>
        <w:rPr>
          <w:sz w:val="28"/>
          <w:szCs w:val="28"/>
          <w:lang w:val="uk-UA"/>
        </w:rPr>
        <w:t xml:space="preserve">наявність </w:t>
      </w:r>
      <w:proofErr w:type="spellStart"/>
      <w:r>
        <w:rPr>
          <w:sz w:val="28"/>
          <w:szCs w:val="28"/>
          <w:lang w:val="uk-UA"/>
        </w:rPr>
        <w:t>неблагоприємних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>спадков</w:t>
      </w:r>
      <w:r>
        <w:rPr>
          <w:sz w:val="28"/>
          <w:szCs w:val="28"/>
          <w:lang w:val="uk-UA"/>
        </w:rPr>
        <w:t>их факторів</w:t>
      </w:r>
      <w:r w:rsidRPr="00F84A0A">
        <w:rPr>
          <w:sz w:val="28"/>
          <w:szCs w:val="28"/>
          <w:lang w:val="uk-UA"/>
        </w:rPr>
        <w:t>, травми, операції, наявність шкідливих звичок, умови праці та побуту, а</w:t>
      </w:r>
      <w:r>
        <w:rPr>
          <w:sz w:val="28"/>
          <w:szCs w:val="28"/>
          <w:lang w:val="uk-UA"/>
        </w:rPr>
        <w:t xml:space="preserve"> також попередній руховий статус хворого</w:t>
      </w:r>
      <w:r w:rsidRPr="00F84A0A">
        <w:rPr>
          <w:sz w:val="28"/>
          <w:szCs w:val="28"/>
          <w:lang w:val="uk-UA"/>
        </w:rPr>
        <w:t xml:space="preserve">. При зборі анамнезу важливо з’ясувати питання, що стосуються  ефективності попередньої реабілітації, якщо така здійснювалась. Потрібно з’ясувати особливості повсякденної активності пацієнта до захворювання.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Для цього задають питання щодо фізичних навантажень, пов’язаних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із професійною, спортивною та рекреаційною діяльністю. Дані щодо попередньої рухової активності допоможуть установити індивідуальний цільовий рівень фізичної </w:t>
      </w:r>
      <w:r>
        <w:rPr>
          <w:sz w:val="28"/>
          <w:szCs w:val="28"/>
          <w:lang w:val="uk-UA"/>
        </w:rPr>
        <w:t>терап</w:t>
      </w:r>
      <w:r w:rsidRPr="00F84A0A">
        <w:rPr>
          <w:sz w:val="28"/>
          <w:szCs w:val="28"/>
          <w:lang w:val="uk-UA"/>
        </w:rPr>
        <w:t>ії.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 При зборі анамнезу необхідно уточнити особливості, які супроводжують порушення функції ходьби і впливають на вибір методів реабілітації: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чи супроводжується рух 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паретичних кінцівках почуттям «стягування» та/або болем (виразність, локалізація, іррадіація, вплив на виконання функції);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>• чи відзначав пацієнт розвиток набряклості в кінцівках (виразність, локалізація, вплив на виконання функції, час і тривалість появи);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чи були епізоди падіння (коли, скільки, в яких умовах відбулося падіння, його наслідки);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чи може пацієнт здатність самостійно повертатися в ліжку, сідати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з положення лежачи, вставати, стояти (необхідність додаткової опори, час стояння), ходити (необхідність додаткової опори; відстань, яку хворий може пройти без відпочинку, можливість ходити по сходах, користуватися транспортом); 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наявність епілептичних нападів в анамнезі, наявність або відсутність </w:t>
      </w:r>
      <w:proofErr w:type="spellStart"/>
      <w:r w:rsidRPr="00F84A0A">
        <w:rPr>
          <w:sz w:val="28"/>
          <w:szCs w:val="28"/>
          <w:lang w:val="uk-UA"/>
        </w:rPr>
        <w:t>ідіопатичної</w:t>
      </w:r>
      <w:proofErr w:type="spellEnd"/>
      <w:r w:rsidRPr="00F84A0A">
        <w:rPr>
          <w:sz w:val="28"/>
          <w:szCs w:val="28"/>
          <w:lang w:val="uk-UA"/>
        </w:rPr>
        <w:t>/симптоматичної епілепсії;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наявність когнітивних порушень (ускладнюють формування мотивації та виконання вказівок);</w:t>
      </w:r>
    </w:p>
    <w:p w:rsidR="001525B6" w:rsidRPr="00F84A0A" w:rsidRDefault="001525B6" w:rsidP="001525B6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наявність супутньої патології (гіпертонічна хвороба, </w:t>
      </w:r>
      <w:r>
        <w:rPr>
          <w:sz w:val="28"/>
          <w:szCs w:val="28"/>
          <w:lang w:val="uk-UA"/>
        </w:rPr>
        <w:t xml:space="preserve">аритмії, </w:t>
      </w:r>
      <w:r w:rsidRPr="00F84A0A">
        <w:rPr>
          <w:sz w:val="28"/>
          <w:szCs w:val="28"/>
          <w:lang w:val="uk-UA"/>
        </w:rPr>
        <w:t>ішемічна хвороба серця, цукровий діабет, варикозна хвороба нижніх кінцівок</w:t>
      </w:r>
      <w:r>
        <w:rPr>
          <w:sz w:val="28"/>
          <w:szCs w:val="28"/>
          <w:lang w:val="uk-UA"/>
        </w:rPr>
        <w:t>, тромбофлебіт</w:t>
      </w:r>
      <w:r w:rsidRPr="00F84A0A">
        <w:rPr>
          <w:sz w:val="28"/>
          <w:szCs w:val="28"/>
          <w:lang w:val="uk-UA"/>
        </w:rPr>
        <w:t xml:space="preserve"> тощо). </w:t>
      </w:r>
    </w:p>
    <w:p w:rsidR="00130C43" w:rsidRPr="001525B6" w:rsidRDefault="00130C43">
      <w:pPr>
        <w:rPr>
          <w:lang w:val="uk-UA"/>
        </w:rPr>
      </w:pPr>
    </w:p>
    <w:sectPr w:rsidR="00130C43" w:rsidRPr="001525B6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5B6"/>
    <w:rsid w:val="00130C43"/>
    <w:rsid w:val="001525B6"/>
    <w:rsid w:val="007F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5B6"/>
    <w:pPr>
      <w:spacing w:after="0" w:line="240" w:lineRule="auto"/>
    </w:pPr>
    <w:rPr>
      <w:rFonts w:asciiTheme="minorHAnsi" w:hAnsiTheme="minorHAnsi" w:cstheme="minorBid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6202</Characters>
  <Application>Microsoft Office Word</Application>
  <DocSecurity>0</DocSecurity>
  <Lines>51</Lines>
  <Paragraphs>14</Paragraphs>
  <ScaleCrop>false</ScaleCrop>
  <Company>DG Win&amp;Soft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2020-09-08T15:50:00Z</dcterms:created>
  <dcterms:modified xsi:type="dcterms:W3CDTF">2020-09-08T15:51:00Z</dcterms:modified>
</cp:coreProperties>
</file>