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88" w:rsidRPr="00513224" w:rsidRDefault="00213088" w:rsidP="00213088">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ТЕМА 1</w:t>
      </w:r>
    </w:p>
    <w:p w:rsidR="00213088" w:rsidRPr="00513224" w:rsidRDefault="00213088" w:rsidP="00213088">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Становлення та розвиток міжнародно-правових стандартів запобігання та протидії злочинам та іншим протиправним діянням</w:t>
      </w:r>
    </w:p>
    <w:p w:rsidR="00213088" w:rsidRPr="00513224" w:rsidRDefault="00213088" w:rsidP="00213088">
      <w:pPr>
        <w:spacing w:after="0" w:line="240" w:lineRule="auto"/>
        <w:jc w:val="center"/>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План:</w:t>
      </w:r>
    </w:p>
    <w:p w:rsidR="00213088" w:rsidRPr="00513224" w:rsidRDefault="00213088" w:rsidP="00213088">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1. Становлення міжнародного співробітництва у запобіганні та протидії злочинності в період Стародавнього Світу (</w:t>
      </w:r>
      <w:r w:rsidRPr="00513224">
        <w:rPr>
          <w:rFonts w:ascii="Times New Roman" w:hAnsi="Times New Roman" w:cs="Times New Roman"/>
          <w:bCs/>
          <w:sz w:val="28"/>
          <w:szCs w:val="28"/>
          <w:lang w:val="en-US"/>
        </w:rPr>
        <w:t>IV</w:t>
      </w:r>
      <w:r w:rsidRPr="00513224">
        <w:rPr>
          <w:rFonts w:ascii="Times New Roman" w:hAnsi="Times New Roman" w:cs="Times New Roman"/>
          <w:bCs/>
          <w:sz w:val="28"/>
          <w:szCs w:val="28"/>
          <w:lang w:val="uk-UA"/>
        </w:rPr>
        <w:t xml:space="preserve"> тис. до н.е. – 476 р. н.е.)</w:t>
      </w:r>
    </w:p>
    <w:p w:rsidR="00213088" w:rsidRPr="00513224" w:rsidRDefault="00213088" w:rsidP="00213088">
      <w:pPr>
        <w:spacing w:after="0" w:line="240" w:lineRule="auto"/>
        <w:jc w:val="both"/>
        <w:rPr>
          <w:rFonts w:ascii="Times New Roman" w:hAnsi="Times New Roman" w:cs="Times New Roman"/>
          <w:bCs/>
          <w:sz w:val="28"/>
          <w:szCs w:val="28"/>
        </w:rPr>
      </w:pPr>
      <w:r w:rsidRPr="00513224">
        <w:rPr>
          <w:rFonts w:ascii="Times New Roman" w:hAnsi="Times New Roman" w:cs="Times New Roman"/>
          <w:bCs/>
          <w:sz w:val="28"/>
          <w:szCs w:val="28"/>
          <w:lang w:val="uk-UA"/>
        </w:rPr>
        <w:t>2. Формування міжнародно-правових стандартів запобігання та протидії протиправним діянням в період Середньовіччя (</w:t>
      </w:r>
      <w:r w:rsidRPr="00513224">
        <w:rPr>
          <w:rFonts w:ascii="Times New Roman" w:hAnsi="Times New Roman" w:cs="Times New Roman"/>
          <w:bCs/>
          <w:sz w:val="28"/>
          <w:szCs w:val="28"/>
          <w:lang w:val="en-US"/>
        </w:rPr>
        <w:t>V</w:t>
      </w:r>
      <w:r w:rsidRPr="00513224">
        <w:rPr>
          <w:rFonts w:ascii="Times New Roman" w:hAnsi="Times New Roman" w:cs="Times New Roman"/>
          <w:bCs/>
          <w:sz w:val="28"/>
          <w:szCs w:val="28"/>
        </w:rPr>
        <w:t xml:space="preserve"> – </w:t>
      </w:r>
      <w:r w:rsidRPr="00513224">
        <w:rPr>
          <w:rFonts w:ascii="Times New Roman" w:hAnsi="Times New Roman" w:cs="Times New Roman"/>
          <w:bCs/>
          <w:sz w:val="28"/>
          <w:szCs w:val="28"/>
          <w:lang w:val="en-US"/>
        </w:rPr>
        <w:t>XVI</w:t>
      </w:r>
      <w:r w:rsidRPr="00513224">
        <w:rPr>
          <w:rFonts w:ascii="Times New Roman" w:hAnsi="Times New Roman" w:cs="Times New Roman"/>
          <w:bCs/>
          <w:sz w:val="28"/>
          <w:szCs w:val="28"/>
        </w:rPr>
        <w:t xml:space="preserve"> ст.)</w:t>
      </w:r>
    </w:p>
    <w:p w:rsidR="00213088" w:rsidRPr="00513224" w:rsidRDefault="00213088" w:rsidP="00213088">
      <w:pPr>
        <w:spacing w:after="0" w:line="240" w:lineRule="auto"/>
        <w:jc w:val="both"/>
        <w:rPr>
          <w:rFonts w:ascii="Times New Roman" w:hAnsi="Times New Roman" w:cs="Times New Roman"/>
          <w:bCs/>
          <w:sz w:val="28"/>
          <w:szCs w:val="28"/>
          <w:lang w:val="uk-UA"/>
        </w:rPr>
      </w:pPr>
      <w:r w:rsidRPr="00513224">
        <w:rPr>
          <w:rFonts w:ascii="Times New Roman" w:hAnsi="Times New Roman" w:cs="Times New Roman"/>
          <w:bCs/>
          <w:sz w:val="28"/>
          <w:szCs w:val="28"/>
          <w:lang w:val="uk-UA"/>
        </w:rPr>
        <w:t>3. Розвиток міжнародно-правових стандартів запобігання та протидії злочинам та іншим протиправним діянням у Новій історії (</w:t>
      </w:r>
      <w:r w:rsidRPr="00513224">
        <w:rPr>
          <w:rFonts w:ascii="Times New Roman" w:hAnsi="Times New Roman" w:cs="Times New Roman"/>
          <w:bCs/>
          <w:sz w:val="28"/>
          <w:szCs w:val="28"/>
          <w:lang w:val="en-US"/>
        </w:rPr>
        <w:t>XVI</w:t>
      </w:r>
      <w:r w:rsidRPr="00513224">
        <w:rPr>
          <w:rFonts w:ascii="Times New Roman" w:hAnsi="Times New Roman" w:cs="Times New Roman"/>
          <w:bCs/>
          <w:sz w:val="28"/>
          <w:szCs w:val="28"/>
          <w:lang w:val="uk-UA"/>
        </w:rPr>
        <w:t xml:space="preserve"> ст. – сучасність)</w:t>
      </w:r>
    </w:p>
    <w:p w:rsidR="00213088" w:rsidRPr="00513224" w:rsidRDefault="00213088" w:rsidP="00213088">
      <w:pPr>
        <w:spacing w:after="0" w:line="240" w:lineRule="auto"/>
        <w:jc w:val="both"/>
        <w:rPr>
          <w:rFonts w:ascii="Times New Roman" w:hAnsi="Times New Roman" w:cs="Times New Roman"/>
          <w:i/>
          <w:sz w:val="28"/>
          <w:szCs w:val="28"/>
          <w:lang w:val="uk-UA"/>
        </w:rPr>
      </w:pPr>
      <w:bookmarkStart w:id="0" w:name="_GoBack"/>
      <w:bookmarkEnd w:id="0"/>
    </w:p>
    <w:p w:rsidR="00213088" w:rsidRPr="00513224" w:rsidRDefault="00213088" w:rsidP="00213088">
      <w:pPr>
        <w:spacing w:after="0" w:line="240" w:lineRule="auto"/>
        <w:jc w:val="both"/>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1. Становлення міжнародного співробітництва у запобіганні та протидії злочинності в період Стародавнього Світу (</w:t>
      </w:r>
      <w:r w:rsidRPr="00513224">
        <w:rPr>
          <w:rFonts w:ascii="Times New Roman" w:hAnsi="Times New Roman" w:cs="Times New Roman"/>
          <w:b/>
          <w:bCs/>
          <w:sz w:val="28"/>
          <w:szCs w:val="28"/>
          <w:lang w:val="en-US"/>
        </w:rPr>
        <w:t>IV</w:t>
      </w:r>
      <w:r w:rsidRPr="00513224">
        <w:rPr>
          <w:rFonts w:ascii="Times New Roman" w:hAnsi="Times New Roman" w:cs="Times New Roman"/>
          <w:b/>
          <w:bCs/>
          <w:sz w:val="28"/>
          <w:szCs w:val="28"/>
          <w:lang w:val="uk-UA"/>
        </w:rPr>
        <w:t xml:space="preserve"> тис. до н.е. – 476 р. н.е.)</w:t>
      </w:r>
    </w:p>
    <w:p w:rsidR="00213088" w:rsidRPr="00513224" w:rsidRDefault="00213088" w:rsidP="00213088">
      <w:pPr>
        <w:spacing w:after="0" w:line="240" w:lineRule="auto"/>
        <w:jc w:val="both"/>
        <w:rPr>
          <w:rFonts w:ascii="Times New Roman" w:hAnsi="Times New Roman" w:cs="Times New Roman"/>
          <w:bCs/>
          <w:sz w:val="28"/>
          <w:szCs w:val="28"/>
          <w:lang w:val="uk-UA"/>
        </w:rPr>
      </w:pP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Актуальність проблем співробітництва держав, міжнародних організацій у сфері протидії злочинності обумовлена її значним зростанням у світі, масштабністю і глобальністю наслідків. До теперішнього часу в даному напрямку склався досить великий масив міжнародно-правових норм і принципів, механізмів, що дозволяють координувати зусилля всіх суб'єктів міжнародного права і, в окремих випадках, національного права з метою ефективної співпраці в боротьбі, профілактиці, попередженні, протидії, припиненні, розкритті та розслідуванні найрізноманітніших злочинів.</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Цьому передував досить тривалий історичний шлях формування і розвитку правових норм щодо протидії злочинності від найперших двосторонніх угод про видачу злочинців і до сучасних багатосторонніх угод про протидію різноманітним видам злочинів.</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Питання про періодизацію історії виникнення та розвитку норм у сфері міжнародного співробітництва щодо протидії злочинності, є найбільш спірним і складним, оскільки немає загальновизнаних критеріїв. У зв'язку в цим, виходячи з періодизації історії міжнародного права, пропонується виділити наступні історичні етапи даного процесу:</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1) Стародавній світ (IV тис. до н.е. </w:t>
      </w:r>
      <w:r w:rsidRPr="00513224">
        <w:rPr>
          <w:rFonts w:ascii="Times New Roman" w:hAnsi="Times New Roman" w:cs="Times New Roman"/>
          <w:bCs/>
          <w:sz w:val="28"/>
          <w:szCs w:val="28"/>
        </w:rPr>
        <w:t>–</w:t>
      </w:r>
      <w:r w:rsidRPr="00513224">
        <w:rPr>
          <w:rFonts w:ascii="Times New Roman" w:eastAsia="Times New Roman" w:hAnsi="Times New Roman" w:cs="Times New Roman"/>
          <w:sz w:val="28"/>
          <w:szCs w:val="28"/>
          <w:lang w:val="uk-UA" w:eastAsia="ru-RU"/>
        </w:rPr>
        <w:t xml:space="preserve"> 476 </w:t>
      </w:r>
      <w:proofErr w:type="gramStart"/>
      <w:r w:rsidRPr="00513224">
        <w:rPr>
          <w:rFonts w:ascii="Times New Roman" w:eastAsia="Times New Roman" w:hAnsi="Times New Roman" w:cs="Times New Roman"/>
          <w:sz w:val="28"/>
          <w:szCs w:val="28"/>
          <w:lang w:val="uk-UA" w:eastAsia="ru-RU"/>
        </w:rPr>
        <w:t>р</w:t>
      </w:r>
      <w:proofErr w:type="gramEnd"/>
      <w:r w:rsidRPr="00513224">
        <w:rPr>
          <w:rFonts w:ascii="Times New Roman" w:eastAsia="Times New Roman" w:hAnsi="Times New Roman" w:cs="Times New Roman"/>
          <w:sz w:val="28"/>
          <w:szCs w:val="28"/>
          <w:lang w:val="uk-UA" w:eastAsia="ru-RU"/>
        </w:rPr>
        <w:t xml:space="preserve"> н.е.);</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2) Середні століття (V</w:t>
      </w:r>
      <w:r w:rsidRPr="00513224">
        <w:rPr>
          <w:rFonts w:ascii="Times New Roman" w:hAnsi="Times New Roman" w:cs="Times New Roman"/>
          <w:bCs/>
          <w:sz w:val="28"/>
          <w:szCs w:val="28"/>
        </w:rPr>
        <w:t>–</w:t>
      </w:r>
      <w:r w:rsidRPr="00513224">
        <w:rPr>
          <w:rFonts w:ascii="Times New Roman" w:eastAsia="Times New Roman" w:hAnsi="Times New Roman" w:cs="Times New Roman"/>
          <w:sz w:val="28"/>
          <w:szCs w:val="28"/>
          <w:lang w:val="uk-UA" w:eastAsia="ru-RU"/>
        </w:rPr>
        <w:t>ХVІ ст.);</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3) Новий час: </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а) період класичного міжнародного права (1648</w:t>
      </w:r>
      <w:r w:rsidRPr="00513224">
        <w:rPr>
          <w:rFonts w:ascii="Times New Roman" w:hAnsi="Times New Roman" w:cs="Times New Roman"/>
          <w:bCs/>
          <w:sz w:val="28"/>
          <w:szCs w:val="28"/>
        </w:rPr>
        <w:t>–</w:t>
      </w:r>
      <w:r w:rsidRPr="00513224">
        <w:rPr>
          <w:rFonts w:ascii="Times New Roman" w:eastAsia="Times New Roman" w:hAnsi="Times New Roman" w:cs="Times New Roman"/>
          <w:sz w:val="28"/>
          <w:szCs w:val="28"/>
          <w:lang w:val="uk-UA" w:eastAsia="ru-RU"/>
        </w:rPr>
        <w:t>1919 рр.);</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б) міжнародне право перехідного періоду (1919</w:t>
      </w:r>
      <w:r w:rsidRPr="00513224">
        <w:rPr>
          <w:rFonts w:ascii="Times New Roman" w:hAnsi="Times New Roman" w:cs="Times New Roman"/>
          <w:bCs/>
          <w:sz w:val="28"/>
          <w:szCs w:val="28"/>
        </w:rPr>
        <w:t>–</w:t>
      </w:r>
      <w:r w:rsidRPr="00513224">
        <w:rPr>
          <w:rFonts w:ascii="Times New Roman" w:eastAsia="Times New Roman" w:hAnsi="Times New Roman" w:cs="Times New Roman"/>
          <w:sz w:val="28"/>
          <w:szCs w:val="28"/>
          <w:lang w:val="uk-UA" w:eastAsia="ru-RU"/>
        </w:rPr>
        <w:t>1945 рр.);</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в) сучасне міжнародне право (з 1945 р. </w:t>
      </w:r>
      <w:r w:rsidRPr="00513224">
        <w:rPr>
          <w:rFonts w:ascii="Times New Roman" w:hAnsi="Times New Roman" w:cs="Times New Roman"/>
          <w:bCs/>
          <w:sz w:val="28"/>
          <w:szCs w:val="28"/>
        </w:rPr>
        <w:t>–</w:t>
      </w:r>
      <w:r w:rsidRPr="00513224">
        <w:rPr>
          <w:rFonts w:ascii="Times New Roman" w:eastAsia="Times New Roman" w:hAnsi="Times New Roman" w:cs="Times New Roman"/>
          <w:sz w:val="28"/>
          <w:szCs w:val="28"/>
          <w:lang w:val="uk-UA" w:eastAsia="ru-RU"/>
        </w:rPr>
        <w:t xml:space="preserve"> по теперішній час).</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При цьому кожен етап має свої відмінні тенденції в розвитку правової регламентації міжнародного співробітництва щодо протидії злочинності.</w:t>
      </w:r>
    </w:p>
    <w:p w:rsidR="00213088" w:rsidRPr="00513224" w:rsidRDefault="00213088" w:rsidP="00213088">
      <w:pPr>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 xml:space="preserve">У рабовласницьких державах найбільш небезпечним злочином вважалося повстання рабів, тому держави брали на себе обов'язок надавати допомогу іншим державам у придушенні повстань. Хрестоматійним у цьому відношенні є укладена в 1296 р. до н.е. угода між царем </w:t>
      </w:r>
      <w:proofErr w:type="spellStart"/>
      <w:r w:rsidRPr="00513224">
        <w:rPr>
          <w:rFonts w:ascii="Times New Roman" w:hAnsi="Times New Roman" w:cs="Times New Roman"/>
          <w:sz w:val="28"/>
          <w:szCs w:val="28"/>
          <w:shd w:val="clear" w:color="auto" w:fill="FFFFFF"/>
          <w:lang w:val="uk-UA"/>
        </w:rPr>
        <w:t>хеттів</w:t>
      </w:r>
      <w:proofErr w:type="spellEnd"/>
      <w:r w:rsidRPr="00513224">
        <w:rPr>
          <w:rFonts w:ascii="Times New Roman" w:hAnsi="Times New Roman" w:cs="Times New Roman"/>
          <w:sz w:val="28"/>
          <w:szCs w:val="28"/>
          <w:shd w:val="clear" w:color="auto" w:fill="FFFFFF"/>
          <w:lang w:val="uk-UA"/>
        </w:rPr>
        <w:t xml:space="preserve"> </w:t>
      </w:r>
      <w:r w:rsidRPr="00513224">
        <w:rPr>
          <w:rFonts w:ascii="Times New Roman" w:hAnsi="Times New Roman" w:cs="Times New Roman"/>
          <w:sz w:val="28"/>
          <w:szCs w:val="28"/>
          <w:shd w:val="clear" w:color="auto" w:fill="FFFFFF"/>
          <w:lang w:val="uk-UA"/>
        </w:rPr>
        <w:lastRenderedPageBreak/>
        <w:t>Хаттушилем III і єгипетським фараоном Рамзесом II про видачу рабів-утікачів, які за законами того часу були злочинцями.</w:t>
      </w:r>
    </w:p>
    <w:p w:rsidR="00213088" w:rsidRPr="00513224" w:rsidRDefault="00213088" w:rsidP="00213088">
      <w:pPr>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 xml:space="preserve">У стародавній історії відомі й конкретні факти видачі. Наведемо деякі приклади з історії Стародавньої Греції: афіняни погодилися видати Філіпу, царю Македонії, всіх осіб, що зробили замах на його життя, а ахейці погрожували Спарті порушенням домовленостей про союз, якщо не будуть видані їх громадяни, які вчинили напад на одне з селищ. В історії Риму також є такі приклади: галли вимагали видачі </w:t>
      </w:r>
      <w:proofErr w:type="spellStart"/>
      <w:r w:rsidRPr="00513224">
        <w:rPr>
          <w:rFonts w:ascii="Times New Roman" w:hAnsi="Times New Roman" w:cs="Times New Roman"/>
          <w:sz w:val="28"/>
          <w:szCs w:val="28"/>
          <w:shd w:val="clear" w:color="auto" w:fill="FFFFFF"/>
          <w:lang w:val="uk-UA"/>
        </w:rPr>
        <w:t>Фабія</w:t>
      </w:r>
      <w:proofErr w:type="spellEnd"/>
      <w:r w:rsidRPr="00513224">
        <w:rPr>
          <w:rFonts w:ascii="Times New Roman" w:hAnsi="Times New Roman" w:cs="Times New Roman"/>
          <w:sz w:val="28"/>
          <w:szCs w:val="28"/>
          <w:shd w:val="clear" w:color="auto" w:fill="FFFFFF"/>
          <w:lang w:val="uk-UA"/>
        </w:rPr>
        <w:t xml:space="preserve">, який напав на них, у відповідь на аналогічну вимогу римлян відносно </w:t>
      </w:r>
      <w:proofErr w:type="spellStart"/>
      <w:r w:rsidRPr="00513224">
        <w:rPr>
          <w:rFonts w:ascii="Times New Roman" w:hAnsi="Times New Roman" w:cs="Times New Roman"/>
          <w:sz w:val="28"/>
          <w:szCs w:val="28"/>
          <w:shd w:val="clear" w:color="auto" w:fill="FFFFFF"/>
          <w:lang w:val="uk-UA"/>
        </w:rPr>
        <w:t>Аннібала</w:t>
      </w:r>
      <w:proofErr w:type="spellEnd"/>
      <w:r w:rsidRPr="00513224">
        <w:rPr>
          <w:rFonts w:ascii="Times New Roman" w:hAnsi="Times New Roman" w:cs="Times New Roman"/>
          <w:sz w:val="28"/>
          <w:szCs w:val="28"/>
          <w:shd w:val="clear" w:color="auto" w:fill="FFFFFF"/>
          <w:lang w:val="uk-UA"/>
        </w:rPr>
        <w:t>; Катон, який вимагав видачі Цезаря германцям за те, що той почав з ними несправедливу війну.</w:t>
      </w:r>
    </w:p>
    <w:p w:rsidR="00213088" w:rsidRPr="00513224" w:rsidRDefault="00213088" w:rsidP="00213088">
      <w:pPr>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 xml:space="preserve">Разом з тим необхідно відзначити переважно політичний характер видачі осіб в наведених прикладах. На думку Ф. Ф. </w:t>
      </w:r>
      <w:proofErr w:type="spellStart"/>
      <w:r w:rsidRPr="00513224">
        <w:rPr>
          <w:rFonts w:ascii="Times New Roman" w:hAnsi="Times New Roman" w:cs="Times New Roman"/>
          <w:sz w:val="28"/>
          <w:szCs w:val="28"/>
          <w:shd w:val="clear" w:color="auto" w:fill="FFFFFF"/>
          <w:lang w:val="uk-UA"/>
        </w:rPr>
        <w:t>Мартенса</w:t>
      </w:r>
      <w:proofErr w:type="spellEnd"/>
      <w:r w:rsidRPr="00513224">
        <w:rPr>
          <w:rFonts w:ascii="Times New Roman" w:hAnsi="Times New Roman" w:cs="Times New Roman"/>
          <w:sz w:val="28"/>
          <w:szCs w:val="28"/>
          <w:shd w:val="clear" w:color="auto" w:fill="FFFFFF"/>
          <w:lang w:val="uk-UA"/>
        </w:rPr>
        <w:t>, вони доводять, що вимоги видачі в цей історичний період «викликані випадковими політичними обставинами. Зазвичай вони пред'являлися з боку найсильнішої державі, а відмова могла бути приводом для війни. Наполягали на видачі навіть не політичних злочинців, але в більшості випадків політичних ворогів, від яких вигідно було позбутися».</w:t>
      </w:r>
    </w:p>
    <w:p w:rsidR="00213088" w:rsidRPr="00513224" w:rsidRDefault="00213088" w:rsidP="00213088">
      <w:pPr>
        <w:spacing w:after="0" w:line="240" w:lineRule="auto"/>
        <w:ind w:firstLine="709"/>
        <w:jc w:val="both"/>
        <w:rPr>
          <w:rFonts w:ascii="Times New Roman" w:hAnsi="Times New Roman" w:cs="Times New Roman"/>
          <w:sz w:val="28"/>
          <w:szCs w:val="28"/>
          <w:shd w:val="clear" w:color="auto" w:fill="FFFFFF"/>
          <w:lang w:val="uk-UA"/>
        </w:rPr>
      </w:pPr>
      <w:r w:rsidRPr="00513224">
        <w:rPr>
          <w:rFonts w:ascii="Times New Roman" w:hAnsi="Times New Roman" w:cs="Times New Roman"/>
          <w:sz w:val="28"/>
          <w:szCs w:val="28"/>
          <w:shd w:val="clear" w:color="auto" w:fill="FFFFFF"/>
          <w:lang w:val="uk-UA"/>
        </w:rPr>
        <w:t>У 797 р. при Карлі Великому був укладений договір, що містить першу правову регламентацію видачі осіб, звинувачених у вчиненні злочинів, що караються смертною карою.</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Поступовий розвиток в даний період інституту видачі осіб, які вчинили злочини, призвів до зміни розуміння його сутності не як акту правової допомоги, а як справедливої кримінальної кари.</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Крім того, хронологічно до цього етапу слід віднести появу перших норм, спрямованих на боротьбу з піратством, яке являло собою в той час один з найбільш тяжких злочинів. Римське право розглядало піратів як ворогів всього людського роду </w:t>
      </w:r>
      <w:r w:rsidRPr="00513224">
        <w:rPr>
          <w:rStyle w:val="a4"/>
          <w:b w:val="0"/>
          <w:i/>
          <w:iCs/>
          <w:sz w:val="28"/>
          <w:szCs w:val="28"/>
          <w:lang w:val="uk-UA"/>
        </w:rPr>
        <w:t>(</w:t>
      </w:r>
      <w:proofErr w:type="spellStart"/>
      <w:r w:rsidRPr="00513224">
        <w:rPr>
          <w:rStyle w:val="a4"/>
          <w:b w:val="0"/>
          <w:i/>
          <w:iCs/>
          <w:sz w:val="28"/>
          <w:szCs w:val="28"/>
          <w:lang w:val="uk-UA"/>
        </w:rPr>
        <w:t>hostis</w:t>
      </w:r>
      <w:proofErr w:type="spellEnd"/>
      <w:r w:rsidRPr="00513224">
        <w:rPr>
          <w:rStyle w:val="a4"/>
          <w:b w:val="0"/>
          <w:i/>
          <w:iCs/>
          <w:sz w:val="28"/>
          <w:szCs w:val="28"/>
          <w:lang w:val="uk-UA"/>
        </w:rPr>
        <w:t xml:space="preserve"> </w:t>
      </w:r>
      <w:proofErr w:type="spellStart"/>
      <w:r w:rsidRPr="00513224">
        <w:rPr>
          <w:rStyle w:val="a4"/>
          <w:b w:val="0"/>
          <w:i/>
          <w:iCs/>
          <w:sz w:val="28"/>
          <w:szCs w:val="28"/>
          <w:lang w:val="uk-UA"/>
        </w:rPr>
        <w:t>humanis</w:t>
      </w:r>
      <w:proofErr w:type="spellEnd"/>
      <w:r w:rsidRPr="00513224">
        <w:rPr>
          <w:rStyle w:val="a4"/>
          <w:b w:val="0"/>
          <w:i/>
          <w:iCs/>
          <w:sz w:val="28"/>
          <w:szCs w:val="28"/>
          <w:lang w:val="uk-UA"/>
        </w:rPr>
        <w:t xml:space="preserve"> </w:t>
      </w:r>
      <w:proofErr w:type="spellStart"/>
      <w:r w:rsidRPr="00513224">
        <w:rPr>
          <w:rStyle w:val="a4"/>
          <w:b w:val="0"/>
          <w:i/>
          <w:iCs/>
          <w:sz w:val="28"/>
          <w:szCs w:val="28"/>
          <w:lang w:val="uk-UA"/>
        </w:rPr>
        <w:t>generis</w:t>
      </w:r>
      <w:proofErr w:type="spellEnd"/>
      <w:r w:rsidRPr="00513224">
        <w:rPr>
          <w:rStyle w:val="a4"/>
          <w:b w:val="0"/>
          <w:i/>
          <w:iCs/>
          <w:sz w:val="28"/>
          <w:szCs w:val="28"/>
          <w:lang w:val="uk-UA"/>
        </w:rPr>
        <w:t>).</w:t>
      </w:r>
      <w:r w:rsidRPr="00513224">
        <w:rPr>
          <w:rStyle w:val="a4"/>
          <w:i/>
          <w:iCs/>
          <w:sz w:val="28"/>
          <w:szCs w:val="28"/>
          <w:lang w:val="uk-UA"/>
        </w:rPr>
        <w:t xml:space="preserve"> </w:t>
      </w:r>
      <w:r w:rsidRPr="00513224">
        <w:rPr>
          <w:sz w:val="28"/>
          <w:szCs w:val="28"/>
          <w:lang w:val="uk-UA"/>
        </w:rPr>
        <w:t>Надалі така норма стала частиною загального міжнародного права.</w:t>
      </w:r>
    </w:p>
    <w:p w:rsidR="00213088" w:rsidRPr="00513224" w:rsidRDefault="00213088" w:rsidP="00213088">
      <w:pPr>
        <w:spacing w:after="0" w:line="240" w:lineRule="auto"/>
        <w:jc w:val="both"/>
        <w:rPr>
          <w:rFonts w:ascii="Times New Roman" w:hAnsi="Times New Roman" w:cs="Times New Roman"/>
          <w:bCs/>
          <w:sz w:val="28"/>
          <w:szCs w:val="28"/>
          <w:lang w:val="uk-UA"/>
        </w:rPr>
      </w:pPr>
    </w:p>
    <w:p w:rsidR="00213088" w:rsidRPr="00513224" w:rsidRDefault="00213088" w:rsidP="00213088">
      <w:pPr>
        <w:spacing w:after="0" w:line="240" w:lineRule="auto"/>
        <w:jc w:val="both"/>
        <w:rPr>
          <w:rFonts w:ascii="Times New Roman" w:hAnsi="Times New Roman" w:cs="Times New Roman"/>
          <w:b/>
          <w:bCs/>
          <w:sz w:val="28"/>
          <w:szCs w:val="28"/>
        </w:rPr>
      </w:pPr>
      <w:r w:rsidRPr="00513224">
        <w:rPr>
          <w:rFonts w:ascii="Times New Roman" w:hAnsi="Times New Roman" w:cs="Times New Roman"/>
          <w:b/>
          <w:bCs/>
          <w:sz w:val="28"/>
          <w:szCs w:val="28"/>
          <w:lang w:val="uk-UA"/>
        </w:rPr>
        <w:t>2. Формування міжнародно-правових стандартів запобігання та протидії протиправним діянням в період Середньовіччя (</w:t>
      </w:r>
      <w:r w:rsidRPr="00513224">
        <w:rPr>
          <w:rFonts w:ascii="Times New Roman" w:hAnsi="Times New Roman" w:cs="Times New Roman"/>
          <w:b/>
          <w:bCs/>
          <w:sz w:val="28"/>
          <w:szCs w:val="28"/>
          <w:lang w:val="en-US"/>
        </w:rPr>
        <w:t>V</w:t>
      </w:r>
      <w:r w:rsidRPr="00513224">
        <w:rPr>
          <w:rFonts w:ascii="Times New Roman" w:hAnsi="Times New Roman" w:cs="Times New Roman"/>
          <w:b/>
          <w:bCs/>
          <w:sz w:val="28"/>
          <w:szCs w:val="28"/>
        </w:rPr>
        <w:t xml:space="preserve"> – </w:t>
      </w:r>
      <w:r w:rsidRPr="00513224">
        <w:rPr>
          <w:rFonts w:ascii="Times New Roman" w:hAnsi="Times New Roman" w:cs="Times New Roman"/>
          <w:b/>
          <w:bCs/>
          <w:sz w:val="28"/>
          <w:szCs w:val="28"/>
          <w:lang w:val="en-US"/>
        </w:rPr>
        <w:t>XVI</w:t>
      </w:r>
      <w:r w:rsidRPr="00513224">
        <w:rPr>
          <w:rFonts w:ascii="Times New Roman" w:hAnsi="Times New Roman" w:cs="Times New Roman"/>
          <w:b/>
          <w:bCs/>
          <w:sz w:val="28"/>
          <w:szCs w:val="28"/>
        </w:rPr>
        <w:t xml:space="preserve"> ст.)</w:t>
      </w:r>
    </w:p>
    <w:p w:rsidR="00213088" w:rsidRPr="00513224" w:rsidRDefault="00213088" w:rsidP="00213088">
      <w:pPr>
        <w:spacing w:after="0" w:line="240" w:lineRule="auto"/>
        <w:jc w:val="both"/>
        <w:rPr>
          <w:rFonts w:ascii="Times New Roman" w:hAnsi="Times New Roman" w:cs="Times New Roman"/>
          <w:bCs/>
          <w:sz w:val="28"/>
          <w:szCs w:val="28"/>
          <w:lang w:val="uk-UA"/>
        </w:rPr>
      </w:pP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Тенденцією розвитку міжнародного права в даний період стало переважання звичаєвих норм над договірними, а також значний вплив церкви на процес їх формування. Справедливо зазначити, що церква була активним учасником міжнародного співробітництва в боротьбі зі злочинністю, що недивно, оскільки в той період більшість держав були теократичними, а церква являла собою своєрідну міжнародну релігійну організацію. Позиція церкви з багатьох питань була визначальним фактором, а багато з вчинених кримінальних діянь мали релігійний характер.</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Найбільш активно церква підтримувала співробітництво держав у боротьбі з морським піратством, яке дуже перешкоджало міжнародному співробітництву в таких важливих галузях, як торгівельне мореплавство, подорожі з метою відкриття та захоплення нових земель. Вплив церкви був настільки великий, що навіть ті держави, які в боротьбі за панування на морі </w:t>
      </w:r>
      <w:r w:rsidRPr="00513224">
        <w:rPr>
          <w:sz w:val="28"/>
          <w:szCs w:val="28"/>
          <w:lang w:val="uk-UA"/>
        </w:rPr>
        <w:lastRenderedPageBreak/>
        <w:t>таємно споряджали і підтримували «джентльменів удачі», офіційно були змушені визнавати їх ворогами роду людського.</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Міжнародні звичаї і норми міжнародних договорів забороняли державам поширювати свою юрисдикцію і національні кримінальні закони на територію суміжних та інших держав. У цей період формуються міжнародні звичаї надання привілеїв та імунітетів дипломатам, в тому числі і тим, які вчинили кримінально карані діяння на території приймаючої держави.</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Перші міждержавні норми щодо протидії злочинності носили виключно </w:t>
      </w:r>
      <w:proofErr w:type="spellStart"/>
      <w:r w:rsidRPr="00513224">
        <w:rPr>
          <w:sz w:val="28"/>
          <w:szCs w:val="28"/>
          <w:lang w:val="uk-UA"/>
        </w:rPr>
        <w:t>екстрадиційний</w:t>
      </w:r>
      <w:proofErr w:type="spellEnd"/>
      <w:r w:rsidRPr="00513224">
        <w:rPr>
          <w:sz w:val="28"/>
          <w:szCs w:val="28"/>
          <w:lang w:val="uk-UA"/>
        </w:rPr>
        <w:t xml:space="preserve"> характер і були домінуючими та основними у розвитку даної сфери міжнародних відносин аж до початку XIX ст., А інститут видачі – першим інститутом у міжнародному праві, який регламентує правовідносини щодо протидії злочинності.</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До відомих середньовічних міжнародних договорів про видачу злочинців належать: трактат між англійським королем </w:t>
      </w:r>
      <w:proofErr w:type="spellStart"/>
      <w:r w:rsidRPr="00513224">
        <w:rPr>
          <w:sz w:val="28"/>
          <w:szCs w:val="28"/>
          <w:lang w:val="uk-UA"/>
        </w:rPr>
        <w:t>Генхріхом</w:t>
      </w:r>
      <w:proofErr w:type="spellEnd"/>
      <w:r w:rsidRPr="00513224">
        <w:rPr>
          <w:sz w:val="28"/>
          <w:szCs w:val="28"/>
          <w:lang w:val="uk-UA"/>
        </w:rPr>
        <w:t xml:space="preserve"> II і шотландським королем Вільгельмом про видачу політичних злочинців (1174 р.); договір між голландським князем Вільгельмом II і графом </w:t>
      </w:r>
      <w:proofErr w:type="spellStart"/>
      <w:r w:rsidRPr="00513224">
        <w:rPr>
          <w:sz w:val="28"/>
          <w:szCs w:val="28"/>
          <w:lang w:val="uk-UA"/>
        </w:rPr>
        <w:t>Брабанта</w:t>
      </w:r>
      <w:proofErr w:type="spellEnd"/>
      <w:r w:rsidRPr="00513224">
        <w:rPr>
          <w:sz w:val="28"/>
          <w:szCs w:val="28"/>
          <w:lang w:val="uk-UA"/>
        </w:rPr>
        <w:t xml:space="preserve"> Генрі II (1242 р.); Паризький трактат між Англією і Францією про видачу політичних злочинців (1303 р.).; договір між королем Франції Карлом V і герцогом Савойським про видачу зловмисників (1378 р.) та інші угоди </w:t>
      </w:r>
      <w:proofErr w:type="spellStart"/>
      <w:r w:rsidRPr="00513224">
        <w:rPr>
          <w:sz w:val="28"/>
          <w:szCs w:val="28"/>
          <w:lang w:val="uk-UA"/>
        </w:rPr>
        <w:t>екстрадиційного</w:t>
      </w:r>
      <w:proofErr w:type="spellEnd"/>
      <w:r w:rsidRPr="00513224">
        <w:rPr>
          <w:sz w:val="28"/>
          <w:szCs w:val="28"/>
          <w:lang w:val="uk-UA"/>
        </w:rPr>
        <w:t xml:space="preserve"> характеру.</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Враховуючи вплив церкви в цей період на всі сфери правовідносин, у тому числі і міжнародні, можна стверджувати, що вона зіграла вирішальну роль у поширенні видачі єретиків, які вважалися ворогами всіх західноєвропейських держав. При цьому не менш значуща роль церкви і в протидії видачі за допомогою розширення права притулку </w:t>
      </w:r>
      <w:r w:rsidRPr="00513224">
        <w:rPr>
          <w:rStyle w:val="a4"/>
          <w:b w:val="0"/>
          <w:i/>
          <w:iCs/>
          <w:sz w:val="28"/>
          <w:szCs w:val="28"/>
          <w:lang w:val="uk-UA"/>
        </w:rPr>
        <w:t>(</w:t>
      </w:r>
      <w:proofErr w:type="spellStart"/>
      <w:r w:rsidRPr="00513224">
        <w:rPr>
          <w:rStyle w:val="a4"/>
          <w:b w:val="0"/>
          <w:i/>
          <w:iCs/>
          <w:sz w:val="28"/>
          <w:szCs w:val="28"/>
          <w:lang w:val="uk-UA"/>
        </w:rPr>
        <w:t>droit</w:t>
      </w:r>
      <w:proofErr w:type="spellEnd"/>
      <w:r w:rsidRPr="00513224">
        <w:rPr>
          <w:rStyle w:val="a4"/>
          <w:b w:val="0"/>
          <w:i/>
          <w:iCs/>
          <w:sz w:val="28"/>
          <w:szCs w:val="28"/>
          <w:lang w:val="uk-UA"/>
        </w:rPr>
        <w:t xml:space="preserve"> </w:t>
      </w:r>
      <w:proofErr w:type="spellStart"/>
      <w:r w:rsidRPr="00513224">
        <w:rPr>
          <w:rStyle w:val="a4"/>
          <w:b w:val="0"/>
          <w:i/>
          <w:iCs/>
          <w:sz w:val="28"/>
          <w:szCs w:val="28"/>
          <w:lang w:val="uk-UA"/>
        </w:rPr>
        <w:t>d'asile</w:t>
      </w:r>
      <w:proofErr w:type="spellEnd"/>
      <w:r w:rsidRPr="00513224">
        <w:rPr>
          <w:rStyle w:val="a4"/>
          <w:b w:val="0"/>
          <w:i/>
          <w:iCs/>
          <w:sz w:val="28"/>
          <w:szCs w:val="28"/>
          <w:lang w:val="uk-UA"/>
        </w:rPr>
        <w:t xml:space="preserve">), </w:t>
      </w:r>
      <w:r w:rsidRPr="00513224">
        <w:rPr>
          <w:sz w:val="28"/>
          <w:szCs w:val="28"/>
          <w:lang w:val="uk-UA"/>
        </w:rPr>
        <w:t>відомого вже в давнину, коли складається і стверджується думка, що відомі священні місця повинні оберігати від переслідування всіх осіб, які там сховалися. Такими місцями, з яких не допускалися ні видача, ні примусове вилучення для покарання, стали церкви, храми, монастирі, собори, каплиці і навіть хрести, що стоять на дорогах.</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У цей період почали з'являтися окремі наукові дослідження, що зачіпають питання відповідальності індивідів за скоєні злочинні діяння поза зв'язком з державою, які надалі слугували основою для формування інституту кримінальної відповідальності фізичних осіб за вчинення міжнародних злочинів.</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Тридцятирічна війна (1618-1648 рр.) остаточно розорила Європу, і стало очевидним, що світ потребує іншої організації взаємин, у тому числі і у формуванні єдиного теоретичного підходу до проблем співробітництва держав у сфері боротьби зі злочинністю.</w:t>
      </w:r>
    </w:p>
    <w:p w:rsidR="00213088" w:rsidRPr="00513224" w:rsidRDefault="00213088" w:rsidP="00213088">
      <w:pPr>
        <w:spacing w:after="0" w:line="240" w:lineRule="auto"/>
        <w:jc w:val="both"/>
        <w:rPr>
          <w:rFonts w:ascii="Times New Roman" w:hAnsi="Times New Roman" w:cs="Times New Roman"/>
          <w:bCs/>
          <w:sz w:val="28"/>
          <w:szCs w:val="28"/>
          <w:lang w:val="uk-UA"/>
        </w:rPr>
      </w:pPr>
    </w:p>
    <w:p w:rsidR="00213088" w:rsidRPr="00513224" w:rsidRDefault="00213088" w:rsidP="00213088">
      <w:pPr>
        <w:spacing w:after="0" w:line="240" w:lineRule="auto"/>
        <w:jc w:val="both"/>
        <w:rPr>
          <w:rFonts w:ascii="Times New Roman" w:hAnsi="Times New Roman" w:cs="Times New Roman"/>
          <w:b/>
          <w:bCs/>
          <w:sz w:val="28"/>
          <w:szCs w:val="28"/>
          <w:lang w:val="uk-UA"/>
        </w:rPr>
      </w:pPr>
      <w:r w:rsidRPr="00513224">
        <w:rPr>
          <w:rFonts w:ascii="Times New Roman" w:hAnsi="Times New Roman" w:cs="Times New Roman"/>
          <w:b/>
          <w:bCs/>
          <w:sz w:val="28"/>
          <w:szCs w:val="28"/>
          <w:lang w:val="uk-UA"/>
        </w:rPr>
        <w:t>3. Розвиток міжнародно-правових стандартів запобігання та протидії злочинам та іншим протиправним діянням у Новій історії (</w:t>
      </w:r>
      <w:r w:rsidRPr="00513224">
        <w:rPr>
          <w:rFonts w:ascii="Times New Roman" w:hAnsi="Times New Roman" w:cs="Times New Roman"/>
          <w:b/>
          <w:bCs/>
          <w:sz w:val="28"/>
          <w:szCs w:val="28"/>
          <w:lang w:val="en-US"/>
        </w:rPr>
        <w:t>XVI</w:t>
      </w:r>
      <w:r w:rsidRPr="00513224">
        <w:rPr>
          <w:rFonts w:ascii="Times New Roman" w:hAnsi="Times New Roman" w:cs="Times New Roman"/>
          <w:b/>
          <w:bCs/>
          <w:sz w:val="28"/>
          <w:szCs w:val="28"/>
          <w:lang w:val="uk-UA"/>
        </w:rPr>
        <w:t xml:space="preserve"> ст. – сучасність)</w:t>
      </w:r>
    </w:p>
    <w:p w:rsidR="00213088" w:rsidRPr="00513224" w:rsidRDefault="00213088" w:rsidP="00213088">
      <w:pPr>
        <w:spacing w:after="0" w:line="240" w:lineRule="auto"/>
        <w:ind w:firstLine="709"/>
        <w:jc w:val="both"/>
        <w:rPr>
          <w:rFonts w:ascii="Times New Roman" w:hAnsi="Times New Roman" w:cs="Times New Roman"/>
          <w:bCs/>
          <w:sz w:val="28"/>
          <w:szCs w:val="28"/>
          <w:lang w:val="uk-UA"/>
        </w:rPr>
      </w:pPr>
    </w:p>
    <w:p w:rsidR="00213088" w:rsidRPr="00513224" w:rsidRDefault="00213088" w:rsidP="00213088">
      <w:pPr>
        <w:shd w:val="clear" w:color="auto" w:fill="FFFFFF"/>
        <w:spacing w:after="0" w:line="240" w:lineRule="auto"/>
        <w:ind w:firstLine="709"/>
        <w:outlineLvl w:val="1"/>
        <w:rPr>
          <w:rFonts w:ascii="Times New Roman" w:eastAsia="Times New Roman" w:hAnsi="Times New Roman" w:cs="Times New Roman"/>
          <w:b/>
          <w:bCs/>
          <w:sz w:val="28"/>
          <w:szCs w:val="28"/>
          <w:lang w:val="uk-UA" w:eastAsia="ru-RU"/>
        </w:rPr>
      </w:pPr>
      <w:r w:rsidRPr="00513224">
        <w:rPr>
          <w:rFonts w:ascii="Times New Roman" w:eastAsia="Times New Roman" w:hAnsi="Times New Roman" w:cs="Times New Roman"/>
          <w:b/>
          <w:bCs/>
          <w:sz w:val="28"/>
          <w:szCs w:val="28"/>
          <w:lang w:val="uk-UA" w:eastAsia="ru-RU"/>
        </w:rPr>
        <w:lastRenderedPageBreak/>
        <w:t>Класичне міжнародне право (1648-1919 рр.)</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У 1648 р був укладений </w:t>
      </w:r>
      <w:proofErr w:type="spellStart"/>
      <w:r w:rsidRPr="00513224">
        <w:rPr>
          <w:sz w:val="28"/>
          <w:szCs w:val="28"/>
          <w:lang w:val="uk-UA"/>
        </w:rPr>
        <w:t>Вестфальський</w:t>
      </w:r>
      <w:proofErr w:type="spellEnd"/>
      <w:r w:rsidRPr="00513224">
        <w:rPr>
          <w:sz w:val="28"/>
          <w:szCs w:val="28"/>
          <w:lang w:val="uk-UA"/>
        </w:rPr>
        <w:t xml:space="preserve"> договір, який завершив Тридцятирічну війну в Європі. На думку багатьох дослідників історії міжнародного права, даний договір заклав основу класичного міжнародного права, яке формувалося в наступні століття. У XVII-XVIII ст. з'явилися нові міжнародно-правові норми. Новації торкнулися і сфери міжнародного співробітництва щодо протидії злочинності, оскільки активно тривали доктринальні дослідження у даному напрямку, укладалися нові угоди в цій галузі міжнародних відносин.</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Договір стає головним джерелом норм міжнародного права. Зароджується процес демократизації міжнародного права. Незважаючи на відсутність норм загального характеру, починає вироблятися уніфікована термінологія для позначення основних категорій у сфері протидії злочинності. З'являються перші уявлення про суб'єктивну сторону злочину, проте встановлення провини часто проводиться в обрядових формах.</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Продовжується розвиток інституту екстрадиції шляхом укладення двосторонніх і багатосторонніх угод про видачу. Істотну роль у формуванні та розвитку </w:t>
      </w:r>
      <w:proofErr w:type="spellStart"/>
      <w:r w:rsidRPr="00513224">
        <w:rPr>
          <w:sz w:val="28"/>
          <w:szCs w:val="28"/>
          <w:lang w:val="uk-UA"/>
        </w:rPr>
        <w:t>екстрадиційного</w:t>
      </w:r>
      <w:proofErr w:type="spellEnd"/>
      <w:r w:rsidRPr="00513224">
        <w:rPr>
          <w:sz w:val="28"/>
          <w:szCs w:val="28"/>
          <w:lang w:val="uk-UA"/>
        </w:rPr>
        <w:t xml:space="preserve"> права в цей період відіграє Франція. Завдяки її міжнародної діяльності було ініційовано більшість з нині існуючих положень, що містяться в договорах про видачу (невидача осіб, які вчинили злочини політичного характеру, недопустимість видачі за злочини за строком давності тощо). Завдяки Франції термін «екстрадиція» увійшов до термінологічного обігу, а французька мова отримала в кінці XVIII ст. офіційне визнання як робоча мова дипломатичного листування у справах про видачу.</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Не без впливу Франції намічається в цей же час тенденція до укладання багатосторонніх угод про видачу. Першим з них з'явився </w:t>
      </w:r>
      <w:proofErr w:type="spellStart"/>
      <w:r w:rsidRPr="00513224">
        <w:rPr>
          <w:sz w:val="28"/>
          <w:szCs w:val="28"/>
          <w:lang w:val="uk-UA"/>
        </w:rPr>
        <w:t>Ам’єнський</w:t>
      </w:r>
      <w:proofErr w:type="spellEnd"/>
      <w:r w:rsidRPr="00513224">
        <w:rPr>
          <w:sz w:val="28"/>
          <w:szCs w:val="28"/>
          <w:lang w:val="uk-UA"/>
        </w:rPr>
        <w:t xml:space="preserve"> договір (1802 р.), підписаний Великобританією, </w:t>
      </w:r>
      <w:proofErr w:type="spellStart"/>
      <w:r w:rsidRPr="00513224">
        <w:rPr>
          <w:sz w:val="28"/>
          <w:szCs w:val="28"/>
          <w:lang w:val="uk-UA"/>
        </w:rPr>
        <w:t>Батавською</w:t>
      </w:r>
      <w:proofErr w:type="spellEnd"/>
      <w:r w:rsidRPr="00513224">
        <w:rPr>
          <w:sz w:val="28"/>
          <w:szCs w:val="28"/>
          <w:lang w:val="uk-UA"/>
        </w:rPr>
        <w:t xml:space="preserve"> республікою (Голландією), Іспанією і Францією. Необхідно відзначити і досить великий перелік двосторонніх угод з досліджуваної тематики, укладених Францією з іншими державами: Декларація про сприяння у видачі злочинців (1736 р.), підписана урядами Франції та Нідерландів; Франко-англійська конвенція (1787 р.) про видачу зловмисників; Конвенція між Францією і Пруссією про видачу злочинців (1845 р.).</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З середини XIX ст. і до його закінчення йшло активне укладання конвенцій такими державами, як Аргентинська Республіка, Австрія, Бразильська імперія, Баварія, Бельгія, Угорщина, Греція, Данія, Іспанія, Італія, Португалія, Пруссія, Росія, Північно-Американські Сполучені штати, Китай, Мексика, Швеція, Швейцарія, Норвегія, Чилі.</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Таким чином, можна з упевненістю констатувати, що аналізований період розвитку норм щодо протидії злочинності був продуктивним як за кількістю, так і за різноманітністю укладених договорів, а також щодо впровадження в практику видачі низки новел.</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Поряд з активним розвитком міждержавного співробітництва з питань видачі осіб, з XIX ст. почали розвиватися міжнародні відносини з протидії </w:t>
      </w:r>
      <w:r w:rsidRPr="00513224">
        <w:rPr>
          <w:sz w:val="28"/>
          <w:szCs w:val="28"/>
          <w:lang w:val="uk-UA"/>
        </w:rPr>
        <w:lastRenderedPageBreak/>
        <w:t xml:space="preserve">окремим кримінальних злочинів. Так, на Віденському конгресі 1815 р. була прийнята Декларація щодо рабства і работоргівлі. За підсумками </w:t>
      </w:r>
      <w:proofErr w:type="spellStart"/>
      <w:r w:rsidRPr="00513224">
        <w:rPr>
          <w:sz w:val="28"/>
          <w:szCs w:val="28"/>
          <w:lang w:val="uk-UA"/>
        </w:rPr>
        <w:t>Аахенського</w:t>
      </w:r>
      <w:proofErr w:type="spellEnd"/>
      <w:r w:rsidRPr="00513224">
        <w:rPr>
          <w:sz w:val="28"/>
          <w:szCs w:val="28"/>
          <w:lang w:val="uk-UA"/>
        </w:rPr>
        <w:t xml:space="preserve"> конгресу 1818 р. рабство і работоргівля були визнані злочинною діяльністю. Веронський конгрес 1822 р. підтвердив прийняті раніше рішення. Лондонський договір 1841 р., укладений між Францією, Англією, Росією, Пруссією та Австрією, прирівняв работоргівлю за суспільною небезпекою та тяжкістю до піратства і надав військовим кораблям цих країн право зупиняти і обшукувати підозрювані у работоргівлі судна, звільняти невільників і передавати винних осіб органам правосуддя.</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Аналізований період характеризується також розвитком співпраці у припиненні воєнних злочинів. Доктрина класичного міжнародного права відстоювала тезу про наявність у всіх держав міжнародного обов'язку карати осіб, які вчинили злочини, що зачіпають інтереси декількох держав.</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 xml:space="preserve">У 1889 р. з ініціативи європейських кримінологів і криміналістів був заснований </w:t>
      </w:r>
      <w:r w:rsidRPr="00513224">
        <w:rPr>
          <w:rStyle w:val="a4"/>
          <w:b w:val="0"/>
          <w:i/>
          <w:iCs/>
          <w:sz w:val="28"/>
          <w:szCs w:val="28"/>
          <w:lang w:val="uk-UA"/>
        </w:rPr>
        <w:t>Міжнародний союз криміналістів,</w:t>
      </w:r>
      <w:r w:rsidRPr="00513224">
        <w:rPr>
          <w:rStyle w:val="a4"/>
          <w:i/>
          <w:iCs/>
          <w:sz w:val="28"/>
          <w:szCs w:val="28"/>
          <w:lang w:val="uk-UA"/>
        </w:rPr>
        <w:t xml:space="preserve"> </w:t>
      </w:r>
      <w:r w:rsidRPr="00513224">
        <w:rPr>
          <w:sz w:val="28"/>
          <w:szCs w:val="28"/>
          <w:lang w:val="uk-UA"/>
        </w:rPr>
        <w:t>який виступив із закликом до всіх держав співпрацювати у справі вдосконалення міжнародних відносин щодо протидії злочинності, аналізувати міжнародні злочини шляхом проведення державами узгоджених міжнародних поліцейських та інших заходів.</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У цей період починає розвиватися співробітництво держав у пенітенціарній сфері. Перші ідеї подібної співпраці сходять до XVIII ст., коли вимальовувалася необхідність обміну інформацією в галузі пенітенціарної політики між різними державами. Перші конгреси проводилися з ініціативи громадськості і організовувалися приватними особами. У 1872 р. міжнародні тюремні конгреси вийшли на державний рівень, об'єднавши зусилля кількох урядів. У підсумку була проведена серія з 12 тюремних конгресів. Головним органом, який відповідав за організаційні питання конгресів до 1872 р. була Міжурядова комісія, з 1872 р. – Комісія представників держав, з 1878 р. – Міжнародна пенітенціарна комісія, що згодом перетворилася в міжнародне кримінальну та пенітенціарну комісію.</w:t>
      </w:r>
    </w:p>
    <w:p w:rsidR="00213088" w:rsidRPr="00513224" w:rsidRDefault="00213088" w:rsidP="00213088">
      <w:pPr>
        <w:pStyle w:val="a3"/>
        <w:shd w:val="clear" w:color="auto" w:fill="FFFFFF"/>
        <w:spacing w:before="0" w:beforeAutospacing="0" w:after="0" w:afterAutospacing="0"/>
        <w:ind w:firstLine="709"/>
        <w:jc w:val="both"/>
        <w:rPr>
          <w:sz w:val="28"/>
          <w:szCs w:val="28"/>
          <w:lang w:val="uk-UA"/>
        </w:rPr>
      </w:pPr>
      <w:r w:rsidRPr="00513224">
        <w:rPr>
          <w:sz w:val="28"/>
          <w:szCs w:val="28"/>
          <w:lang w:val="uk-UA"/>
        </w:rPr>
        <w:t>У XIX – початку XX ст. продовжилися спроби створення всеосяжної доктринальної кодифікації міжнародного права, в тому числі його кримінально-правових положень. Першим і не зовсім вдалим прагненням кодифікувати норми про делікти, які зачіпають інтереси багатьох або всіх держав, став проект Міжнародного кримінального кодексу 1832 р.</w:t>
      </w:r>
    </w:p>
    <w:p w:rsidR="00213088" w:rsidRPr="00513224" w:rsidRDefault="00213088" w:rsidP="00213088">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val="uk-UA" w:eastAsia="ru-RU"/>
        </w:rPr>
      </w:pPr>
      <w:r w:rsidRPr="00513224">
        <w:rPr>
          <w:rFonts w:ascii="Times New Roman" w:eastAsia="Times New Roman" w:hAnsi="Times New Roman" w:cs="Times New Roman"/>
          <w:b/>
          <w:bCs/>
          <w:kern w:val="36"/>
          <w:sz w:val="28"/>
          <w:szCs w:val="28"/>
          <w:lang w:val="uk-UA" w:eastAsia="ru-RU"/>
        </w:rPr>
        <w:t>Міжнародне право перехідного періоду (1919-1945 рр.)</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Версальський мирний договір 1919 р., який офіційно завершив Першу світову війну, передбачав положення щодо притягнення злочинців війни до кримінальної відповідальності за допомогою створення:</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sz w:val="28"/>
          <w:szCs w:val="28"/>
          <w:lang w:val="uk-UA"/>
        </w:rPr>
        <w:t>– </w:t>
      </w:r>
      <w:r w:rsidRPr="00513224">
        <w:rPr>
          <w:rFonts w:ascii="Times New Roman" w:eastAsia="Times New Roman" w:hAnsi="Times New Roman" w:cs="Times New Roman"/>
          <w:sz w:val="28"/>
          <w:szCs w:val="28"/>
          <w:lang w:val="uk-UA" w:eastAsia="ru-RU"/>
        </w:rPr>
        <w:t>Спеціального міжнародного суду над Вільгельмом II;</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sz w:val="28"/>
          <w:szCs w:val="28"/>
          <w:lang w:val="uk-UA"/>
        </w:rPr>
        <w:t>– </w:t>
      </w:r>
      <w:r w:rsidRPr="00513224">
        <w:rPr>
          <w:rFonts w:ascii="Times New Roman" w:eastAsia="Times New Roman" w:hAnsi="Times New Roman" w:cs="Times New Roman"/>
          <w:sz w:val="28"/>
          <w:szCs w:val="28"/>
          <w:lang w:val="uk-UA" w:eastAsia="ru-RU"/>
        </w:rPr>
        <w:t>Військових судів держав, в юрисдикцію яких входив розгляд справ про порушення законів і звичаїв війни, спрямованих проти їх громадян;</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sz w:val="28"/>
          <w:szCs w:val="28"/>
          <w:lang w:val="uk-UA"/>
        </w:rPr>
        <w:t>– </w:t>
      </w:r>
      <w:r w:rsidRPr="00513224">
        <w:rPr>
          <w:rFonts w:ascii="Times New Roman" w:eastAsia="Times New Roman" w:hAnsi="Times New Roman" w:cs="Times New Roman"/>
          <w:sz w:val="28"/>
          <w:szCs w:val="28"/>
          <w:lang w:val="uk-UA" w:eastAsia="ru-RU"/>
        </w:rPr>
        <w:t>Змішаних військових судів, які складаються з представників декількох зацікавлених держав, у справах про військові злочини.</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lastRenderedPageBreak/>
        <w:t>Однак, як виявилося в дійсності, правлячі кола Антанти лише задекларували готовність покарати керівників кайзерівської Німеччини. Самі ж побоювалися судового процесу над Вільгельмом ІІ, який міг стати для них небезпечним прецедентом в міжнародній практиці. У результаті Вільгельм II не був притягнутий до кримінальної відповідальності. У той же час Нідерланди, де він знайшов притулок, відмовилися видати його союзникам. У Лейпцигу згодом пройшло кілька судових процесів над німецькими злочинцями, в ході яких підсудні були або виправдані, чи засуджені до незначних мір покарання.</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Відмінною особливістю розглянутого періоду стало заснування </w:t>
      </w:r>
      <w:r w:rsidRPr="00513224">
        <w:rPr>
          <w:rFonts w:ascii="Times New Roman" w:eastAsia="Times New Roman" w:hAnsi="Times New Roman" w:cs="Times New Roman"/>
          <w:bCs/>
          <w:i/>
          <w:iCs/>
          <w:sz w:val="28"/>
          <w:szCs w:val="28"/>
          <w:lang w:val="uk-UA" w:eastAsia="ru-RU"/>
        </w:rPr>
        <w:t>Ліги Націй</w:t>
      </w:r>
      <w:r w:rsidRPr="00513224">
        <w:rPr>
          <w:rFonts w:ascii="Times New Roman" w:eastAsia="Times New Roman" w:hAnsi="Times New Roman" w:cs="Times New Roman"/>
          <w:bCs/>
          <w:iCs/>
          <w:sz w:val="28"/>
          <w:szCs w:val="28"/>
          <w:lang w:val="uk-UA" w:eastAsia="ru-RU"/>
        </w:rPr>
        <w:t xml:space="preserve"> </w:t>
      </w:r>
      <w:r w:rsidRPr="00513224">
        <w:rPr>
          <w:sz w:val="28"/>
          <w:szCs w:val="28"/>
          <w:lang w:val="uk-UA"/>
        </w:rPr>
        <w:t xml:space="preserve">– </w:t>
      </w:r>
      <w:r w:rsidRPr="00513224">
        <w:rPr>
          <w:rFonts w:ascii="Times New Roman" w:eastAsia="Times New Roman" w:hAnsi="Times New Roman" w:cs="Times New Roman"/>
          <w:sz w:val="28"/>
          <w:szCs w:val="28"/>
          <w:lang w:val="uk-UA" w:eastAsia="ru-RU"/>
        </w:rPr>
        <w:t xml:space="preserve">першої всесвітньої організації, в цілі якої входило збереження миру і розвиток міжнародного співробітництва. Ліга спостерігала за Постійної палатою міжнародного правосуддя і декількома іншими комісіями та агентствами, створеними для вирішення міжнародних проблем. Вони включали Комітет з вивчення правового статусу жінок, Комісію роззброєння, Організацію охорони здоров'я, Міжнародну організацію праці, Комісію мандатів, Міжнародну комісію з інтелектуальної співпраці (попередника ЮНЕСКО), Постійну центральну опійну раду, Комісію для біженців, Комісію рабства. </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Внесок у розвиток норм у сфері протидії злочинності внесли Міжнародна організація праці, Постійна центральна опійна рада та Комісія з питань рабства.</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
          <w:iCs/>
          <w:sz w:val="28"/>
          <w:szCs w:val="28"/>
          <w:lang w:val="uk-UA" w:eastAsia="ru-RU"/>
        </w:rPr>
        <w:t>Міжнародна організація праці</w:t>
      </w:r>
      <w:r w:rsidRPr="00513224">
        <w:rPr>
          <w:rFonts w:ascii="Times New Roman" w:eastAsia="Times New Roman" w:hAnsi="Times New Roman" w:cs="Times New Roman"/>
          <w:sz w:val="28"/>
          <w:szCs w:val="28"/>
          <w:lang w:val="uk-UA" w:eastAsia="ru-RU"/>
        </w:rPr>
        <w:t xml:space="preserve"> успішно працювала над тим, щоб встановити відповідальність судновласників за транспортні злочини за участю моряків.</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bCs/>
          <w:i/>
          <w:iCs/>
          <w:sz w:val="28"/>
          <w:szCs w:val="28"/>
          <w:lang w:val="uk-UA" w:eastAsia="ru-RU"/>
        </w:rPr>
        <w:t>Постійна центральна опійна рада</w:t>
      </w:r>
      <w:r w:rsidRPr="00513224">
        <w:rPr>
          <w:rFonts w:ascii="Times New Roman" w:eastAsia="Times New Roman" w:hAnsi="Times New Roman" w:cs="Times New Roman"/>
          <w:sz w:val="28"/>
          <w:szCs w:val="28"/>
          <w:lang w:val="uk-UA" w:eastAsia="ru-RU"/>
        </w:rPr>
        <w:t xml:space="preserve"> була заснована Лігою Націй, щоб відрегулювати торгівлю наркотиками і контролювати статистичну систему управління.</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Цілями </w:t>
      </w:r>
      <w:r w:rsidRPr="00513224">
        <w:rPr>
          <w:rFonts w:ascii="Times New Roman" w:eastAsia="Times New Roman" w:hAnsi="Times New Roman" w:cs="Times New Roman"/>
          <w:bCs/>
          <w:i/>
          <w:iCs/>
          <w:sz w:val="28"/>
          <w:szCs w:val="28"/>
          <w:lang w:val="uk-UA" w:eastAsia="ru-RU"/>
        </w:rPr>
        <w:t>Комісії з питань рабства</w:t>
      </w:r>
      <w:r w:rsidRPr="00513224">
        <w:rPr>
          <w:rFonts w:ascii="Times New Roman" w:eastAsia="Times New Roman" w:hAnsi="Times New Roman" w:cs="Times New Roman"/>
          <w:sz w:val="28"/>
          <w:szCs w:val="28"/>
          <w:lang w:val="uk-UA" w:eastAsia="ru-RU"/>
        </w:rPr>
        <w:t xml:space="preserve"> було викорінення рабства, торгівлі людьми у всьому світі і протидію проституції.</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1927 р. відбулася перша Міжнародна конференція з уніфікації кримінального права, на якій до числа злочинів проти міжнародного правопорядку, було віднесено піратство, підробка металевих грошей і державних цінних паперів, торгівля рабами, жінками та дітьми, умисне вживання всякого роду засобів, здатних породити суспільну небезпеку, незаконна торгівля наркотиками, порнографія, а також інші злочини, відповідальність за які передбачена міжнародними конвенціями.</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Пізніше були проведені ще три конференції, на яких робилися спроби уніфікувати законодавство з протидії міжнародному тероризму, видачі злочинців тощо На них пропонувалося також офіційно диференціювати небезпечні міжнародні правопорушення на міжнародні злочини та кримінальні злочини міжнародного характеру.</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Це позначилося на прийнятті деяких міжнародних угод, спрямованих на протидію злочинам, які посягають на міжнародний правопорядок. Так, були прийняті: Конвенція про торгівлю опіумом та наркотиками (1925 р.); </w:t>
      </w:r>
      <w:r w:rsidRPr="00513224">
        <w:rPr>
          <w:rFonts w:ascii="Times New Roman" w:eastAsia="Times New Roman" w:hAnsi="Times New Roman" w:cs="Times New Roman"/>
          <w:sz w:val="28"/>
          <w:szCs w:val="28"/>
          <w:lang w:val="uk-UA" w:eastAsia="ru-RU"/>
        </w:rPr>
        <w:lastRenderedPageBreak/>
        <w:t xml:space="preserve">Конвенція про обмеження виробництва та регулювання розподілу наркотичних засобів (1931 р.); Міжнародна конвенція про боротьбу з торгівлею білими рабинями (1910 р.); Міжнародна конвенція про боротьбу з торгівлею жінками та дітьми (1921 р.); Конвенція щодо рабства (1926 р.); Міжнародна конвенція про боротьбу з торгівлею повнолітніми жінками (1933 р.); Міжнародна конвенція про боротьбу з підробкою грошових знаків (1929 р.); Угода щодо припинення обігу порнографічних видань (1910 р.); Міжнародна конвенція про припинення обігу порнографічних видань та торгівлі ними (1923 р.); Конвенція про припинення контрабанди алкогольних товарів (1925 р.); а також Вашингтонська морська угода (1922 р.) і </w:t>
      </w:r>
      <w:proofErr w:type="spellStart"/>
      <w:r w:rsidRPr="00513224">
        <w:rPr>
          <w:rFonts w:ascii="Times New Roman" w:eastAsia="Times New Roman" w:hAnsi="Times New Roman" w:cs="Times New Roman"/>
          <w:sz w:val="28"/>
          <w:szCs w:val="28"/>
          <w:lang w:val="uk-UA" w:eastAsia="ru-RU"/>
        </w:rPr>
        <w:t>Ніонська</w:t>
      </w:r>
      <w:proofErr w:type="spellEnd"/>
      <w:r w:rsidRPr="00513224">
        <w:rPr>
          <w:rFonts w:ascii="Times New Roman" w:eastAsia="Times New Roman" w:hAnsi="Times New Roman" w:cs="Times New Roman"/>
          <w:sz w:val="28"/>
          <w:szCs w:val="28"/>
          <w:lang w:val="uk-UA" w:eastAsia="ru-RU"/>
        </w:rPr>
        <w:t xml:space="preserve"> угода (1937 р.), які регламентують питання боротьби з піратством.</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1937 р. була прийнята Конвенція про попередження і припинення тероризму. На жаль, в силу вона не вступила. На рівні проекту залишилася і Конвенція по боротьбі з торгівлею жінками. Багатосторонні угоди в цілому на процес співробітництва держав щодо протидії злочинності серйозно не вплинули, в першу чергу через складну міжнародну обстановку, викликану двома світовими війнами.</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розвиток ідеї про визнання агресії як міжнародного злочину в 1928 р. було укладено Договір про відмову від війни як знаряддя національної політики. Однак він не містив поняття агресії, як і не надавав реальних гарантій безпеки учасникам міжнародного спілкування. Конвенція про визначення агресії була прийнята в 1933 р.</w:t>
      </w:r>
    </w:p>
    <w:p w:rsidR="00213088" w:rsidRPr="00513224" w:rsidRDefault="00213088" w:rsidP="00213088">
      <w:pPr>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Таким чином, в аналізований період участь держав у міжнародному співробітництві щодо протидії злочинності здебільшого визначалася внутрішньою та міжнародною суспільно-політичною ситуацією, яка відображала більшою мірою право війни і миру. Етап завершився заснуванням після Другої світової війни нової універсальної міжнародної структури </w:t>
      </w:r>
      <w:r w:rsidRPr="00513224">
        <w:rPr>
          <w:sz w:val="28"/>
          <w:szCs w:val="28"/>
          <w:lang w:val="uk-UA"/>
        </w:rPr>
        <w:t>–</w:t>
      </w:r>
      <w:r w:rsidRPr="00513224">
        <w:rPr>
          <w:rFonts w:ascii="Times New Roman" w:eastAsia="Times New Roman" w:hAnsi="Times New Roman" w:cs="Times New Roman"/>
          <w:sz w:val="28"/>
          <w:szCs w:val="28"/>
          <w:lang w:val="uk-UA" w:eastAsia="ru-RU"/>
        </w:rPr>
        <w:t xml:space="preserve"> </w:t>
      </w:r>
      <w:r w:rsidRPr="00513224">
        <w:rPr>
          <w:rFonts w:ascii="Times New Roman" w:eastAsia="Times New Roman" w:hAnsi="Times New Roman" w:cs="Times New Roman"/>
          <w:bCs/>
          <w:i/>
          <w:iCs/>
          <w:sz w:val="28"/>
          <w:szCs w:val="28"/>
          <w:lang w:val="uk-UA" w:eastAsia="ru-RU"/>
        </w:rPr>
        <w:t>Організації Об'єднаних Націй.</w:t>
      </w:r>
    </w:p>
    <w:p w:rsidR="00213088" w:rsidRPr="00513224" w:rsidRDefault="00213088" w:rsidP="00213088">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val="uk-UA" w:eastAsia="ru-RU"/>
        </w:rPr>
      </w:pPr>
      <w:r w:rsidRPr="00513224">
        <w:rPr>
          <w:rFonts w:ascii="Times New Roman" w:eastAsia="Times New Roman" w:hAnsi="Times New Roman" w:cs="Times New Roman"/>
          <w:b/>
          <w:bCs/>
          <w:kern w:val="36"/>
          <w:sz w:val="28"/>
          <w:szCs w:val="28"/>
          <w:lang w:val="uk-UA" w:eastAsia="ru-RU"/>
        </w:rPr>
        <w:t>Сучасне міжнародне право (1945 р. - по теперішній час)</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Співробітництво держав у зазначений період ознаменувався створенням єдиної міжнародної системи протидії злочинності під егідою ООН.</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Удосконалення норм у даній сфері обумовлено зростанням злочинності як на національному, так і на міжнародному рівні і носить оборонний, вимушений характер з боку світової спільноти. У цей період був прийнята низка багатосторонніх і двосторонніх міжнародно-правових угод, що регламентують протидію злочинності. Однак укладення деяких двосторонніх договорів в значній мірі відбувалося за політичними інтересами: це стосується договорів, які регламентують надання правової допомоги та екстрадиції.</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Значущим кроком у розвитку системи міжнародно-правових норм в даній сфері стало прийняття в 1945 р. Статуту Нюрнберзького трибуналу, а в 1946 р. </w:t>
      </w:r>
      <w:r w:rsidRPr="00513224">
        <w:rPr>
          <w:sz w:val="28"/>
          <w:szCs w:val="28"/>
          <w:lang w:val="uk-UA"/>
        </w:rPr>
        <w:t>–</w:t>
      </w:r>
      <w:r w:rsidRPr="00513224">
        <w:rPr>
          <w:rFonts w:ascii="Times New Roman" w:eastAsia="Times New Roman" w:hAnsi="Times New Roman" w:cs="Times New Roman"/>
          <w:sz w:val="28"/>
          <w:szCs w:val="28"/>
          <w:lang w:val="uk-UA" w:eastAsia="ru-RU"/>
        </w:rPr>
        <w:t xml:space="preserve"> Статуту Токійського трибуналу для швидкого суду і покарання головних військових злочинців, вперше дозволили реалізувати принцип </w:t>
      </w:r>
      <w:r w:rsidRPr="00513224">
        <w:rPr>
          <w:rFonts w:ascii="Times New Roman" w:eastAsia="Times New Roman" w:hAnsi="Times New Roman" w:cs="Times New Roman"/>
          <w:sz w:val="28"/>
          <w:szCs w:val="28"/>
          <w:lang w:val="uk-UA" w:eastAsia="ru-RU"/>
        </w:rPr>
        <w:lastRenderedPageBreak/>
        <w:t>кримінальної відповідальності фізичних осіб за вчинення міжнародних злочинів.</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Пізніше в спеціальній резолюції Генеральної Асамблеї ООН 1973 р. були прийняті засади міжнародного співробітництва у відношенні виявлення, арешту, видачі і покарання осіб, винних у військових злочинах і злочинах проти людства, які в основному регламентують стадію попереднього розслідування зазначених злочинів.</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У 1948 р. була прийнята Конвенція про запобігання злочину геноциду і покарання за нього, вперше закріпивши норми про поняття та зміст злочину геноциду і покарання за нього як у мирний, так і у воєнний час. Згідно ст. II цієї Конвенції геноцидом є дії, вчинені з наміром знищити, повністю або частково, яку-небудь національну, етнічну, расову чи релігійну групу як таку. Згідно ст. III зазначеної Конвенції карані не тільки діяння, що представляють собою геноцид як такий, але і змова з метою здійснення геноциду, пряме публічне підбурювання до здійснення геноциду, замах на вчинення геноциду, співучасть у геноциді.</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Нові виклики та загрози XX-XXI ст., а також вдосконалення механізмів міждержавного співробітництва сприяли створенню поряд з ООН нових міжнародних міжурядових організацій (Ради Європи, ЄС, Організації американських держав, Шанхайської організації співробітництва та ін.) для протидії злочинності в різних формах і напрямках. Для реалізації цієї мети в структурі міжурядових організацій є спеціалізовані органи: </w:t>
      </w:r>
      <w:proofErr w:type="spellStart"/>
      <w:r w:rsidRPr="00513224">
        <w:rPr>
          <w:rFonts w:ascii="Times New Roman" w:eastAsia="Times New Roman" w:hAnsi="Times New Roman" w:cs="Times New Roman"/>
          <w:sz w:val="28"/>
          <w:szCs w:val="28"/>
          <w:lang w:val="uk-UA" w:eastAsia="ru-RU"/>
        </w:rPr>
        <w:t>Європол</w:t>
      </w:r>
      <w:proofErr w:type="spellEnd"/>
      <w:r w:rsidRPr="00513224">
        <w:rPr>
          <w:rFonts w:ascii="Times New Roman" w:eastAsia="Times New Roman" w:hAnsi="Times New Roman" w:cs="Times New Roman"/>
          <w:sz w:val="28"/>
          <w:szCs w:val="28"/>
          <w:lang w:val="uk-UA" w:eastAsia="ru-RU"/>
        </w:rPr>
        <w:t xml:space="preserve">, Комісія ООН з попередження злочинності та кримінального правосуддя, Комісія ООН з наркотичних засобів, Міжнародний комітет ООН з контролю над наркотиками, Цільова група по здійсненню </w:t>
      </w:r>
      <w:proofErr w:type="spellStart"/>
      <w:r w:rsidRPr="00513224">
        <w:rPr>
          <w:rFonts w:ascii="Times New Roman" w:eastAsia="Times New Roman" w:hAnsi="Times New Roman" w:cs="Times New Roman"/>
          <w:sz w:val="28"/>
          <w:szCs w:val="28"/>
          <w:lang w:val="uk-UA" w:eastAsia="ru-RU"/>
        </w:rPr>
        <w:t>контртерористичних</w:t>
      </w:r>
      <w:proofErr w:type="spellEnd"/>
      <w:r w:rsidRPr="00513224">
        <w:rPr>
          <w:rFonts w:ascii="Times New Roman" w:eastAsia="Times New Roman" w:hAnsi="Times New Roman" w:cs="Times New Roman"/>
          <w:sz w:val="28"/>
          <w:szCs w:val="28"/>
          <w:lang w:val="uk-UA" w:eastAsia="ru-RU"/>
        </w:rPr>
        <w:t xml:space="preserve"> заходів, </w:t>
      </w:r>
      <w:proofErr w:type="spellStart"/>
      <w:r w:rsidRPr="00513224">
        <w:rPr>
          <w:rFonts w:ascii="Times New Roman" w:eastAsia="Times New Roman" w:hAnsi="Times New Roman" w:cs="Times New Roman"/>
          <w:sz w:val="28"/>
          <w:szCs w:val="28"/>
          <w:lang w:val="uk-UA" w:eastAsia="ru-RU"/>
        </w:rPr>
        <w:t>Контртерористичний</w:t>
      </w:r>
      <w:proofErr w:type="spellEnd"/>
      <w:r w:rsidRPr="00513224">
        <w:rPr>
          <w:rFonts w:ascii="Times New Roman" w:eastAsia="Times New Roman" w:hAnsi="Times New Roman" w:cs="Times New Roman"/>
          <w:sz w:val="28"/>
          <w:szCs w:val="28"/>
          <w:lang w:val="uk-UA" w:eastAsia="ru-RU"/>
        </w:rPr>
        <w:t xml:space="preserve"> комітет, Регіональна антитерористична структура Шанхайської організації співпраці, Європейський комітет з проблем злочинності, Міжамериканський комітет по боротьбі з тероризмом, Антитерористичний центр Африканського союзу, Спеціальна фінансова комісія з проблем відмивання грошей, Європейський комітет з попередження тортур, Експертна група з оцінки заходів боротьби з відмиванням грошей, Група країн по боротьбі з корупцією та ін.</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Комісія міжнародного права ООН зіграла особливу роль у кодифікації і становленні права міжнародного співробітництва у сфері протидії злочинності, підготувавши тричі редакції Кодексу злочинів проти миру і безпеки людства в 1954, 1991 і 1996 рр. Тоді вперше члени Комісії умовилися позначати в офіційних документах міжнародні злочини терміном «злочини проти миру і безпеки людства».</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Міжнародні договори спочатку регламентували протидію конкретним політичним злочинам і закріплювали взаємну видачу обвинувачених. Однак деякі європейські країни не повною мірою виконували зобов'язання з видачі політичних злочинців.</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 xml:space="preserve">Величезну роль у розвитку норм міжнародного співробітництва у сфері протидії злочинності зіграли: Конвенція про скасування рабства, работоргівлі та інститутів і звичаїв, подібних до рабства (1956 р.); Конвенція про </w:t>
      </w:r>
      <w:r w:rsidRPr="00513224">
        <w:rPr>
          <w:rFonts w:ascii="Times New Roman" w:eastAsia="Times New Roman" w:hAnsi="Times New Roman" w:cs="Times New Roman"/>
          <w:sz w:val="28"/>
          <w:szCs w:val="28"/>
          <w:lang w:val="uk-UA" w:eastAsia="ru-RU"/>
        </w:rPr>
        <w:lastRenderedPageBreak/>
        <w:t>психотропні речовини (1971 р.); Міжнародна конвенція про припинення злочину апартеїду і покарання за нього (1973 р.); Європейська конвенція про контроль за придбанням та зберіганням вогнепальної зброї приватними особами (1978 р.); Конвенція Організації Об'єднаних Націй про боротьбу проти незаконного обігу наркотичних засобів та психотропних речовин (1988 р.); Міжнародна конвенція про боротьбу з вербуванням, використанням, фінансуванням і навчанням найманців (1989 р.); Конвенція про маркування пластичних вибухових речовин з метою їх виявлення (1991 р.); Конвенція Організації Об'єднаних Націй проти транснаціональної організованої злочинності (2000</w:t>
      </w:r>
      <w:r w:rsidRPr="00513224">
        <w:rPr>
          <w:rFonts w:ascii="Times New Roman" w:hAnsi="Times New Roman" w:cs="Times New Roman"/>
          <w:sz w:val="28"/>
          <w:szCs w:val="28"/>
          <w:lang w:val="uk-UA"/>
        </w:rPr>
        <w:t> р.</w:t>
      </w:r>
      <w:r w:rsidRPr="00513224">
        <w:rPr>
          <w:rFonts w:ascii="Times New Roman" w:eastAsia="Times New Roman" w:hAnsi="Times New Roman" w:cs="Times New Roman"/>
          <w:sz w:val="28"/>
          <w:szCs w:val="28"/>
          <w:lang w:val="uk-UA" w:eastAsia="ru-RU"/>
        </w:rPr>
        <w:t>); Міжнародна конвенція про боротьбу з бомбовим тероризмом (1997 р.); Конвенція про взаємну правову допомогу і видачу з метою боротьби з тероризмом (2008 р.); Конвенція про боротьбу з незаконними актами щодо міжнародної цивільної авіації (2010 р.) тощо.</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Зазначені договори, а також угоди про правову допомогу у цивільних, сімейних і кримінальних справах та угоди про видачу злочинців становлять основний масив джерел права міжнародного співробітництва у сфері протидії злочинності, розроблених після Другої світової війни.</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З розвитком спеціальної договірної бази міжнародного співробітництва щодо протидії злочинності диференціювалися питання здійснення оперативно-розшукової діяльності, кримінального переслідування, виконання процесуальних дій, розшуку та екстрадиції злочинців, передачі засуджених для відбування покарання, стало можливим говорити про відокремлення інститутів екстрадиції та надання правової допомоги у кримінальних справах .</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Еволюція міжнародних відносин з підтримання правопорядку, розвиток системи кримінального правосуддя, а також поява нових викликів і загроз зумовили необхідність прийняття світовою спільнотою низки міжнародно-правових норм у сфері протидії злочинності.</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Поява в кінці XX - початку XXI ст. новітніх форм злочинності (</w:t>
      </w:r>
      <w:proofErr w:type="spellStart"/>
      <w:r w:rsidRPr="00513224">
        <w:rPr>
          <w:rFonts w:ascii="Times New Roman" w:eastAsia="Times New Roman" w:hAnsi="Times New Roman" w:cs="Times New Roman"/>
          <w:sz w:val="28"/>
          <w:szCs w:val="28"/>
          <w:lang w:val="uk-UA" w:eastAsia="ru-RU"/>
        </w:rPr>
        <w:t>кібертероризм</w:t>
      </w:r>
      <w:proofErr w:type="spellEnd"/>
      <w:r w:rsidRPr="00513224">
        <w:rPr>
          <w:rFonts w:ascii="Times New Roman" w:eastAsia="Times New Roman" w:hAnsi="Times New Roman" w:cs="Times New Roman"/>
          <w:sz w:val="28"/>
          <w:szCs w:val="28"/>
          <w:lang w:val="uk-UA" w:eastAsia="ru-RU"/>
        </w:rPr>
        <w:t>, викрадення людей для трансплантації органів, виготовлення радіологічної зброї, розкрадання ядерного матеріалу і т.д.), розвиток традиційних форм міжнародної злочинності зумовили розробку і укладання нових міжнародних угод. Реагуючи на появу новітніх форм злочинності та загроз, держави прагнуть розробити ефективні механізми боротьби з ними, що відображено в розроблених під егідою ООН проектах.</w:t>
      </w:r>
    </w:p>
    <w:p w:rsidR="00213088" w:rsidRPr="00513224" w:rsidRDefault="00213088" w:rsidP="0021308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13224">
        <w:rPr>
          <w:rFonts w:ascii="Times New Roman" w:eastAsia="Times New Roman" w:hAnsi="Times New Roman" w:cs="Times New Roman"/>
          <w:sz w:val="28"/>
          <w:szCs w:val="28"/>
          <w:lang w:val="uk-UA" w:eastAsia="ru-RU"/>
        </w:rPr>
        <w:t>В даний час держави, підтверджуючи цінність і значення стандартів і норм ООН в галузі попередження злочинності та кримінального правосуддя, прагнуть використовувати їх в якості керівних принципів при розробці та здійсненні внутрішньодержавної політики, законів, процедур і програм у зазначеній сфері.</w:t>
      </w:r>
    </w:p>
    <w:p w:rsidR="00364C0B" w:rsidRDefault="00364C0B"/>
    <w:sectPr w:rsidR="00364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88"/>
    <w:rsid w:val="00004C8A"/>
    <w:rsid w:val="000061F3"/>
    <w:rsid w:val="00012C89"/>
    <w:rsid w:val="00014E8B"/>
    <w:rsid w:val="0001589A"/>
    <w:rsid w:val="00016BDA"/>
    <w:rsid w:val="00025CC3"/>
    <w:rsid w:val="00027D72"/>
    <w:rsid w:val="00034F8D"/>
    <w:rsid w:val="00045A3A"/>
    <w:rsid w:val="00050B4B"/>
    <w:rsid w:val="0005730E"/>
    <w:rsid w:val="0006072D"/>
    <w:rsid w:val="00061A29"/>
    <w:rsid w:val="0009126A"/>
    <w:rsid w:val="000B2C00"/>
    <w:rsid w:val="000D0E56"/>
    <w:rsid w:val="000F2014"/>
    <w:rsid w:val="0010427E"/>
    <w:rsid w:val="00111AB6"/>
    <w:rsid w:val="001136AE"/>
    <w:rsid w:val="00126318"/>
    <w:rsid w:val="00140610"/>
    <w:rsid w:val="00144CAE"/>
    <w:rsid w:val="001676EE"/>
    <w:rsid w:val="001751F5"/>
    <w:rsid w:val="00186C61"/>
    <w:rsid w:val="001957CC"/>
    <w:rsid w:val="0019723C"/>
    <w:rsid w:val="00197871"/>
    <w:rsid w:val="001A1EBB"/>
    <w:rsid w:val="001B1E64"/>
    <w:rsid w:val="001B7899"/>
    <w:rsid w:val="001C5C91"/>
    <w:rsid w:val="001D41E3"/>
    <w:rsid w:val="001E1282"/>
    <w:rsid w:val="00207A6D"/>
    <w:rsid w:val="00207D9F"/>
    <w:rsid w:val="00213088"/>
    <w:rsid w:val="00224ECC"/>
    <w:rsid w:val="0023674C"/>
    <w:rsid w:val="0024059C"/>
    <w:rsid w:val="002419CF"/>
    <w:rsid w:val="00252487"/>
    <w:rsid w:val="00262548"/>
    <w:rsid w:val="002705BF"/>
    <w:rsid w:val="00273AF7"/>
    <w:rsid w:val="00286B63"/>
    <w:rsid w:val="0029317B"/>
    <w:rsid w:val="002A1403"/>
    <w:rsid w:val="002A5D60"/>
    <w:rsid w:val="002A6935"/>
    <w:rsid w:val="002B5743"/>
    <w:rsid w:val="002C2A7A"/>
    <w:rsid w:val="002C7D6D"/>
    <w:rsid w:val="002D017A"/>
    <w:rsid w:val="002D4B35"/>
    <w:rsid w:val="002E3072"/>
    <w:rsid w:val="002F0BEA"/>
    <w:rsid w:val="002F4B73"/>
    <w:rsid w:val="003073EE"/>
    <w:rsid w:val="00310B13"/>
    <w:rsid w:val="00315E1A"/>
    <w:rsid w:val="00317EDC"/>
    <w:rsid w:val="00326A75"/>
    <w:rsid w:val="00343963"/>
    <w:rsid w:val="00355684"/>
    <w:rsid w:val="00360BC9"/>
    <w:rsid w:val="00364C0B"/>
    <w:rsid w:val="00366072"/>
    <w:rsid w:val="00384DAD"/>
    <w:rsid w:val="0039308B"/>
    <w:rsid w:val="003B1D4E"/>
    <w:rsid w:val="003B5FA2"/>
    <w:rsid w:val="003C0538"/>
    <w:rsid w:val="003C0FF4"/>
    <w:rsid w:val="003C4C95"/>
    <w:rsid w:val="003C5D39"/>
    <w:rsid w:val="003D1E54"/>
    <w:rsid w:val="003D3297"/>
    <w:rsid w:val="003F0E15"/>
    <w:rsid w:val="003F14B2"/>
    <w:rsid w:val="003F14C2"/>
    <w:rsid w:val="003F6F78"/>
    <w:rsid w:val="00404532"/>
    <w:rsid w:val="0043450B"/>
    <w:rsid w:val="0043481B"/>
    <w:rsid w:val="004348EB"/>
    <w:rsid w:val="00443AC2"/>
    <w:rsid w:val="00451CB8"/>
    <w:rsid w:val="0045416B"/>
    <w:rsid w:val="00465B39"/>
    <w:rsid w:val="00467FBB"/>
    <w:rsid w:val="00473D60"/>
    <w:rsid w:val="00477A20"/>
    <w:rsid w:val="00481FA1"/>
    <w:rsid w:val="00484F9B"/>
    <w:rsid w:val="00493E8E"/>
    <w:rsid w:val="004A1151"/>
    <w:rsid w:val="004C5DC7"/>
    <w:rsid w:val="004D3811"/>
    <w:rsid w:val="004E741C"/>
    <w:rsid w:val="0050130B"/>
    <w:rsid w:val="00503F64"/>
    <w:rsid w:val="00522C08"/>
    <w:rsid w:val="00525E44"/>
    <w:rsid w:val="00531F25"/>
    <w:rsid w:val="00541208"/>
    <w:rsid w:val="0055158B"/>
    <w:rsid w:val="00557434"/>
    <w:rsid w:val="0056102C"/>
    <w:rsid w:val="00563835"/>
    <w:rsid w:val="00566ADF"/>
    <w:rsid w:val="005818FF"/>
    <w:rsid w:val="00593B7D"/>
    <w:rsid w:val="005A0507"/>
    <w:rsid w:val="005A7CD1"/>
    <w:rsid w:val="005C2110"/>
    <w:rsid w:val="005D5A78"/>
    <w:rsid w:val="005D5C35"/>
    <w:rsid w:val="005E4C89"/>
    <w:rsid w:val="00605DFB"/>
    <w:rsid w:val="00610C1D"/>
    <w:rsid w:val="006173D2"/>
    <w:rsid w:val="00635050"/>
    <w:rsid w:val="0063703F"/>
    <w:rsid w:val="006531D5"/>
    <w:rsid w:val="00655A45"/>
    <w:rsid w:val="0066169D"/>
    <w:rsid w:val="0066487C"/>
    <w:rsid w:val="006655F2"/>
    <w:rsid w:val="00684022"/>
    <w:rsid w:val="00695316"/>
    <w:rsid w:val="006B28F1"/>
    <w:rsid w:val="006C7BBA"/>
    <w:rsid w:val="006E48D8"/>
    <w:rsid w:val="006E48DF"/>
    <w:rsid w:val="00703AF9"/>
    <w:rsid w:val="00706831"/>
    <w:rsid w:val="00712674"/>
    <w:rsid w:val="0072072A"/>
    <w:rsid w:val="00720F69"/>
    <w:rsid w:val="0073688F"/>
    <w:rsid w:val="007435EE"/>
    <w:rsid w:val="00745C10"/>
    <w:rsid w:val="00782997"/>
    <w:rsid w:val="0079175F"/>
    <w:rsid w:val="007A18BD"/>
    <w:rsid w:val="007A5CF5"/>
    <w:rsid w:val="007A695D"/>
    <w:rsid w:val="007B373C"/>
    <w:rsid w:val="007D1FE1"/>
    <w:rsid w:val="007E29BA"/>
    <w:rsid w:val="007E64F0"/>
    <w:rsid w:val="007F0038"/>
    <w:rsid w:val="007F2FB3"/>
    <w:rsid w:val="00802F98"/>
    <w:rsid w:val="00816DD4"/>
    <w:rsid w:val="00817260"/>
    <w:rsid w:val="00826599"/>
    <w:rsid w:val="00837626"/>
    <w:rsid w:val="0084540E"/>
    <w:rsid w:val="00845D54"/>
    <w:rsid w:val="008509A5"/>
    <w:rsid w:val="008551D2"/>
    <w:rsid w:val="00864264"/>
    <w:rsid w:val="00871397"/>
    <w:rsid w:val="00883828"/>
    <w:rsid w:val="0088664B"/>
    <w:rsid w:val="00891F28"/>
    <w:rsid w:val="008934D4"/>
    <w:rsid w:val="008A0C41"/>
    <w:rsid w:val="008A0C86"/>
    <w:rsid w:val="008A3829"/>
    <w:rsid w:val="008A54C6"/>
    <w:rsid w:val="008D1AE6"/>
    <w:rsid w:val="008D1C50"/>
    <w:rsid w:val="008D4F41"/>
    <w:rsid w:val="008D6516"/>
    <w:rsid w:val="00905BE6"/>
    <w:rsid w:val="00906126"/>
    <w:rsid w:val="009110BA"/>
    <w:rsid w:val="00911724"/>
    <w:rsid w:val="009253E9"/>
    <w:rsid w:val="00931F9F"/>
    <w:rsid w:val="00933743"/>
    <w:rsid w:val="009347A5"/>
    <w:rsid w:val="009409A7"/>
    <w:rsid w:val="00943AA2"/>
    <w:rsid w:val="00945B61"/>
    <w:rsid w:val="00945F85"/>
    <w:rsid w:val="00954D87"/>
    <w:rsid w:val="009640E1"/>
    <w:rsid w:val="00975BFF"/>
    <w:rsid w:val="009775B3"/>
    <w:rsid w:val="00992E46"/>
    <w:rsid w:val="009A1CBB"/>
    <w:rsid w:val="009A1CCA"/>
    <w:rsid w:val="009B0108"/>
    <w:rsid w:val="009B3F9F"/>
    <w:rsid w:val="009D0E84"/>
    <w:rsid w:val="009E0710"/>
    <w:rsid w:val="009E07EE"/>
    <w:rsid w:val="009E720E"/>
    <w:rsid w:val="009F3BC9"/>
    <w:rsid w:val="00A0387E"/>
    <w:rsid w:val="00A03C81"/>
    <w:rsid w:val="00A102AD"/>
    <w:rsid w:val="00A27DEF"/>
    <w:rsid w:val="00A3343B"/>
    <w:rsid w:val="00A42655"/>
    <w:rsid w:val="00A46F81"/>
    <w:rsid w:val="00A4772C"/>
    <w:rsid w:val="00A55739"/>
    <w:rsid w:val="00A73816"/>
    <w:rsid w:val="00A77E47"/>
    <w:rsid w:val="00A84D73"/>
    <w:rsid w:val="00A85C1F"/>
    <w:rsid w:val="00A938DB"/>
    <w:rsid w:val="00A93B2A"/>
    <w:rsid w:val="00A93F5A"/>
    <w:rsid w:val="00A96C10"/>
    <w:rsid w:val="00AA005C"/>
    <w:rsid w:val="00AA701E"/>
    <w:rsid w:val="00AB0426"/>
    <w:rsid w:val="00AB04F3"/>
    <w:rsid w:val="00AB583D"/>
    <w:rsid w:val="00AC1D05"/>
    <w:rsid w:val="00AC4ADA"/>
    <w:rsid w:val="00AC5B2F"/>
    <w:rsid w:val="00AD654C"/>
    <w:rsid w:val="00AD68C0"/>
    <w:rsid w:val="00AE4484"/>
    <w:rsid w:val="00AF1228"/>
    <w:rsid w:val="00AF41F0"/>
    <w:rsid w:val="00B023E7"/>
    <w:rsid w:val="00B02A39"/>
    <w:rsid w:val="00B119D3"/>
    <w:rsid w:val="00B162DD"/>
    <w:rsid w:val="00B163BC"/>
    <w:rsid w:val="00B1746A"/>
    <w:rsid w:val="00B41E1A"/>
    <w:rsid w:val="00B45FB3"/>
    <w:rsid w:val="00B507FA"/>
    <w:rsid w:val="00B52E90"/>
    <w:rsid w:val="00B548CD"/>
    <w:rsid w:val="00B615BC"/>
    <w:rsid w:val="00B8009D"/>
    <w:rsid w:val="00B80B43"/>
    <w:rsid w:val="00B86643"/>
    <w:rsid w:val="00B950A0"/>
    <w:rsid w:val="00B95793"/>
    <w:rsid w:val="00BA0BE1"/>
    <w:rsid w:val="00BA330F"/>
    <w:rsid w:val="00BB4969"/>
    <w:rsid w:val="00BC6A7B"/>
    <w:rsid w:val="00BE29D2"/>
    <w:rsid w:val="00BF3278"/>
    <w:rsid w:val="00BF37AA"/>
    <w:rsid w:val="00C16CCF"/>
    <w:rsid w:val="00C20C92"/>
    <w:rsid w:val="00C23EFE"/>
    <w:rsid w:val="00C24B98"/>
    <w:rsid w:val="00C26680"/>
    <w:rsid w:val="00C32E57"/>
    <w:rsid w:val="00C36AC6"/>
    <w:rsid w:val="00C40D16"/>
    <w:rsid w:val="00C42CA6"/>
    <w:rsid w:val="00C44B12"/>
    <w:rsid w:val="00C50FB9"/>
    <w:rsid w:val="00C54682"/>
    <w:rsid w:val="00C5492A"/>
    <w:rsid w:val="00C57755"/>
    <w:rsid w:val="00C648D5"/>
    <w:rsid w:val="00C67F45"/>
    <w:rsid w:val="00C744BA"/>
    <w:rsid w:val="00C77C4F"/>
    <w:rsid w:val="00C82C1D"/>
    <w:rsid w:val="00C917FA"/>
    <w:rsid w:val="00C958BE"/>
    <w:rsid w:val="00C9643F"/>
    <w:rsid w:val="00CB5E46"/>
    <w:rsid w:val="00CC7BC8"/>
    <w:rsid w:val="00CD0D66"/>
    <w:rsid w:val="00CE13B6"/>
    <w:rsid w:val="00CE3B29"/>
    <w:rsid w:val="00CF2AE8"/>
    <w:rsid w:val="00CF54A9"/>
    <w:rsid w:val="00D02069"/>
    <w:rsid w:val="00D11879"/>
    <w:rsid w:val="00D30435"/>
    <w:rsid w:val="00D3633C"/>
    <w:rsid w:val="00D4004D"/>
    <w:rsid w:val="00D511AD"/>
    <w:rsid w:val="00D512F2"/>
    <w:rsid w:val="00D52373"/>
    <w:rsid w:val="00D57A88"/>
    <w:rsid w:val="00D641BC"/>
    <w:rsid w:val="00D64460"/>
    <w:rsid w:val="00D67EC9"/>
    <w:rsid w:val="00D74C0A"/>
    <w:rsid w:val="00D76ED8"/>
    <w:rsid w:val="00D84C7B"/>
    <w:rsid w:val="00D91523"/>
    <w:rsid w:val="00D9729E"/>
    <w:rsid w:val="00DB7EF4"/>
    <w:rsid w:val="00DC640D"/>
    <w:rsid w:val="00DD3466"/>
    <w:rsid w:val="00DD5715"/>
    <w:rsid w:val="00DF1D9E"/>
    <w:rsid w:val="00E0085E"/>
    <w:rsid w:val="00E0263B"/>
    <w:rsid w:val="00E13223"/>
    <w:rsid w:val="00E352DD"/>
    <w:rsid w:val="00E474AC"/>
    <w:rsid w:val="00E90F93"/>
    <w:rsid w:val="00E927FE"/>
    <w:rsid w:val="00E94A5D"/>
    <w:rsid w:val="00ED5181"/>
    <w:rsid w:val="00ED5E7E"/>
    <w:rsid w:val="00EE309B"/>
    <w:rsid w:val="00EF429D"/>
    <w:rsid w:val="00EF7C6A"/>
    <w:rsid w:val="00F37D8C"/>
    <w:rsid w:val="00F55CF1"/>
    <w:rsid w:val="00F630E1"/>
    <w:rsid w:val="00F64F9A"/>
    <w:rsid w:val="00F86804"/>
    <w:rsid w:val="00F873DC"/>
    <w:rsid w:val="00F8772F"/>
    <w:rsid w:val="00FA0693"/>
    <w:rsid w:val="00FB2EB7"/>
    <w:rsid w:val="00FD279A"/>
    <w:rsid w:val="00FE0074"/>
    <w:rsid w:val="00FE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30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3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3709</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userznu</cp:lastModifiedBy>
  <cp:revision>1</cp:revision>
  <dcterms:created xsi:type="dcterms:W3CDTF">2020-08-31T11:03:00Z</dcterms:created>
  <dcterms:modified xsi:type="dcterms:W3CDTF">2020-08-31T11:04:00Z</dcterms:modified>
</cp:coreProperties>
</file>