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4F8923F5" w:rsidR="00E01E97" w:rsidRPr="00845287" w:rsidRDefault="000E52F3" w:rsidP="00845287">
      <w:pPr>
        <w:spacing w:after="0" w:line="360" w:lineRule="auto"/>
        <w:jc w:val="center"/>
        <w:rPr>
          <w:rFonts w:ascii="Times New Roman" w:hAnsi="Times New Roman" w:cs="Times New Roman"/>
          <w:b/>
          <w:bCs/>
          <w:sz w:val="28"/>
          <w:szCs w:val="28"/>
          <w:lang w:val="uk-UA"/>
        </w:rPr>
      </w:pPr>
      <w:bookmarkStart w:id="0" w:name="_Hlk40374032"/>
      <w:r w:rsidRPr="00845287">
        <w:rPr>
          <w:rFonts w:ascii="Times New Roman" w:hAnsi="Times New Roman" w:cs="Times New Roman"/>
          <w:b/>
          <w:i/>
          <w:sz w:val="28"/>
          <w:szCs w:val="28"/>
          <w:lang w:val="uk-UA"/>
        </w:rPr>
        <w:t xml:space="preserve">Лекція </w:t>
      </w:r>
      <w:r w:rsidR="00F024BD" w:rsidRPr="00845287">
        <w:rPr>
          <w:rFonts w:ascii="Times New Roman" w:hAnsi="Times New Roman" w:cs="Times New Roman"/>
          <w:b/>
          <w:i/>
          <w:sz w:val="28"/>
          <w:szCs w:val="28"/>
          <w:lang w:val="uk-UA"/>
        </w:rPr>
        <w:t>4</w:t>
      </w:r>
      <w:r w:rsidRPr="00845287">
        <w:rPr>
          <w:rFonts w:ascii="Times New Roman" w:hAnsi="Times New Roman" w:cs="Times New Roman"/>
          <w:b/>
          <w:i/>
          <w:sz w:val="28"/>
          <w:szCs w:val="28"/>
          <w:lang w:val="uk-UA"/>
        </w:rPr>
        <w:t xml:space="preserve">. </w:t>
      </w:r>
      <w:r w:rsidR="00F024BD" w:rsidRPr="00845287">
        <w:rPr>
          <w:rFonts w:ascii="Times New Roman" w:hAnsi="Times New Roman" w:cs="Times New Roman"/>
          <w:b/>
          <w:bCs/>
          <w:sz w:val="28"/>
          <w:szCs w:val="28"/>
          <w:lang w:val="uk-UA"/>
        </w:rPr>
        <w:t>Ключові поняття</w:t>
      </w:r>
      <w:bookmarkStart w:id="1" w:name="_GoBack"/>
      <w:bookmarkEnd w:id="1"/>
      <w:r w:rsidR="00F024BD" w:rsidRPr="00845287">
        <w:rPr>
          <w:rFonts w:ascii="Times New Roman" w:hAnsi="Times New Roman" w:cs="Times New Roman"/>
          <w:b/>
          <w:bCs/>
          <w:sz w:val="28"/>
          <w:szCs w:val="28"/>
          <w:lang w:val="uk-UA"/>
        </w:rPr>
        <w:t xml:space="preserve"> </w:t>
      </w:r>
      <w:r w:rsidRPr="00845287">
        <w:rPr>
          <w:rFonts w:ascii="Times New Roman" w:hAnsi="Times New Roman" w:cs="Times New Roman"/>
          <w:b/>
          <w:bCs/>
          <w:sz w:val="28"/>
          <w:szCs w:val="28"/>
          <w:lang w:val="uk-UA"/>
        </w:rPr>
        <w:t>європейської та вітчизняної антикорупційної культури</w:t>
      </w:r>
      <w:r w:rsidR="00806FD8" w:rsidRPr="00845287">
        <w:rPr>
          <w:rFonts w:ascii="Times New Roman" w:hAnsi="Times New Roman" w:cs="Times New Roman"/>
          <w:b/>
          <w:bCs/>
          <w:sz w:val="28"/>
          <w:szCs w:val="28"/>
          <w:lang w:val="uk-UA"/>
        </w:rPr>
        <w:t xml:space="preserve"> як</w:t>
      </w:r>
      <w:r w:rsidRPr="00845287">
        <w:rPr>
          <w:rFonts w:ascii="Times New Roman" w:hAnsi="Times New Roman" w:cs="Times New Roman"/>
          <w:b/>
          <w:bCs/>
          <w:sz w:val="28"/>
          <w:szCs w:val="28"/>
          <w:lang w:val="uk-UA"/>
        </w:rPr>
        <w:t xml:space="preserve"> методологічний інструментарій їхнього осмислення</w:t>
      </w:r>
    </w:p>
    <w:bookmarkEnd w:id="0"/>
    <w:p w14:paraId="2B0AA517" w14:textId="77777777" w:rsidR="009C2E5C" w:rsidRPr="00845287" w:rsidRDefault="009C2E5C" w:rsidP="00845287">
      <w:pPr>
        <w:spacing w:after="0" w:line="360" w:lineRule="auto"/>
        <w:ind w:firstLine="567"/>
        <w:jc w:val="right"/>
        <w:rPr>
          <w:rStyle w:val="rvts0"/>
          <w:rFonts w:asciiTheme="majorBidi" w:hAnsiTheme="majorBidi" w:cstheme="majorBidi"/>
          <w:sz w:val="28"/>
          <w:szCs w:val="28"/>
          <w:lang w:val="uk-UA"/>
        </w:rPr>
      </w:pPr>
      <w:r w:rsidRPr="00845287">
        <w:rPr>
          <w:rStyle w:val="rvts0"/>
          <w:rFonts w:asciiTheme="majorBidi" w:hAnsiTheme="majorBidi" w:cstheme="majorBidi"/>
          <w:sz w:val="28"/>
          <w:szCs w:val="28"/>
          <w:lang w:val="uk-UA"/>
        </w:rPr>
        <w:t>©</w:t>
      </w:r>
      <w:r w:rsidRPr="00845287">
        <w:rPr>
          <w:rStyle w:val="rvts0"/>
          <w:rFonts w:asciiTheme="majorBidi" w:hAnsiTheme="majorBidi" w:cstheme="majorBidi"/>
          <w:sz w:val="28"/>
          <w:szCs w:val="28"/>
        </w:rPr>
        <w:t> </w:t>
      </w:r>
      <w:r w:rsidRPr="00845287">
        <w:rPr>
          <w:rStyle w:val="rvts0"/>
          <w:rFonts w:asciiTheme="majorBidi" w:hAnsiTheme="majorBidi" w:cstheme="majorBidi"/>
          <w:sz w:val="28"/>
          <w:szCs w:val="28"/>
          <w:lang w:val="uk-UA"/>
        </w:rPr>
        <w:t>Макаренков О. Л., 2020</w:t>
      </w:r>
    </w:p>
    <w:p w14:paraId="5738980B" w14:textId="77777777" w:rsidR="00806FD8" w:rsidRPr="00845287" w:rsidRDefault="00806FD8" w:rsidP="00845287">
      <w:pPr>
        <w:spacing w:after="0" w:line="360" w:lineRule="auto"/>
        <w:ind w:firstLine="567"/>
        <w:jc w:val="right"/>
        <w:rPr>
          <w:rStyle w:val="rvts0"/>
          <w:rFonts w:asciiTheme="majorBidi" w:hAnsiTheme="majorBidi" w:cstheme="majorBidi"/>
          <w:sz w:val="28"/>
          <w:szCs w:val="28"/>
          <w:lang w:val="uk-UA"/>
        </w:rPr>
      </w:pPr>
    </w:p>
    <w:p w14:paraId="3F2156A3" w14:textId="1C4CBFCB"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 Основні проблемні моменти поняття «подарунок» (</w:t>
      </w:r>
      <w:proofErr w:type="spellStart"/>
      <w:r w:rsidRPr="00845287">
        <w:rPr>
          <w:rStyle w:val="rvts0"/>
          <w:rFonts w:ascii="Times New Roman" w:hAnsi="Times New Roman" w:cs="Times New Roman"/>
          <w:sz w:val="28"/>
          <w:szCs w:val="28"/>
          <w:lang w:val="uk-UA"/>
        </w:rPr>
        <w:t>англ</w:t>
      </w:r>
      <w:proofErr w:type="spellEnd"/>
      <w:r w:rsidRPr="00845287">
        <w:rPr>
          <w:rStyle w:val="rvts0"/>
          <w:rFonts w:ascii="Times New Roman" w:hAnsi="Times New Roman" w:cs="Times New Roman"/>
          <w:sz w:val="28"/>
          <w:szCs w:val="28"/>
          <w:lang w:val="uk-UA"/>
        </w:rPr>
        <w:t xml:space="preserve">. </w:t>
      </w:r>
      <w:proofErr w:type="spellStart"/>
      <w:r w:rsidRPr="00845287">
        <w:rPr>
          <w:rStyle w:val="rvts0"/>
          <w:rFonts w:ascii="Times New Roman" w:hAnsi="Times New Roman" w:cs="Times New Roman"/>
          <w:sz w:val="28"/>
          <w:szCs w:val="28"/>
          <w:lang w:val="uk-UA"/>
        </w:rPr>
        <w:t>present</w:t>
      </w:r>
      <w:proofErr w:type="spellEnd"/>
      <w:r w:rsidRPr="00845287">
        <w:rPr>
          <w:rStyle w:val="rvts0"/>
          <w:rFonts w:ascii="Times New Roman" w:hAnsi="Times New Roman" w:cs="Times New Roman"/>
          <w:sz w:val="28"/>
          <w:szCs w:val="28"/>
          <w:lang w:val="uk-UA"/>
        </w:rPr>
        <w:t>/</w:t>
      </w:r>
      <w:proofErr w:type="spellStart"/>
      <w:r w:rsidRPr="00845287">
        <w:rPr>
          <w:rStyle w:val="rvts0"/>
          <w:rFonts w:ascii="Times New Roman" w:hAnsi="Times New Roman" w:cs="Times New Roman"/>
          <w:sz w:val="28"/>
          <w:szCs w:val="28"/>
          <w:lang w:val="uk-UA"/>
        </w:rPr>
        <w:t>gift</w:t>
      </w:r>
      <w:proofErr w:type="spellEnd"/>
      <w:r w:rsidRPr="00845287">
        <w:rPr>
          <w:rStyle w:val="rvts0"/>
          <w:rFonts w:ascii="Times New Roman" w:hAnsi="Times New Roman" w:cs="Times New Roman"/>
          <w:sz w:val="28"/>
          <w:szCs w:val="28"/>
          <w:lang w:val="uk-UA"/>
        </w:rPr>
        <w:t xml:space="preserve">; нім. </w:t>
      </w:r>
      <w:proofErr w:type="spellStart"/>
      <w:r w:rsidRPr="00845287">
        <w:rPr>
          <w:rStyle w:val="rvts0"/>
          <w:rFonts w:ascii="Times New Roman" w:hAnsi="Times New Roman" w:cs="Times New Roman"/>
          <w:sz w:val="28"/>
          <w:szCs w:val="28"/>
          <w:lang w:val="uk-UA"/>
        </w:rPr>
        <w:t>Geschenk</w:t>
      </w:r>
      <w:proofErr w:type="spellEnd"/>
      <w:r w:rsidRPr="00845287">
        <w:rPr>
          <w:rStyle w:val="rvts0"/>
          <w:rFonts w:ascii="Times New Roman" w:hAnsi="Times New Roman" w:cs="Times New Roman"/>
          <w:sz w:val="28"/>
          <w:szCs w:val="28"/>
          <w:lang w:val="uk-UA"/>
        </w:rPr>
        <w:t xml:space="preserve">; араб. </w:t>
      </w:r>
      <w:proofErr w:type="spellStart"/>
      <w:r w:rsidRPr="00845287">
        <w:rPr>
          <w:rStyle w:val="rvts0"/>
          <w:rFonts w:ascii="Times New Roman" w:hAnsi="Times New Roman" w:cs="Times New Roman"/>
          <w:sz w:val="28"/>
          <w:szCs w:val="28"/>
          <w:lang w:val="uk-UA"/>
        </w:rPr>
        <w:t>هدية</w:t>
      </w:r>
      <w:proofErr w:type="spellEnd"/>
      <w:r w:rsidRPr="00845287">
        <w:rPr>
          <w:rStyle w:val="rvts0"/>
          <w:rFonts w:ascii="Times New Roman" w:hAnsi="Times New Roman" w:cs="Times New Roman"/>
          <w:sz w:val="28"/>
          <w:szCs w:val="28"/>
          <w:lang w:val="uk-UA"/>
        </w:rPr>
        <w:t xml:space="preserve">) окреслено вище, головним чином, під час характеристики поняття «неправомірна вигода». Варто звернути увагу, що отримання подарунка публічним службовцем саме по собі правомірне явище, якщо дотримано визначених у коментованому законі правил (статті 23, 24), а, відповідно, позитивне й прийнятне. Грошовий параметр цього поняття описано словами «безоплатно» або «за ціною, нижчою мінімальної ринкової», що додає завершеності економічним характеристикам описуваного у цій нормі предмету. </w:t>
      </w:r>
    </w:p>
    <w:p w14:paraId="7D057D42" w14:textId="252E8B75"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7" w:anchor="n25" w:history="1">
        <w:r w:rsidRPr="00845287">
          <w:rPr>
            <w:rStyle w:val="rvts0"/>
            <w:rFonts w:ascii="Times New Roman" w:hAnsi="Times New Roman" w:cs="Times New Roman"/>
            <w:sz w:val="28"/>
            <w:szCs w:val="28"/>
            <w:lang w:val="uk-UA"/>
          </w:rPr>
          <w:t>частині першій</w:t>
        </w:r>
      </w:hyperlink>
      <w:r w:rsidRPr="00845287">
        <w:rPr>
          <w:rStyle w:val="rvts0"/>
          <w:rFonts w:ascii="Times New Roman" w:hAnsi="Times New Roman" w:cs="Times New Roman"/>
          <w:sz w:val="28"/>
          <w:szCs w:val="28"/>
          <w:lang w:val="uk-UA"/>
        </w:rPr>
        <w:t xml:space="preserve"> статті 3 цього Закону, за яке законом встановлено кримінальну, адміністративну, дисциплінарну та/або цивільно-правову відповідальність». </w:t>
      </w:r>
      <w:proofErr w:type="spellStart"/>
      <w:r w:rsidRPr="00845287">
        <w:rPr>
          <w:rStyle w:val="rvts0"/>
          <w:rFonts w:ascii="Times New Roman" w:hAnsi="Times New Roman" w:cs="Times New Roman"/>
          <w:sz w:val="28"/>
          <w:szCs w:val="28"/>
          <w:lang w:val="uk-UA"/>
        </w:rPr>
        <w:t>Семасеологічно</w:t>
      </w:r>
      <w:proofErr w:type="spellEnd"/>
      <w:r w:rsidRPr="00845287">
        <w:rPr>
          <w:rStyle w:val="rvts0"/>
          <w:rFonts w:ascii="Times New Roman" w:hAnsi="Times New Roman" w:cs="Times New Roman"/>
          <w:sz w:val="28"/>
          <w:szCs w:val="28"/>
          <w:lang w:val="uk-UA"/>
        </w:rPr>
        <w:t xml:space="preserve"> найбільш громіздкий й невиправданий термін, хоча рівень розвитку вітчизняної правової доктрини дозволяє обрати більш влучну й зручну заміну йому. Важко встановити розбіжності цього поняття з поняттям «корупційне  правопорушення», окрім як за 2-ма дивергентними формально-юридичним ознаками: 1) це поняття описує діяння, яке не містить ознак корупції, тобто не є корупцією; 2) за нього також може наставати адміністративна відповідальність. Перша відмінність з «корупційним правопорушенням» викликає низку питань, на які немає належної, науково достовірно обґрунтованої відповіді. Адже, якщо закон покликаний запобігати корупції, то положення про те, що не містить її ознак зайві і, взагалі, не призначені </w:t>
      </w:r>
      <w:r w:rsidRPr="00845287">
        <w:rPr>
          <w:rStyle w:val="rvts0"/>
          <w:rFonts w:ascii="Times New Roman" w:hAnsi="Times New Roman" w:cs="Times New Roman"/>
          <w:sz w:val="28"/>
          <w:szCs w:val="28"/>
          <w:lang w:val="uk-UA"/>
        </w:rPr>
        <w:lastRenderedPageBreak/>
        <w:t>вирішувати проблему корупції, а якусь іншу, юридично деноміновану, не корупційну. На практиці це поняття пов’язують з по суті (не формально-юридично) корупційними правопорушеннями, за вчинення яких передбачена адміністративна відповідальність за КпАП.</w:t>
      </w:r>
    </w:p>
    <w:p w14:paraId="0EB5BDA9" w14:textId="77777777" w:rsidR="00F25FBE"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Слова «будь-який майновий чи немайновий інтерес особи» означають у понятті, що тлумачиться, охоплення усіх цінностей й можливих (навіть гіпотетично) усвідомлених потреб людини у житті. А тому, інтерпретуючи його, звертаємось до того загального поняття, яким й позначають цей безмежний набір потреб: інтерес – це усвідомлена (чітко визначена людиною подумки у конкретних поняттях, а можливо й описана словами) потреба, що полягає у вибірковому ставленні до об’єкта/суб’єкта, в силу його життєвого значення й емоційної привабливості. Якщо службова діяльність відповідає інтересам суб’єкта публічної влади, то вона здійснюється легко і </w:t>
      </w:r>
      <w:proofErr w:type="spellStart"/>
      <w:r w:rsidRPr="00845287">
        <w:rPr>
          <w:rStyle w:val="rvts0"/>
          <w:rFonts w:ascii="Times New Roman" w:hAnsi="Times New Roman" w:cs="Times New Roman"/>
          <w:sz w:val="28"/>
          <w:szCs w:val="28"/>
          <w:lang w:val="uk-UA"/>
        </w:rPr>
        <w:t>продуктивно</w:t>
      </w:r>
      <w:proofErr w:type="spellEnd"/>
      <w:r w:rsidRPr="00845287">
        <w:rPr>
          <w:rStyle w:val="rvts0"/>
          <w:rFonts w:ascii="Times New Roman" w:hAnsi="Times New Roman" w:cs="Times New Roman"/>
          <w:sz w:val="28"/>
          <w:szCs w:val="28"/>
          <w:lang w:val="uk-UA"/>
        </w:rPr>
        <w:t xml:space="preserve">. </w:t>
      </w:r>
    </w:p>
    <w:p w14:paraId="56A34935" w14:textId="08D28144"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Види інтересів: 1) за змістом, матеріальний – виявляється у прагненні до життєвих зручностей, гастрономічних виробів, одягу і т. п.; духовний – духовних цінностей високорозвинених публічних службовців ; громадський – інтерес до громадської роботи, до організаційної діяльності; 2) безпосередній – до самого процесу діяльності: процесу пізнання, оволодіння знаннями, процесу праці, творчості; опосередкований – до результатів діяльності: наприклад, до здобуття професії/спеціальності, певного службового і громадського статусу, вченого звання, матеріальних результатів праці тощо; 3) за рівнем дієвості розрізняють пасивні інтереси – це споглядальні; активні – це інтереси дієві, коли публічний службовець не обмежується спогляданням, а діє, опановуючи об’єктом інтересу; 4) за обсягом, широкі різнобічні і глибокі; широкі поверхові; 5) за стійкістю, стійкі та тимчасові; 6) за цінністю, </w:t>
      </w:r>
      <w:r w:rsidRPr="00845287">
        <w:rPr>
          <w:rStyle w:val="rvts0"/>
          <w:rFonts w:ascii="Times New Roman" w:hAnsi="Times New Roman" w:cs="Times New Roman"/>
          <w:sz w:val="28"/>
          <w:szCs w:val="28"/>
          <w:lang w:val="uk-UA"/>
        </w:rPr>
        <w:lastRenderedPageBreak/>
        <w:t>позитивні і негативні. Звісно, слово «приватний» означає, що мова у цьому понятті не йде про інтерес, пов'язаний зі службовою діяльністю. Це визначення варто було б доповнити поняттям «службовими (або іншими професійними) відносинами на іншій роботі».</w:t>
      </w:r>
    </w:p>
    <w:p w14:paraId="513C5663" w14:textId="2631BA39"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Ключові поняття цієї норми-дефініції прокоментовані під час тлумачення поняття «потенційний конфлікт інтересів», поданого вище. Наявність такого конфлікту складає зміст адміністративного правопорушення або елемент об’єктивної й суб’єктивної сторін відповідного злочину за ККУ. Як вірно відзначили уповноважені працівники НАЗК на семінарі з питань застосування коментованого закону (13.12.2017 р. у Запорізькій обласній державній адміністрації, м. Запоріжжя), що ключовим при визначенні наявності реального конфлікту інтересів стає не сам чинник перебування у родинних зв’язках і тому подібні потенційні чинники виникнення реального конфлікту інтересів, а домінуючий вплив такого чинники під час виконання своїх повноважень публічним службовцем. Вони підкреслили, що якщо психологічно така особа мотивує себе викривляти зміст реалізації на практиці своїх прав та обов’язків, приватним інтересом, то наявний склад правопорушення реальний конфлікт інтересів.</w:t>
      </w:r>
    </w:p>
    <w:p w14:paraId="6144CA1D" w14:textId="77777777" w:rsidR="009B145C" w:rsidRPr="00845287" w:rsidRDefault="009B145C" w:rsidP="00845287">
      <w:pPr>
        <w:spacing w:after="0" w:line="360" w:lineRule="auto"/>
        <w:ind w:firstLine="567"/>
        <w:jc w:val="both"/>
        <w:rPr>
          <w:rStyle w:val="rvts0"/>
          <w:rFonts w:ascii="Times New Roman" w:hAnsi="Times New Roman" w:cs="Times New Roman"/>
          <w:sz w:val="28"/>
          <w:szCs w:val="28"/>
          <w:lang w:val="uk-UA"/>
        </w:rPr>
      </w:pPr>
    </w:p>
    <w:p w14:paraId="12CAEF88" w14:textId="183C6D96"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 Органи прокуратури зараховують до правоохоронних і контрольно-наглядових структур, що здійснюють функції: підтримання публічного обвинувачення в суді; організацію і процесуальне керівництво досудовим розслідуванням, вирішення відповідно до закону інших питань під час кримінального </w:t>
      </w:r>
      <w:r w:rsidRPr="00845287">
        <w:rPr>
          <w:rStyle w:val="rvts0"/>
          <w:rFonts w:ascii="Times New Roman" w:hAnsi="Times New Roman" w:cs="Times New Roman"/>
          <w:sz w:val="28"/>
          <w:szCs w:val="28"/>
          <w:lang w:val="uk-UA"/>
        </w:rPr>
        <w:lastRenderedPageBreak/>
        <w:t>провадження, нагляд за негласними та іншими слідчими і розшуковими діями органів правопорядку; представництво інтересів держави в суді у виключних випадках і в порядку, що визначені законом; координацію діяльності правоохоронних органів з питань протидії злочинності та корупції, що здійснюється з метою підвищення ефективності протидії цим негативним явищам. Національна поліція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 Національне антикорупційне бюро України є державним правоохоронним органом, на який покладається попередження, виявлення, припинення, розслідування та розкриття корупційних правопорушень, віднесених до його підслідності, а також запобігання вчиненню нових. Національне агентство з питань запобігання корупції є центральним органом виконавчої влади зі спеціальним статусом, який забезпечує формування та реалізує державну антикорупційну політику. Очікується, що наявні нині слідчі в органах прокуратури будуть виведені з їх складу, а їхні функції почнуть виконувати слідчі  Державного бюро розслідувань, після формування цієї правоохоронної структури.</w:t>
      </w:r>
    </w:p>
    <w:p w14:paraId="005934DC" w14:textId="6D4BE218" w:rsidR="009B145C" w:rsidRPr="00845287" w:rsidRDefault="004640AF" w:rsidP="00845287">
      <w:pPr>
        <w:spacing w:after="0" w:line="360" w:lineRule="auto"/>
        <w:ind w:firstLine="567"/>
        <w:jc w:val="both"/>
        <w:rPr>
          <w:rStyle w:val="rvts0"/>
          <w:rFonts w:ascii="Times New Roman" w:hAnsi="Times New Roman" w:cs="Times New Roman"/>
          <w:sz w:val="28"/>
          <w:szCs w:val="28"/>
          <w:lang w:val="uk-UA"/>
        </w:rPr>
      </w:pPr>
      <w:bookmarkStart w:id="2" w:name="n19"/>
      <w:bookmarkEnd w:id="2"/>
      <w:r w:rsidRPr="00845287">
        <w:rPr>
          <w:rStyle w:val="rvts0"/>
          <w:rFonts w:ascii="Times New Roman" w:hAnsi="Times New Roman" w:cs="Times New Roman"/>
          <w:sz w:val="28"/>
          <w:szCs w:val="28"/>
          <w:lang w:val="uk-UA"/>
        </w:rPr>
        <w:t xml:space="preserve">Суб’єкти декларування - особи, зазначені у </w:t>
      </w:r>
      <w:hyperlink r:id="rId8" w:anchor="n26" w:history="1">
        <w:r w:rsidRPr="00845287">
          <w:rPr>
            <w:rStyle w:val="rvts0"/>
            <w:rFonts w:ascii="Times New Roman" w:hAnsi="Times New Roman" w:cs="Times New Roman"/>
            <w:sz w:val="28"/>
            <w:szCs w:val="28"/>
            <w:lang w:val="uk-UA"/>
          </w:rPr>
          <w:t>пункті 1</w:t>
        </w:r>
      </w:hyperlink>
      <w:r w:rsidRPr="00845287">
        <w:rPr>
          <w:rStyle w:val="rvts0"/>
          <w:rFonts w:ascii="Times New Roman" w:hAnsi="Times New Roman" w:cs="Times New Roman"/>
          <w:sz w:val="28"/>
          <w:szCs w:val="28"/>
          <w:lang w:val="uk-UA"/>
        </w:rPr>
        <w:t xml:space="preserve">, </w:t>
      </w:r>
      <w:hyperlink r:id="rId9" w:anchor="n38" w:history="1">
        <w:r w:rsidRPr="00845287">
          <w:rPr>
            <w:rStyle w:val="rvts0"/>
            <w:rFonts w:ascii="Times New Roman" w:hAnsi="Times New Roman" w:cs="Times New Roman"/>
            <w:sz w:val="28"/>
            <w:szCs w:val="28"/>
            <w:lang w:val="uk-UA"/>
          </w:rPr>
          <w:t>підпунктах "а"</w:t>
        </w:r>
      </w:hyperlink>
      <w:r w:rsidRPr="00845287">
        <w:rPr>
          <w:rStyle w:val="rvts0"/>
          <w:rFonts w:ascii="Times New Roman" w:hAnsi="Times New Roman" w:cs="Times New Roman"/>
          <w:sz w:val="28"/>
          <w:szCs w:val="28"/>
          <w:lang w:val="uk-UA"/>
        </w:rPr>
        <w:t xml:space="preserve"> і "</w:t>
      </w:r>
      <w:hyperlink r:id="rId10" w:anchor="n1061" w:history="1">
        <w:r w:rsidRPr="00845287">
          <w:rPr>
            <w:rStyle w:val="rvts0"/>
            <w:rFonts w:ascii="Times New Roman" w:hAnsi="Times New Roman" w:cs="Times New Roman"/>
            <w:sz w:val="28"/>
            <w:szCs w:val="28"/>
            <w:lang w:val="uk-UA"/>
          </w:rPr>
          <w:t>в"</w:t>
        </w:r>
      </w:hyperlink>
      <w:r w:rsidRPr="00845287">
        <w:rPr>
          <w:rStyle w:val="rvts0"/>
          <w:rFonts w:ascii="Times New Roman" w:hAnsi="Times New Roman" w:cs="Times New Roman"/>
          <w:sz w:val="28"/>
          <w:szCs w:val="28"/>
          <w:lang w:val="uk-UA"/>
        </w:rPr>
        <w:t xml:space="preserve"> пункту 2, </w:t>
      </w:r>
      <w:hyperlink r:id="rId11" w:anchor="n1106" w:history="1">
        <w:r w:rsidRPr="00845287">
          <w:rPr>
            <w:rStyle w:val="rvts0"/>
            <w:rFonts w:ascii="Times New Roman" w:hAnsi="Times New Roman" w:cs="Times New Roman"/>
            <w:sz w:val="28"/>
            <w:szCs w:val="28"/>
            <w:lang w:val="uk-UA"/>
          </w:rPr>
          <w:t>пункті 4</w:t>
        </w:r>
      </w:hyperlink>
      <w:r w:rsidRPr="00845287">
        <w:rPr>
          <w:rStyle w:val="rvts0"/>
          <w:rFonts w:ascii="Times New Roman" w:hAnsi="Times New Roman" w:cs="Times New Roman"/>
          <w:sz w:val="28"/>
          <w:szCs w:val="28"/>
          <w:lang w:val="uk-UA"/>
        </w:rPr>
        <w:t xml:space="preserve"> частини першої статті 3 цього Закону, інші особи, які зобов’язані подавати декларацію відповідно до цього Закону</w:t>
      </w:r>
      <w:r w:rsidR="000E52F3" w:rsidRPr="00845287">
        <w:rPr>
          <w:rStyle w:val="rvts0"/>
          <w:rFonts w:ascii="Times New Roman" w:hAnsi="Times New Roman" w:cs="Times New Roman"/>
          <w:sz w:val="28"/>
          <w:szCs w:val="28"/>
          <w:lang w:val="uk-UA"/>
        </w:rPr>
        <w:t xml:space="preserve">». Інтерпретації понять відносно цих суб’єктів здійснюються у тлумаченнях відповідних статей. Водночас, варто наголосити, що загальний фон такого декларування відображає культуру та цінності організації чіткого набору правил, процедур та керівних принципів. Фінансові, юридичні, аудиторські та кадрові підрозділи відіграють важливу роль у цьому. Нагляд, контроль (перевірка звітності) за дотриманням та примус є методами реалізації правил доброчесності. Особливо у сферах контролю/розслідування процедур публічних </w:t>
      </w:r>
      <w:proofErr w:type="spellStart"/>
      <w:r w:rsidR="000E52F3" w:rsidRPr="00845287">
        <w:rPr>
          <w:rStyle w:val="rvts0"/>
          <w:rFonts w:ascii="Times New Roman" w:hAnsi="Times New Roman" w:cs="Times New Roman"/>
          <w:sz w:val="28"/>
          <w:szCs w:val="28"/>
          <w:lang w:val="uk-UA"/>
        </w:rPr>
        <w:t>закупівель</w:t>
      </w:r>
      <w:proofErr w:type="spellEnd"/>
      <w:r w:rsidR="000E52F3" w:rsidRPr="00845287">
        <w:rPr>
          <w:rStyle w:val="rvts0"/>
          <w:rFonts w:ascii="Times New Roman" w:hAnsi="Times New Roman" w:cs="Times New Roman"/>
          <w:sz w:val="28"/>
          <w:szCs w:val="28"/>
          <w:lang w:val="uk-UA"/>
        </w:rPr>
        <w:t>, виконання відповідних контрактів, суміщення посад (</w:t>
      </w:r>
      <w:proofErr w:type="spellStart"/>
      <w:r w:rsidR="000E52F3" w:rsidRPr="00845287">
        <w:rPr>
          <w:rStyle w:val="rvts0"/>
          <w:rFonts w:ascii="Times New Roman" w:hAnsi="Times New Roman" w:cs="Times New Roman"/>
          <w:sz w:val="28"/>
          <w:szCs w:val="28"/>
          <w:lang w:val="uk-UA"/>
        </w:rPr>
        <w:t>Huberts</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Leo</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Alain</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Hoekstra</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eds</w:t>
      </w:r>
      <w:proofErr w:type="spellEnd"/>
      <w:r w:rsidR="000E52F3" w:rsidRPr="00845287">
        <w:rPr>
          <w:rStyle w:val="rvts0"/>
          <w:rFonts w:ascii="Times New Roman" w:hAnsi="Times New Roman" w:cs="Times New Roman"/>
          <w:sz w:val="28"/>
          <w:szCs w:val="28"/>
          <w:lang w:val="uk-UA"/>
        </w:rPr>
        <w:t xml:space="preserve">. (2016). </w:t>
      </w:r>
      <w:proofErr w:type="spellStart"/>
      <w:r w:rsidR="000E52F3" w:rsidRPr="00845287">
        <w:rPr>
          <w:rStyle w:val="rvts0"/>
          <w:rFonts w:ascii="Times New Roman" w:hAnsi="Times New Roman" w:cs="Times New Roman"/>
          <w:sz w:val="28"/>
          <w:szCs w:val="28"/>
          <w:lang w:val="uk-UA"/>
        </w:rPr>
        <w:t>Integrity</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Management</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in</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the</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Public</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lastRenderedPageBreak/>
        <w:t>Sector</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The</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Dutch</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Approach</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The</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Hague</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The</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Dutch</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National</w:t>
      </w:r>
      <w:proofErr w:type="spellEnd"/>
      <w:r w:rsidR="000E52F3" w:rsidRPr="00845287">
        <w:rPr>
          <w:rStyle w:val="rvts0"/>
          <w:rFonts w:ascii="Times New Roman" w:hAnsi="Times New Roman" w:cs="Times New Roman"/>
          <w:sz w:val="28"/>
          <w:szCs w:val="28"/>
          <w:lang w:val="uk-UA"/>
        </w:rPr>
        <w:t xml:space="preserve"> </w:t>
      </w:r>
      <w:proofErr w:type="spellStart"/>
      <w:r w:rsidR="000E52F3" w:rsidRPr="00845287">
        <w:rPr>
          <w:rStyle w:val="rvts0"/>
          <w:rFonts w:ascii="Times New Roman" w:hAnsi="Times New Roman" w:cs="Times New Roman"/>
          <w:sz w:val="28"/>
          <w:szCs w:val="28"/>
          <w:lang w:val="uk-UA"/>
        </w:rPr>
        <w:t>Integrity</w:t>
      </w:r>
      <w:proofErr w:type="spellEnd"/>
      <w:r w:rsidR="000E52F3" w:rsidRPr="00845287">
        <w:rPr>
          <w:rStyle w:val="rvts0"/>
          <w:rFonts w:ascii="Times New Roman" w:hAnsi="Times New Roman" w:cs="Times New Roman"/>
          <w:sz w:val="28"/>
          <w:szCs w:val="28"/>
          <w:lang w:val="uk-UA"/>
        </w:rPr>
        <w:t xml:space="preserve"> Office. р. 16). </w:t>
      </w:r>
    </w:p>
    <w:p w14:paraId="6FA496DC" w14:textId="77777777" w:rsidR="009B145C"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Електронне  декларування являє  собою один з </w:t>
      </w:r>
      <w:r w:rsidRPr="00845287">
        <w:rPr>
          <w:rStyle w:val="rvts0"/>
          <w:rFonts w:ascii="Times New Roman" w:hAnsi="Times New Roman" w:cs="Times New Roman"/>
          <w:color w:val="FF0000"/>
          <w:sz w:val="28"/>
          <w:szCs w:val="28"/>
          <w:lang w:val="uk-UA"/>
        </w:rPr>
        <w:t xml:space="preserve">ефективних </w:t>
      </w:r>
      <w:r w:rsidRPr="00845287">
        <w:rPr>
          <w:rStyle w:val="rvts0"/>
          <w:rFonts w:ascii="Times New Roman" w:hAnsi="Times New Roman" w:cs="Times New Roman"/>
          <w:sz w:val="28"/>
          <w:szCs w:val="28"/>
          <w:lang w:val="uk-UA"/>
        </w:rPr>
        <w:t xml:space="preserve">способів </w:t>
      </w:r>
      <w:r w:rsidRPr="00845287">
        <w:rPr>
          <w:rStyle w:val="rvts0"/>
          <w:rFonts w:ascii="Times New Roman" w:hAnsi="Times New Roman" w:cs="Times New Roman"/>
          <w:color w:val="FF0000"/>
          <w:sz w:val="28"/>
          <w:szCs w:val="28"/>
          <w:lang w:val="uk-UA"/>
        </w:rPr>
        <w:t>контролю</w:t>
      </w:r>
      <w:r w:rsidRPr="00845287">
        <w:rPr>
          <w:rStyle w:val="rvts0"/>
          <w:rFonts w:ascii="Times New Roman" w:hAnsi="Times New Roman" w:cs="Times New Roman"/>
          <w:sz w:val="28"/>
          <w:szCs w:val="28"/>
          <w:lang w:val="uk-UA"/>
        </w:rPr>
        <w:t xml:space="preserve">, полягає в оприлюдненні інформації про свої доходи, майно, цінні  папери, активи, інші корпоративні права, фінансові  зобов’язання,  видатки,  правочини  тощо. Вперше декларування </w:t>
      </w:r>
      <w:proofErr w:type="spellStart"/>
      <w:r w:rsidRPr="00845287">
        <w:rPr>
          <w:rStyle w:val="rvts0"/>
          <w:rFonts w:ascii="Times New Roman" w:hAnsi="Times New Roman" w:cs="Times New Roman"/>
          <w:sz w:val="28"/>
          <w:szCs w:val="28"/>
          <w:lang w:val="uk-UA"/>
        </w:rPr>
        <w:t>виникло</w:t>
      </w:r>
      <w:proofErr w:type="spellEnd"/>
      <w:r w:rsidRPr="00845287">
        <w:rPr>
          <w:rStyle w:val="rvts0"/>
          <w:rFonts w:ascii="Times New Roman" w:hAnsi="Times New Roman" w:cs="Times New Roman"/>
          <w:sz w:val="28"/>
          <w:szCs w:val="28"/>
          <w:lang w:val="uk-UA"/>
        </w:rPr>
        <w:t xml:space="preserve"> у 1965 році у США. З кінця 1970-х років запроваджено у Великобританії. </w:t>
      </w:r>
    </w:p>
    <w:p w14:paraId="0E53E689" w14:textId="57DA6013" w:rsidR="000E52F3" w:rsidRPr="00845287" w:rsidRDefault="000E52F3" w:rsidP="00845287">
      <w:pPr>
        <w:spacing w:after="0" w:line="360" w:lineRule="auto"/>
        <w:ind w:firstLine="567"/>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lang w:val="uk-UA"/>
        </w:rPr>
        <w:t>У кінці 1990-х років поряд із паперовими деклараціями почали існувати й електронні. Країни, в яких декларації почали приймати не в паперовому вигляді, а в електронному, як  результат  отримали  зростання  достовірності наданих даних в середньому із 67% до 98% протягом перших 2-х років. Натепер більше ніж 130 держав мають системи електронних декларацій, що відбулось завдяки просуванню цього явища ООН і Західними країнами. Запровадження електронного декларування сприяє протидії корупції та підвищує рівень довіри населення до публічних службовців. Перевагою е-декларування є можливість застосовувати  автоматизовані  системи обробки даних.</w:t>
      </w:r>
    </w:p>
    <w:p w14:paraId="145C6B9B" w14:textId="71A4C07B" w:rsidR="00DE5B0C"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«Члени сім’ї.</w:t>
      </w:r>
      <w:r w:rsidR="00DE5B0C" w:rsidRPr="00845287">
        <w:rPr>
          <w:rStyle w:val="rvts0"/>
          <w:rFonts w:ascii="Times New Roman" w:hAnsi="Times New Roman" w:cs="Times New Roman"/>
          <w:sz w:val="28"/>
          <w:szCs w:val="28"/>
          <w:lang w:val="uk-UA"/>
        </w:rPr>
        <w:t xml:space="preserve"> члени сім’ї:</w:t>
      </w:r>
    </w:p>
    <w:p w14:paraId="5B14543F" w14:textId="77777777" w:rsidR="00DE5B0C" w:rsidRPr="00845287" w:rsidRDefault="00DE5B0C" w:rsidP="00845287">
      <w:pPr>
        <w:spacing w:after="0" w:line="360" w:lineRule="auto"/>
        <w:ind w:firstLine="567"/>
        <w:jc w:val="both"/>
        <w:rPr>
          <w:rStyle w:val="rvts0"/>
          <w:rFonts w:ascii="Times New Roman" w:hAnsi="Times New Roman" w:cs="Times New Roman"/>
          <w:sz w:val="28"/>
          <w:szCs w:val="28"/>
          <w:lang w:val="uk-UA"/>
        </w:rPr>
      </w:pPr>
      <w:bookmarkStart w:id="3" w:name="n1154"/>
      <w:bookmarkStart w:id="4" w:name="n1152"/>
      <w:bookmarkEnd w:id="3"/>
      <w:bookmarkEnd w:id="4"/>
      <w:r w:rsidRPr="00845287">
        <w:rPr>
          <w:rStyle w:val="rvts0"/>
          <w:rFonts w:ascii="Times New Roman" w:hAnsi="Times New Roman" w:cs="Times New Roman"/>
          <w:sz w:val="28"/>
          <w:szCs w:val="28"/>
          <w:lang w:val="uk-UA"/>
        </w:rPr>
        <w:t xml:space="preserve">а) особа, яка перебуває у шлюбі із суб’єктом, зазначеним у </w:t>
      </w:r>
      <w:hyperlink r:id="rId12" w:anchor="n7" w:history="1">
        <w:r w:rsidRPr="00845287">
          <w:rPr>
            <w:rStyle w:val="rvts0"/>
            <w:rFonts w:ascii="Times New Roman" w:hAnsi="Times New Roman" w:cs="Times New Roman"/>
            <w:sz w:val="28"/>
            <w:szCs w:val="28"/>
            <w:lang w:val="uk-UA"/>
          </w:rPr>
          <w:t>частині першій</w:t>
        </w:r>
      </w:hyperlink>
      <w:r w:rsidRPr="00845287">
        <w:rPr>
          <w:rStyle w:val="rvts0"/>
          <w:rFonts w:ascii="Times New Roman" w:hAnsi="Times New Roman" w:cs="Times New Roman"/>
          <w:sz w:val="28"/>
          <w:szCs w:val="28"/>
          <w:lang w:val="uk-UA"/>
        </w:rPr>
        <w:t xml:space="preserve"> статті 3 цього Закону, та діти зазначеного суб’єкта до досягнення ними повноліття - незалежно від спільного проживання із суб’єктом;</w:t>
      </w:r>
    </w:p>
    <w:p w14:paraId="762879D9" w14:textId="77777777" w:rsidR="00DE5B0C" w:rsidRPr="00845287" w:rsidRDefault="00DE5B0C" w:rsidP="00845287">
      <w:pPr>
        <w:spacing w:after="0" w:line="360" w:lineRule="auto"/>
        <w:ind w:firstLine="567"/>
        <w:jc w:val="both"/>
        <w:rPr>
          <w:rStyle w:val="rvts0"/>
          <w:rFonts w:ascii="Times New Roman" w:hAnsi="Times New Roman" w:cs="Times New Roman"/>
          <w:sz w:val="28"/>
          <w:szCs w:val="28"/>
          <w:lang w:val="uk-UA"/>
        </w:rPr>
      </w:pPr>
      <w:bookmarkStart w:id="5" w:name="n1155"/>
      <w:bookmarkStart w:id="6" w:name="n1153"/>
      <w:bookmarkEnd w:id="5"/>
      <w:bookmarkEnd w:id="6"/>
      <w:r w:rsidRPr="00845287">
        <w:rPr>
          <w:rStyle w:val="rvts0"/>
          <w:rFonts w:ascii="Times New Roman" w:hAnsi="Times New Roman" w:cs="Times New Roman"/>
          <w:sz w:val="28"/>
          <w:szCs w:val="28"/>
          <w:lang w:val="uk-UA"/>
        </w:rPr>
        <w:t xml:space="preserve">б) будь-які особи, які спільно проживають, пов’язані спільним побутом, мають взаємні права та обов’язки із суб’єктом, зазначеним у </w:t>
      </w:r>
      <w:hyperlink r:id="rId13" w:anchor="n7" w:history="1">
        <w:r w:rsidRPr="00845287">
          <w:rPr>
            <w:rStyle w:val="rvts0"/>
            <w:rFonts w:ascii="Times New Roman" w:hAnsi="Times New Roman" w:cs="Times New Roman"/>
            <w:sz w:val="28"/>
            <w:szCs w:val="28"/>
            <w:lang w:val="uk-UA"/>
          </w:rPr>
          <w:t>частині першій</w:t>
        </w:r>
      </w:hyperlink>
      <w:r w:rsidRPr="00845287">
        <w:rPr>
          <w:rStyle w:val="rvts0"/>
          <w:rFonts w:ascii="Times New Roman" w:hAnsi="Times New Roman" w:cs="Times New Roman"/>
          <w:sz w:val="28"/>
          <w:szCs w:val="28"/>
          <w:lang w:val="uk-UA"/>
        </w:rPr>
        <w:t xml:space="preserve">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14:paraId="3292054A" w14:textId="53D4B1CC" w:rsidR="000E52F3" w:rsidRPr="00845287" w:rsidRDefault="000E52F3"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 Правовий статус усіх цих осіб визначається нормами виборчого законодавства, за якими ці особи отримують мандат довіри від </w:t>
      </w:r>
      <w:r w:rsidRPr="00845287">
        <w:rPr>
          <w:rStyle w:val="rvts0"/>
          <w:rFonts w:ascii="Times New Roman" w:hAnsi="Times New Roman" w:cs="Times New Roman"/>
          <w:sz w:val="28"/>
          <w:szCs w:val="28"/>
          <w:lang w:val="uk-UA"/>
        </w:rPr>
        <w:lastRenderedPageBreak/>
        <w:t>громадян України на здійснення від їхнього імені важливих загально соціальних функцій, з метою розвитку суспільства максимально швидкими темпами у конкретних історичних умовах життя.</w:t>
      </w:r>
    </w:p>
    <w:p w14:paraId="3D5BC219" w14:textId="052BBD05" w:rsidR="00DE5B0C" w:rsidRPr="00845287" w:rsidRDefault="004640AF"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Викривач </w:t>
      </w:r>
      <w:r w:rsidR="00DE5B0C" w:rsidRPr="00845287">
        <w:rPr>
          <w:rStyle w:val="rvts0"/>
          <w:rFonts w:ascii="Times New Roman" w:hAnsi="Times New Roman" w:cs="Times New Roman"/>
          <w:sz w:val="28"/>
          <w:szCs w:val="28"/>
          <w:lang w:val="uk-UA"/>
        </w:rPr>
        <w:t>-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14:paraId="0E970A39" w14:textId="4D5CFEDB" w:rsidR="00DE5B0C" w:rsidRPr="00845287" w:rsidRDefault="004640AF" w:rsidP="00845287">
      <w:pPr>
        <w:spacing w:after="0" w:line="360" w:lineRule="auto"/>
        <w:ind w:firstLine="567"/>
        <w:jc w:val="both"/>
        <w:rPr>
          <w:rStyle w:val="rvts0"/>
          <w:rFonts w:ascii="Times New Roman" w:hAnsi="Times New Roman" w:cs="Times New Roman"/>
          <w:sz w:val="28"/>
          <w:szCs w:val="28"/>
          <w:lang w:val="uk-UA"/>
        </w:rPr>
      </w:pPr>
      <w:bookmarkStart w:id="7" w:name="n1456"/>
      <w:bookmarkStart w:id="8" w:name="n1451"/>
      <w:bookmarkEnd w:id="7"/>
      <w:bookmarkEnd w:id="8"/>
      <w:r w:rsidRPr="00845287">
        <w:rPr>
          <w:rStyle w:val="rvts0"/>
          <w:rFonts w:ascii="Times New Roman" w:hAnsi="Times New Roman" w:cs="Times New Roman"/>
          <w:sz w:val="28"/>
          <w:szCs w:val="28"/>
          <w:lang w:val="uk-UA"/>
        </w:rPr>
        <w:t xml:space="preserve">Внутрішні </w:t>
      </w:r>
      <w:r w:rsidR="00DE5B0C" w:rsidRPr="00845287">
        <w:rPr>
          <w:rStyle w:val="rvts0"/>
          <w:rFonts w:ascii="Times New Roman" w:hAnsi="Times New Roman" w:cs="Times New Roman"/>
          <w:sz w:val="28"/>
          <w:szCs w:val="28"/>
          <w:lang w:val="uk-UA"/>
        </w:rPr>
        <w:t>канали повідомлення про можливі факти корупційних або пов’язаних з корупцією правопорушень, інших порушень цього Закону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w:t>
      </w:r>
    </w:p>
    <w:p w14:paraId="05B33FDB" w14:textId="27C73CF0" w:rsidR="00DE5B0C" w:rsidRPr="00845287" w:rsidRDefault="004640AF" w:rsidP="00845287">
      <w:pPr>
        <w:spacing w:after="0" w:line="360" w:lineRule="auto"/>
        <w:ind w:firstLine="567"/>
        <w:jc w:val="both"/>
        <w:rPr>
          <w:rStyle w:val="rvts0"/>
          <w:rFonts w:ascii="Times New Roman" w:hAnsi="Times New Roman" w:cs="Times New Roman"/>
          <w:sz w:val="28"/>
          <w:szCs w:val="28"/>
          <w:lang w:val="uk-UA"/>
        </w:rPr>
      </w:pPr>
      <w:bookmarkStart w:id="9" w:name="n1455"/>
      <w:bookmarkStart w:id="10" w:name="n1452"/>
      <w:bookmarkEnd w:id="9"/>
      <w:bookmarkEnd w:id="10"/>
      <w:r w:rsidRPr="00845287">
        <w:rPr>
          <w:rStyle w:val="rvts0"/>
          <w:rFonts w:ascii="Times New Roman" w:hAnsi="Times New Roman" w:cs="Times New Roman"/>
          <w:sz w:val="28"/>
          <w:szCs w:val="28"/>
          <w:lang w:val="uk-UA"/>
        </w:rPr>
        <w:t xml:space="preserve">Зовнішні </w:t>
      </w:r>
      <w:r w:rsidR="00DE5B0C" w:rsidRPr="00845287">
        <w:rPr>
          <w:rStyle w:val="rvts0"/>
          <w:rFonts w:ascii="Times New Roman" w:hAnsi="Times New Roman" w:cs="Times New Roman"/>
          <w:sz w:val="28"/>
          <w:szCs w:val="28"/>
          <w:lang w:val="uk-UA"/>
        </w:rPr>
        <w:t>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14:paraId="59BD527E" w14:textId="2EE87475" w:rsidR="000E52F3" w:rsidRPr="00845287" w:rsidRDefault="004640AF" w:rsidP="00845287">
      <w:pPr>
        <w:spacing w:after="0" w:line="360" w:lineRule="auto"/>
        <w:ind w:firstLine="567"/>
        <w:jc w:val="both"/>
        <w:rPr>
          <w:rStyle w:val="rvts0"/>
          <w:rFonts w:ascii="Times New Roman" w:hAnsi="Times New Roman" w:cs="Times New Roman"/>
          <w:sz w:val="28"/>
          <w:szCs w:val="28"/>
          <w:lang w:val="uk-UA"/>
        </w:rPr>
      </w:pPr>
      <w:bookmarkStart w:id="11" w:name="n1454"/>
      <w:bookmarkStart w:id="12" w:name="n1453"/>
      <w:bookmarkEnd w:id="11"/>
      <w:bookmarkEnd w:id="12"/>
      <w:r w:rsidRPr="00845287">
        <w:rPr>
          <w:rStyle w:val="rvts0"/>
          <w:rFonts w:ascii="Times New Roman" w:hAnsi="Times New Roman" w:cs="Times New Roman"/>
          <w:sz w:val="28"/>
          <w:szCs w:val="28"/>
          <w:lang w:val="uk-UA"/>
        </w:rPr>
        <w:t xml:space="preserve">Регулярні </w:t>
      </w:r>
      <w:r w:rsidR="00DE5B0C" w:rsidRPr="00845287">
        <w:rPr>
          <w:rStyle w:val="rvts0"/>
          <w:rFonts w:ascii="Times New Roman" w:hAnsi="Times New Roman" w:cs="Times New Roman"/>
          <w:sz w:val="28"/>
          <w:szCs w:val="28"/>
          <w:lang w:val="uk-UA"/>
        </w:rPr>
        <w:t xml:space="preserve">канали повідомлення про можливі факти корупційних або пов’язаних з корупцією правопорушень, інших порушень цього Закону - шляхи захищеного та анонімного повідомлення інформації викривачем 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w:t>
      </w:r>
      <w:r w:rsidR="00DE5B0C" w:rsidRPr="00845287">
        <w:rPr>
          <w:rStyle w:val="rvts0"/>
          <w:rFonts w:ascii="Times New Roman" w:hAnsi="Times New Roman" w:cs="Times New Roman"/>
          <w:sz w:val="28"/>
          <w:szCs w:val="28"/>
          <w:lang w:val="uk-UA"/>
        </w:rPr>
        <w:lastRenderedPageBreak/>
        <w:t>відповідальними за здійснення контролю за дотриманням законів у відповідних сферах, іншими державними органами, установами, організаціями.</w:t>
      </w:r>
    </w:p>
    <w:p w14:paraId="26C87BC8" w14:textId="744161DF" w:rsidR="004640AF" w:rsidRPr="00845287" w:rsidRDefault="004640AF" w:rsidP="00845287">
      <w:pPr>
        <w:spacing w:after="0" w:line="360" w:lineRule="auto"/>
        <w:ind w:firstLine="567"/>
        <w:jc w:val="both"/>
        <w:rPr>
          <w:rStyle w:val="rvts0"/>
          <w:rFonts w:ascii="Times New Roman" w:hAnsi="Times New Roman" w:cs="Times New Roman"/>
          <w:sz w:val="28"/>
          <w:szCs w:val="28"/>
          <w:lang w:val="uk-UA"/>
        </w:rPr>
      </w:pPr>
    </w:p>
    <w:p w14:paraId="4C5CA63A" w14:textId="6653B002" w:rsidR="00EA44D2" w:rsidRPr="00845287" w:rsidRDefault="004640AF" w:rsidP="00845287">
      <w:pPr>
        <w:spacing w:after="0" w:line="360" w:lineRule="auto"/>
        <w:ind w:firstLine="567"/>
        <w:jc w:val="both"/>
        <w:rPr>
          <w:rStyle w:val="rvts0"/>
          <w:rFonts w:ascii="Times New Roman" w:hAnsi="Times New Roman" w:cs="Times New Roman"/>
          <w:sz w:val="28"/>
          <w:szCs w:val="28"/>
          <w:lang w:val="uk-UA"/>
        </w:rPr>
      </w:pPr>
      <w:r w:rsidRPr="00845287">
        <w:rPr>
          <w:rStyle w:val="rvts0"/>
          <w:rFonts w:ascii="Times New Roman" w:hAnsi="Times New Roman" w:cs="Times New Roman"/>
          <w:sz w:val="28"/>
          <w:szCs w:val="28"/>
          <w:lang w:val="uk-UA"/>
        </w:rPr>
        <w:t xml:space="preserve">Завдання до </w:t>
      </w:r>
      <w:r w:rsidR="00F024BD" w:rsidRPr="00845287">
        <w:rPr>
          <w:rStyle w:val="rvts0"/>
          <w:rFonts w:ascii="Times New Roman" w:hAnsi="Times New Roman" w:cs="Times New Roman"/>
          <w:sz w:val="28"/>
          <w:szCs w:val="28"/>
          <w:lang w:val="uk-UA"/>
        </w:rPr>
        <w:t>четвертої</w:t>
      </w:r>
      <w:r w:rsidRPr="00845287">
        <w:rPr>
          <w:rStyle w:val="rvts0"/>
          <w:rFonts w:ascii="Times New Roman" w:hAnsi="Times New Roman" w:cs="Times New Roman"/>
          <w:sz w:val="28"/>
          <w:szCs w:val="28"/>
          <w:lang w:val="uk-UA"/>
        </w:rPr>
        <w:t xml:space="preserve"> лекції.</w:t>
      </w:r>
      <w:r w:rsidR="00EA44D2" w:rsidRPr="00845287">
        <w:rPr>
          <w:rStyle w:val="rvts0"/>
          <w:rFonts w:ascii="Times New Roman" w:hAnsi="Times New Roman" w:cs="Times New Roman"/>
          <w:sz w:val="28"/>
          <w:szCs w:val="28"/>
          <w:lang w:val="uk-UA"/>
        </w:rPr>
        <w:t xml:space="preserve"> Виконання завдань передбачає обов’язкові вичерпність, всебічність, об’єктивність, обґрунтованість та повноту відповідей. </w:t>
      </w:r>
    </w:p>
    <w:p w14:paraId="0B54AD63" w14:textId="5CA64142" w:rsidR="004640AF" w:rsidRPr="00845287" w:rsidRDefault="004640AF" w:rsidP="00845287">
      <w:pPr>
        <w:spacing w:after="0" w:line="360" w:lineRule="auto"/>
        <w:ind w:firstLine="567"/>
        <w:jc w:val="both"/>
        <w:rPr>
          <w:rStyle w:val="rvts0"/>
          <w:rFonts w:ascii="Times New Roman" w:hAnsi="Times New Roman" w:cs="Times New Roman"/>
          <w:sz w:val="28"/>
          <w:szCs w:val="28"/>
          <w:lang w:val="uk-UA"/>
        </w:rPr>
      </w:pPr>
    </w:p>
    <w:p w14:paraId="71225FE8" w14:textId="17D29A8F" w:rsidR="004640AF" w:rsidRPr="00845287" w:rsidRDefault="004640AF" w:rsidP="00845287">
      <w:pPr>
        <w:pStyle w:val="a3"/>
        <w:numPr>
          <w:ilvl w:val="0"/>
          <w:numId w:val="2"/>
        </w:numPr>
        <w:spacing w:after="0" w:line="360" w:lineRule="auto"/>
        <w:ind w:left="0" w:firstLine="426"/>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rPr>
        <w:t>Дати власну оцінку зазначеним поняттям та їхнім визначенням, враховуючи роль номінативного методу юридичної техніки.</w:t>
      </w:r>
    </w:p>
    <w:p w14:paraId="05802CD4" w14:textId="3E4B5A49" w:rsidR="004640AF" w:rsidRPr="00845287" w:rsidRDefault="004640AF" w:rsidP="00845287">
      <w:pPr>
        <w:pStyle w:val="a3"/>
        <w:numPr>
          <w:ilvl w:val="0"/>
          <w:numId w:val="2"/>
        </w:numPr>
        <w:spacing w:after="0" w:line="360" w:lineRule="auto"/>
        <w:ind w:left="0" w:firstLine="426"/>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rPr>
        <w:t>Сформулювати пропозиції щодо вдосконалення вищезазначених ключових понять та їхніх визначень</w:t>
      </w:r>
    </w:p>
    <w:p w14:paraId="5A35A78F" w14:textId="0B1C9C51" w:rsidR="004640AF" w:rsidRPr="00845287" w:rsidRDefault="00840309" w:rsidP="00845287">
      <w:pPr>
        <w:pStyle w:val="a3"/>
        <w:numPr>
          <w:ilvl w:val="0"/>
          <w:numId w:val="2"/>
        </w:numPr>
        <w:spacing w:after="0" w:line="360" w:lineRule="auto"/>
        <w:ind w:left="0" w:firstLine="426"/>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rPr>
        <w:t>Визначити інші методи, що використані для формулювання та розкриття змісту вищезазначених ключових понять</w:t>
      </w:r>
    </w:p>
    <w:p w14:paraId="63A5976E" w14:textId="6663F50D" w:rsidR="00840309" w:rsidRPr="00845287" w:rsidRDefault="00840309" w:rsidP="00845287">
      <w:pPr>
        <w:pStyle w:val="a3"/>
        <w:numPr>
          <w:ilvl w:val="0"/>
          <w:numId w:val="2"/>
        </w:numPr>
        <w:spacing w:after="0" w:line="360" w:lineRule="auto"/>
        <w:ind w:left="0" w:firstLine="426"/>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rPr>
        <w:t>Порівняти вищезазначені ключові поняття та їхні визначення з відповідними формулюваннями у нормативно-правових актах інших країн Європи.</w:t>
      </w:r>
    </w:p>
    <w:p w14:paraId="1DF5D5AD" w14:textId="6E906378" w:rsidR="00840309" w:rsidRPr="00845287" w:rsidRDefault="00840309" w:rsidP="00845287">
      <w:pPr>
        <w:pStyle w:val="a3"/>
        <w:numPr>
          <w:ilvl w:val="0"/>
          <w:numId w:val="2"/>
        </w:numPr>
        <w:spacing w:after="0" w:line="360" w:lineRule="auto"/>
        <w:ind w:left="0" w:firstLine="426"/>
        <w:jc w:val="both"/>
        <w:rPr>
          <w:rStyle w:val="rvts0"/>
          <w:rFonts w:ascii="Times New Roman" w:hAnsi="Times New Roman" w:cs="Times New Roman"/>
          <w:sz w:val="28"/>
          <w:szCs w:val="28"/>
        </w:rPr>
      </w:pPr>
      <w:r w:rsidRPr="00845287">
        <w:rPr>
          <w:rStyle w:val="rvts0"/>
          <w:rFonts w:ascii="Times New Roman" w:hAnsi="Times New Roman" w:cs="Times New Roman"/>
          <w:sz w:val="28"/>
          <w:szCs w:val="28"/>
        </w:rPr>
        <w:t>Скласти схему співвідношення змістів терміну, поняття і концепту «корупція»</w:t>
      </w:r>
    </w:p>
    <w:p w14:paraId="23BCD2F5" w14:textId="77777777" w:rsidR="00840309" w:rsidRPr="00845287" w:rsidRDefault="00840309" w:rsidP="00845287">
      <w:pPr>
        <w:pStyle w:val="a3"/>
        <w:spacing w:after="0" w:line="360" w:lineRule="auto"/>
        <w:ind w:left="0"/>
        <w:jc w:val="both"/>
        <w:rPr>
          <w:rStyle w:val="rvts0"/>
          <w:rFonts w:ascii="Times New Roman" w:hAnsi="Times New Roman" w:cs="Times New Roman"/>
          <w:sz w:val="28"/>
          <w:szCs w:val="28"/>
        </w:rPr>
      </w:pPr>
    </w:p>
    <w:sectPr w:rsidR="00840309" w:rsidRPr="008452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4BC3" w14:textId="77777777" w:rsidR="007F378D" w:rsidRDefault="007F378D" w:rsidP="000E52F3">
      <w:pPr>
        <w:spacing w:after="0" w:line="240" w:lineRule="auto"/>
      </w:pPr>
      <w:r>
        <w:separator/>
      </w:r>
    </w:p>
  </w:endnote>
  <w:endnote w:type="continuationSeparator" w:id="0">
    <w:p w14:paraId="500BB86C" w14:textId="77777777" w:rsidR="007F378D" w:rsidRDefault="007F378D"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44A4" w14:textId="77777777" w:rsidR="007F378D" w:rsidRDefault="007F378D" w:rsidP="000E52F3">
      <w:pPr>
        <w:spacing w:after="0" w:line="240" w:lineRule="auto"/>
      </w:pPr>
      <w:r>
        <w:separator/>
      </w:r>
    </w:p>
  </w:footnote>
  <w:footnote w:type="continuationSeparator" w:id="0">
    <w:p w14:paraId="09977840" w14:textId="77777777" w:rsidR="007F378D" w:rsidRDefault="007F378D"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5106E"/>
    <w:rsid w:val="000C623B"/>
    <w:rsid w:val="000E52F3"/>
    <w:rsid w:val="001429C0"/>
    <w:rsid w:val="00423B2C"/>
    <w:rsid w:val="004640AF"/>
    <w:rsid w:val="004C177A"/>
    <w:rsid w:val="004E05A7"/>
    <w:rsid w:val="005A5074"/>
    <w:rsid w:val="0062052F"/>
    <w:rsid w:val="006D5907"/>
    <w:rsid w:val="006E4EEC"/>
    <w:rsid w:val="00730481"/>
    <w:rsid w:val="007E53D3"/>
    <w:rsid w:val="007F378D"/>
    <w:rsid w:val="00806FD8"/>
    <w:rsid w:val="00840309"/>
    <w:rsid w:val="00845287"/>
    <w:rsid w:val="00883B37"/>
    <w:rsid w:val="009B145C"/>
    <w:rsid w:val="009C2E5C"/>
    <w:rsid w:val="00CC224F"/>
    <w:rsid w:val="00CF4BB6"/>
    <w:rsid w:val="00DE5B0C"/>
    <w:rsid w:val="00E01E97"/>
    <w:rsid w:val="00EA44D2"/>
    <w:rsid w:val="00F024BD"/>
    <w:rsid w:val="00F25F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zakon.rada.gov.ua/laws/show/1700-18" TargetMode="External"/><Relationship Id="rId12"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00-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12</cp:revision>
  <dcterms:created xsi:type="dcterms:W3CDTF">2020-05-02T20:37:00Z</dcterms:created>
  <dcterms:modified xsi:type="dcterms:W3CDTF">2020-09-08T09:41:00Z</dcterms:modified>
</cp:coreProperties>
</file>