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01A" w:rsidRPr="00D92F34" w:rsidRDefault="0063001A" w:rsidP="0063001A">
      <w:pPr>
        <w:spacing w:before="100" w:beforeAutospacing="1" w:after="100" w:afterAutospacing="1" w:line="240" w:lineRule="auto"/>
        <w:outlineLvl w:val="0"/>
        <w:rPr>
          <w:rFonts w:ascii="inherit" w:eastAsia="Times New Roman" w:hAnsi="inherit" w:cs="Arial"/>
          <w:color w:val="333333"/>
          <w:kern w:val="36"/>
          <w:sz w:val="48"/>
          <w:szCs w:val="48"/>
          <w:lang w:eastAsia="uk-UA"/>
        </w:rPr>
      </w:pPr>
      <w:proofErr w:type="spellStart"/>
      <w:r w:rsidRPr="00D92F34">
        <w:rPr>
          <w:rFonts w:ascii="inherit" w:eastAsia="Times New Roman" w:hAnsi="inherit" w:cs="Arial"/>
          <w:color w:val="333333"/>
          <w:kern w:val="36"/>
          <w:sz w:val="48"/>
          <w:szCs w:val="48"/>
          <w:lang w:eastAsia="uk-UA"/>
        </w:rPr>
        <w:t>Кривега</w:t>
      </w:r>
      <w:proofErr w:type="spellEnd"/>
      <w:r w:rsidRPr="00D92F34">
        <w:rPr>
          <w:rFonts w:ascii="inherit" w:eastAsia="Times New Roman" w:hAnsi="inherit" w:cs="Arial"/>
          <w:color w:val="333333"/>
          <w:kern w:val="36"/>
          <w:sz w:val="48"/>
          <w:szCs w:val="48"/>
          <w:lang w:eastAsia="uk-UA"/>
        </w:rPr>
        <w:t xml:space="preserve"> Людмила Дмитрівна</w:t>
      </w:r>
    </w:p>
    <w:p w:rsidR="0063001A" w:rsidRDefault="0063001A" w:rsidP="0063001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uk-UA"/>
        </w:rPr>
      </w:pPr>
      <w:r w:rsidRPr="006138EF">
        <w:rPr>
          <w:rFonts w:asciiTheme="majorBidi" w:eastAsia="Times New Roman" w:hAnsiTheme="majorBidi" w:cstheme="majorBidi"/>
          <w:color w:val="333333"/>
          <w:sz w:val="32"/>
          <w:szCs w:val="32"/>
          <w:lang w:eastAsia="uk-UA"/>
        </w:rPr>
        <w:t>доктор філософських наук, професор</w:t>
      </w:r>
    </w:p>
    <w:p w:rsidR="006138EF" w:rsidRDefault="00B459D9" w:rsidP="0063001A">
      <w:p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color w:val="333333"/>
          <w:sz w:val="32"/>
          <w:szCs w:val="32"/>
          <w:lang w:eastAsia="uk-UA"/>
        </w:rPr>
      </w:pPr>
      <w:r w:rsidRPr="00B459D9">
        <w:rPr>
          <w:rFonts w:asciiTheme="majorBidi" w:eastAsia="Times New Roman" w:hAnsiTheme="majorBidi" w:cstheme="majorBidi"/>
          <w:noProof/>
          <w:color w:val="333333"/>
          <w:sz w:val="32"/>
          <w:szCs w:val="32"/>
          <w:lang w:val="en-US"/>
        </w:rPr>
        <w:drawing>
          <wp:inline distT="0" distB="0" distL="0" distR="0">
            <wp:extent cx="5940425" cy="7900627"/>
            <wp:effectExtent l="0" t="0" r="3175" b="5715"/>
            <wp:docPr id="1" name="Рисунок 1" descr="D:\DCIM\P51018-133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P51018-133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D9" w:rsidRDefault="00B459D9" w:rsidP="006138EF">
      <w:pPr>
        <w:spacing w:before="100" w:beforeAutospacing="1" w:after="100" w:afterAutospacing="1" w:line="240" w:lineRule="auto"/>
      </w:pPr>
    </w:p>
    <w:p w:rsidR="0063001A" w:rsidRPr="00B459D9" w:rsidRDefault="006138EF" w:rsidP="00B459D9">
      <w:pPr>
        <w:spacing w:before="100" w:beforeAutospacing="1" w:after="100" w:afterAutospacing="1" w:line="240" w:lineRule="auto"/>
        <w:jc w:val="center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u w:val="single"/>
          <w:lang w:eastAsia="uk-UA"/>
        </w:rPr>
      </w:pPr>
      <w:r w:rsidRPr="00B459D9">
        <w:rPr>
          <w:rFonts w:asciiTheme="majorBidi" w:hAnsiTheme="majorBidi" w:cstheme="majorBidi"/>
          <w:b/>
          <w:bCs/>
          <w:sz w:val="32"/>
          <w:szCs w:val="32"/>
          <w:u w:val="single"/>
        </w:rPr>
        <w:lastRenderedPageBreak/>
        <w:t>Викладає дисципліни</w:t>
      </w:r>
    </w:p>
    <w:p w:rsidR="0063001A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D92F3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Філософія</w:t>
      </w:r>
    </w:p>
    <w:p w:rsidR="006138EF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Історія філософії.</w:t>
      </w:r>
    </w:p>
    <w:p w:rsidR="006138EF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Філософія Нового часу.</w:t>
      </w:r>
    </w:p>
    <w:p w:rsidR="0063001A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 w:rsidRPr="008A7F77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Філософія науки</w:t>
      </w:r>
    </w:p>
    <w:p w:rsidR="006138EF" w:rsidRPr="008A7F77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Етика та естетика.</w:t>
      </w:r>
    </w:p>
    <w:p w:rsidR="0063001A" w:rsidRPr="00D92F34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Світоглядні засади державотворення в сучасній Україні</w:t>
      </w:r>
    </w:p>
    <w:p w:rsidR="0063001A" w:rsidRDefault="0063001A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М</w:t>
      </w:r>
      <w:r w:rsidRPr="00D92F34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аркетинг і PR у туристичній діяльності</w:t>
      </w:r>
      <w:r w:rsidR="006138EF">
        <w:rPr>
          <w:rFonts w:ascii="Arial" w:eastAsia="Times New Roman" w:hAnsi="Arial" w:cs="Arial"/>
          <w:color w:val="333333"/>
          <w:sz w:val="24"/>
          <w:szCs w:val="24"/>
          <w:lang w:eastAsia="uk-UA"/>
        </w:rPr>
        <w:t>.</w:t>
      </w:r>
    </w:p>
    <w:p w:rsidR="006138EF" w:rsidRPr="00D92F34" w:rsidRDefault="006138EF" w:rsidP="006300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uk-UA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uk-UA"/>
        </w:rPr>
        <w:t>Професійна майстерність викладача.</w:t>
      </w:r>
    </w:p>
    <w:p w:rsidR="0063001A" w:rsidRPr="00B459D9" w:rsidRDefault="0063001A" w:rsidP="00B459D9">
      <w:pPr>
        <w:spacing w:before="100" w:beforeAutospacing="1" w:after="100" w:afterAutospacing="1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hyperlink r:id="rId6" w:anchor="cons4'))" w:history="1">
        <w:r w:rsidRPr="00B459D9">
          <w:rPr>
            <w:rFonts w:asciiTheme="majorBidi" w:eastAsia="Times New Roman" w:hAnsiTheme="majorBidi" w:cstheme="majorBidi"/>
            <w:b/>
            <w:bCs/>
            <w:sz w:val="32"/>
            <w:szCs w:val="32"/>
            <w:u w:val="single"/>
            <w:lang w:eastAsia="uk-UA"/>
          </w:rPr>
          <w:t>Біографія</w:t>
        </w:r>
      </w:hyperlink>
    </w:p>
    <w:p w:rsidR="0063001A" w:rsidRPr="00F1453A" w:rsidRDefault="0063001A" w:rsidP="009E03C1">
      <w:pPr>
        <w:spacing w:before="100" w:beforeAutospacing="1" w:after="100" w:afterAutospacing="1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453A">
        <w:rPr>
          <w:rFonts w:ascii="Times New Roman" w:hAnsi="Times New Roman" w:cs="Times New Roman"/>
          <w:sz w:val="28"/>
          <w:szCs w:val="28"/>
        </w:rPr>
        <w:t>Народилася в місті Запоріжжі. Навчалася в СШ № 47 м. Запоріжжя (1962-1970), в Запорізькому технікумі електронних приладів (1970-1974). Філософська освіта: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3A">
        <w:rPr>
          <w:rFonts w:ascii="Times New Roman" w:hAnsi="Times New Roman" w:cs="Times New Roman"/>
          <w:sz w:val="28"/>
          <w:szCs w:val="28"/>
        </w:rPr>
        <w:t xml:space="preserve">- 1975-1980, Київський національний університет імені Т. Г. Шевченка, філософський факультет, диплом № 122913 (1980 р.), кваліфікація –філософ, викладач філософських дисциплін; - </w:t>
      </w:r>
      <w:r w:rsidRPr="00F1453A">
        <w:rPr>
          <w:rFonts w:ascii="Times New Roman" w:hAnsi="Times New Roman" w:cs="Times New Roman"/>
          <w:sz w:val="28"/>
          <w:szCs w:val="28"/>
          <w:u w:val="single"/>
        </w:rPr>
        <w:t>1986-1989</w:t>
      </w:r>
      <w:r w:rsidRPr="00F1453A">
        <w:rPr>
          <w:rFonts w:ascii="Times New Roman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 w:rsidRPr="00F1453A">
        <w:rPr>
          <w:rFonts w:ascii="Times New Roman" w:hAnsi="Times New Roman" w:cs="Times New Roman"/>
          <w:sz w:val="28"/>
          <w:szCs w:val="28"/>
        </w:rPr>
        <w:t>аспірантура, Київський національний університет імені Т. Г. Шевченка, філософський факультет;  захист кандидатської дисертації в спецраді філософського факультету та отримання диплому кандидата філософських наук (1989р.);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3A">
        <w:rPr>
          <w:rFonts w:ascii="Times New Roman" w:hAnsi="Times New Roman" w:cs="Times New Roman"/>
          <w:sz w:val="28"/>
          <w:szCs w:val="28"/>
        </w:rPr>
        <w:t xml:space="preserve">- </w:t>
      </w:r>
      <w:r w:rsidRPr="00F1453A">
        <w:rPr>
          <w:rFonts w:ascii="Times New Roman" w:hAnsi="Times New Roman" w:cs="Times New Roman"/>
          <w:sz w:val="28"/>
          <w:szCs w:val="28"/>
          <w:u w:val="single"/>
        </w:rPr>
        <w:t>1995-1998</w:t>
      </w:r>
      <w:r w:rsidRPr="00F1453A">
        <w:rPr>
          <w:rFonts w:ascii="Times New Roman" w:hAnsi="Times New Roman" w:cs="Times New Roman"/>
          <w:sz w:val="28"/>
          <w:szCs w:val="28"/>
        </w:rPr>
        <w:t xml:space="preserve"> – докторантура, Запорізький національний університет, захист докторської дисертації в </w:t>
      </w:r>
      <w:r>
        <w:rPr>
          <w:rFonts w:ascii="Times New Roman" w:hAnsi="Times New Roman" w:cs="Times New Roman"/>
          <w:sz w:val="28"/>
          <w:szCs w:val="28"/>
        </w:rPr>
        <w:t xml:space="preserve">спеціалізованій вченій раді Д. 64.700.01 в </w:t>
      </w:r>
      <w:r w:rsidRPr="00F1453A">
        <w:rPr>
          <w:rFonts w:ascii="Times New Roman" w:hAnsi="Times New Roman" w:cs="Times New Roman"/>
          <w:sz w:val="28"/>
          <w:szCs w:val="28"/>
        </w:rPr>
        <w:t xml:space="preserve">Харківському університеті внутрішніх справ та отримання диплому   доктора філософських наук (№ 001765 від 16 травня 2001 р.). Тема докторської дисертації - </w:t>
      </w:r>
      <w:r w:rsidRPr="00F1453A">
        <w:rPr>
          <w:rFonts w:ascii="Times New Roman" w:hAnsi="Times New Roman" w:cs="Times New Roman"/>
          <w:i/>
          <w:sz w:val="28"/>
          <w:szCs w:val="28"/>
        </w:rPr>
        <w:t>«Світоглядні орієнтації особи в умовах трансформації суспільства».</w:t>
      </w:r>
      <w:r w:rsidRPr="00F145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Науковий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– доктор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філософських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наук (диплом №001765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16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2001 р.).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Вчене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професор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атестат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№ 003332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21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квітня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2005 р.).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Почесні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звання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Відмінник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свідоцтво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№ 49420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09.10.2000 р. З 1981 року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працює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Запорізькому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національному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університеті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 на посадах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викладача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 xml:space="preserve">, доцента, </w:t>
      </w:r>
      <w:proofErr w:type="spellStart"/>
      <w:r w:rsidRPr="00F1453A">
        <w:rPr>
          <w:rFonts w:ascii="Times New Roman" w:hAnsi="Times New Roman" w:cs="Times New Roman"/>
          <w:sz w:val="28"/>
          <w:szCs w:val="28"/>
          <w:lang w:val="ru-RU"/>
        </w:rPr>
        <w:t>професора</w:t>
      </w:r>
      <w:proofErr w:type="spellEnd"/>
      <w:r w:rsidRPr="00F1453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3001A" w:rsidRPr="00C35182" w:rsidRDefault="0063001A" w:rsidP="00C35182">
      <w:pPr>
        <w:spacing w:before="100" w:beforeAutospacing="1" w:after="100" w:afterAutospacing="1" w:line="276" w:lineRule="auto"/>
        <w:ind w:left="-567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uk-UA"/>
        </w:rPr>
      </w:pPr>
      <w:hyperlink r:id="rId7" w:anchor="cons5'))" w:history="1">
        <w:r w:rsidRPr="00C35182">
          <w:rPr>
            <w:rFonts w:asciiTheme="majorBidi" w:eastAsia="Times New Roman" w:hAnsiTheme="majorBidi" w:cstheme="majorBidi"/>
            <w:b/>
            <w:bCs/>
            <w:sz w:val="28"/>
            <w:szCs w:val="28"/>
            <w:u w:val="single"/>
            <w:lang w:eastAsia="uk-UA"/>
          </w:rPr>
          <w:t>Наукова робота</w:t>
        </w:r>
      </w:hyperlink>
    </w:p>
    <w:p w:rsidR="006A05F6" w:rsidRPr="00C35182" w:rsidRDefault="0063001A" w:rsidP="00C35182">
      <w:pPr>
        <w:spacing w:line="276" w:lineRule="auto"/>
        <w:ind w:left="-567" w:firstLine="284"/>
        <w:jc w:val="both"/>
        <w:rPr>
          <w:sz w:val="28"/>
          <w:szCs w:val="28"/>
        </w:rPr>
      </w:pPr>
      <w:r w:rsidRPr="00C3518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Автор</w:t>
      </w:r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 монографій, більш як 80 статей та тез. Виступала з доповідями на пленарних засіданнях наукових конференцій в університетах таких міст як Гуанчжоу (Китай), Рабат (Мороко),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Тлемсен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(Алжир), Ель-Кувейт (Кувейт) та інших. Підготувала до захисту 22 кандидатів та 2 докторів наук. </w:t>
      </w:r>
      <w:r w:rsidRPr="00C35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5182">
        <w:rPr>
          <w:rFonts w:ascii="Times New Roman" w:hAnsi="Times New Roman" w:cs="Times New Roman"/>
          <w:i/>
          <w:sz w:val="28"/>
          <w:szCs w:val="28"/>
        </w:rPr>
        <w:t>Сфера наукових інтересів</w:t>
      </w:r>
      <w:r w:rsidRPr="00C3518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C35182">
        <w:rPr>
          <w:rFonts w:ascii="Times New Roman" w:hAnsi="Times New Roman" w:cs="Times New Roman"/>
          <w:sz w:val="28"/>
          <w:szCs w:val="28"/>
        </w:rPr>
        <w:t xml:space="preserve">світоглядні настанови державотворення на сучасному етапі; </w:t>
      </w:r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проблеми та тенденції розвитку сучасного суспільства, світоглядні орієнтації людини як чинник соціальних змін, регіональні особливості сучасного соціального простору, </w:t>
      </w:r>
      <w:r w:rsidRPr="00C35182">
        <w:rPr>
          <w:rFonts w:ascii="Times New Roman" w:hAnsi="Times New Roman" w:cs="Times New Roman"/>
          <w:sz w:val="28"/>
          <w:szCs w:val="28"/>
        </w:rPr>
        <w:t>філософія соціальних змін в країнах Близького Сходу,</w:t>
      </w:r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екзистенціали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соціального буття людини, віртуалізація та технологізація буття сучасної людини, туризм як спосіб подолання людиною граничності повсякденного буття,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кроскультурний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пастиш</w:t>
      </w:r>
      <w:proofErr w:type="spellEnd"/>
      <w:r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характеристика соціуму ХХ1 століття</w:t>
      </w:r>
      <w:r w:rsidR="00C35182" w:rsidRPr="00C351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6A05F6" w:rsidRPr="00C3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04269"/>
    <w:multiLevelType w:val="multilevel"/>
    <w:tmpl w:val="F342F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1A"/>
    <w:rsid w:val="006138EF"/>
    <w:rsid w:val="0063001A"/>
    <w:rsid w:val="006A05F6"/>
    <w:rsid w:val="009A3E12"/>
    <w:rsid w:val="009E03C1"/>
    <w:rsid w:val="00B459D9"/>
    <w:rsid w:val="00C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803A"/>
  <w15:chartTrackingRefBased/>
  <w15:docId w15:val="{87207312-A2BB-408B-9A22-3C9500DE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1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toggle(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toggle('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2020-09-09T19:13:00Z</dcterms:created>
  <dcterms:modified xsi:type="dcterms:W3CDTF">2020-09-09T19:30:00Z</dcterms:modified>
</cp:coreProperties>
</file>