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CB" w:rsidRPr="00D262CE" w:rsidRDefault="006D12B2" w:rsidP="006D12B2">
      <w:pPr>
        <w:jc w:val="center"/>
        <w:rPr>
          <w:b/>
          <w:sz w:val="28"/>
          <w:szCs w:val="28"/>
        </w:rPr>
      </w:pPr>
      <w:r w:rsidRPr="00D262CE">
        <w:rPr>
          <w:b/>
          <w:sz w:val="28"/>
          <w:szCs w:val="28"/>
        </w:rPr>
        <w:t>ПИТАННЯ ДО ІСПИТУ</w:t>
      </w:r>
    </w:p>
    <w:p w:rsidR="003B15CB" w:rsidRPr="00D262CE" w:rsidRDefault="003B15CB" w:rsidP="003B15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споживача.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Наука про поведінку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Розмірності аналізу споживання товарів та послуг.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 Етапи, що виділяють в підходах до аналізу поведінки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Поняття, структура і сутність поведінки споживачів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Підходи до моделювання поведінки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Психологічн</w:t>
      </w:r>
      <w:r w:rsidR="006D12B2" w:rsidRPr="00D262CE">
        <w:rPr>
          <w:sz w:val="28"/>
          <w:szCs w:val="28"/>
        </w:rPr>
        <w:t>ий підхі</w:t>
      </w:r>
      <w:r w:rsidRPr="00D262CE">
        <w:rPr>
          <w:sz w:val="28"/>
          <w:szCs w:val="28"/>
        </w:rPr>
        <w:t xml:space="preserve">д до моделювання поведінки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соціологічного підходу до моделювання поведінки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інтегрованого підходу до моделювання поведінки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Фактори зовнішнього впливу на поведінку споживачів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культури та субкультури.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Функції культури з точки зору вивчення поведінки споживачів і управління нею.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Загальнокультурні типи купівельної поведінки, їх сутність.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 Поняття соціальних класів, фактори, що обумовлюють належність до певного соціального класу.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Структура належності українців до соціальних класів за результатами самовизначення.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 Типи споживачів середнього класу та їх характеристики.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референтних груп та груп членства.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типи референтних груп.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соціальних ролей та статусу. їх вплив на формування поведінки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впливу родини на поведінку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купівельні ролі в родині та залежність від них споживчої поведінки.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Матриця сімейного маркетингу.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впливу ситуативних факторів на поведінку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Фактори внутрішнього впливу на поведінку споживачів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Вік та етап життєвого циклу родини та їх вплив на поведінку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Вплив на поведінку споживачів виду занять та економічного становища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способу життя та його вплив на поведінку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D262CE">
        <w:rPr>
          <w:sz w:val="28"/>
          <w:szCs w:val="28"/>
        </w:rPr>
        <w:t>Психографіка</w:t>
      </w:r>
      <w:proofErr w:type="spellEnd"/>
      <w:r w:rsidRPr="00D262CE">
        <w:rPr>
          <w:sz w:val="28"/>
          <w:szCs w:val="28"/>
        </w:rPr>
        <w:t xml:space="preserve"> як методика вивчення способу життя.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Класифікація способу життя VALS™.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особистості людини, вплив типу особистості та </w:t>
      </w:r>
      <w:proofErr w:type="spellStart"/>
      <w:r w:rsidRPr="00D262CE">
        <w:rPr>
          <w:sz w:val="28"/>
          <w:szCs w:val="28"/>
        </w:rPr>
        <w:t>сомоідентифікації</w:t>
      </w:r>
      <w:proofErr w:type="spellEnd"/>
      <w:r w:rsidRPr="00D262CE">
        <w:rPr>
          <w:sz w:val="28"/>
          <w:szCs w:val="28"/>
        </w:rPr>
        <w:t xml:space="preserve"> на поведінку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мотивації та процес мотивації споживача.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Класифікація потреб по А. </w:t>
      </w:r>
      <w:proofErr w:type="spellStart"/>
      <w:r w:rsidRPr="00D262CE">
        <w:rPr>
          <w:sz w:val="28"/>
          <w:szCs w:val="28"/>
        </w:rPr>
        <w:t>Маслоу</w:t>
      </w:r>
      <w:proofErr w:type="spellEnd"/>
      <w:r w:rsidRPr="00D262CE">
        <w:rPr>
          <w:sz w:val="28"/>
          <w:szCs w:val="28"/>
        </w:rPr>
        <w:t xml:space="preserve">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lastRenderedPageBreak/>
        <w:t xml:space="preserve"> Сутність груп потреб: афективні, потреби в комфорті та потреби розвитку особистості.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Класифікація груп потреб за Д. </w:t>
      </w:r>
      <w:proofErr w:type="spellStart"/>
      <w:r w:rsidRPr="00D262CE">
        <w:rPr>
          <w:sz w:val="28"/>
          <w:szCs w:val="28"/>
        </w:rPr>
        <w:t>Мак-Клелландом</w:t>
      </w:r>
      <w:proofErr w:type="spellEnd"/>
      <w:r w:rsidRPr="00D262CE">
        <w:rPr>
          <w:sz w:val="28"/>
          <w:szCs w:val="28"/>
        </w:rPr>
        <w:t xml:space="preserve">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Обумовлення поведінки споживача з точки зору теорії особистості Фрейда.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орієнтації, на основі яких людей можна поділити на категорії за типом купівельної поведінки.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Обумовлення поведінки споживача з точки зору теорії особистості «Теорія «Я».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Вплив на поведінку споживачів емоцій та почуттів.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 Вплив на поведінку ресурсів та знань споживачів.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Процес прийняття рішень споживачів та поведінкова реакція споживачів.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 Процес прийняття рішень індивідуальним споживачем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Модель прийняття рішення про купівлю.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етапу усвідомлення потреби.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Умови усвідомлення потреби.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пошуку інформації. Внутрішній пошук, його типи, зовнішній пошук.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Типи джерел інформації.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Параметри інформаційного пошуку.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Матриця факторів впливу на зовнішній пошук інформації.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Схема процесу оцінки альтернатив. </w:t>
      </w:r>
    </w:p>
    <w:p w:rsidR="003B15CB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набору альтернатив для вибору та стратегії опрацювання інформації.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показники, якими характеризується процес оцінки альтернатив.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рішення про купівлю, поняття купівлі.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фактори здійснення купівлі.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Класифікація покупок в порядку зростання можливостей впливу на вибір споживача.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фактори впливу на вибір магазину.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характеристики покупця як фактор здійснення купівлі.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реакції на покупку.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та сутність споживання.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та сутність знищення.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та сутність оцінки споживачем покупки.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Процес прийняття рішення індустріальним споживачем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ринку товарів організаційних споживачів та процесу купівлі організаційним споживачем.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відмінності ринків індивідуальних і організаційних споживачів.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Модель поведінки організаційного споживача.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закупівельного комітету.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Ролі учасників закупівельного комітету.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Фактори впливу на поведінку організаційного споживача.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lastRenderedPageBreak/>
        <w:t xml:space="preserve">Типи закупівельних ситуацій під час здійснення закупівель для потреб підприємства.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етапи здійснення закупівель у різних ситуаціях їх здійснення.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етапу усвідомлення потреби.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Сутність етап</w:t>
      </w:r>
      <w:r w:rsidR="00E631F0" w:rsidRPr="00D262CE">
        <w:rPr>
          <w:sz w:val="28"/>
          <w:szCs w:val="28"/>
        </w:rPr>
        <w:t xml:space="preserve">у загального опису потреби.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Сутність етапу о</w:t>
      </w:r>
      <w:r w:rsidR="00E631F0" w:rsidRPr="00D262CE">
        <w:rPr>
          <w:sz w:val="28"/>
          <w:szCs w:val="28"/>
        </w:rPr>
        <w:t xml:space="preserve">цінки характеристик товару.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</w:t>
      </w:r>
      <w:r w:rsidR="00E631F0" w:rsidRPr="00D262CE">
        <w:rPr>
          <w:sz w:val="28"/>
          <w:szCs w:val="28"/>
        </w:rPr>
        <w:t xml:space="preserve">етапу пошуку постачальників.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 Сутніс</w:t>
      </w:r>
      <w:r w:rsidR="00E631F0" w:rsidRPr="00D262CE">
        <w:rPr>
          <w:sz w:val="28"/>
          <w:szCs w:val="28"/>
        </w:rPr>
        <w:t xml:space="preserve">ть етапу запиту пропозицій.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</w:t>
      </w:r>
      <w:r w:rsidR="00E631F0" w:rsidRPr="00D262CE">
        <w:rPr>
          <w:sz w:val="28"/>
          <w:szCs w:val="28"/>
        </w:rPr>
        <w:t xml:space="preserve">етапу вибору постачальника.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Сутність е</w:t>
      </w:r>
      <w:r w:rsidR="00E631F0" w:rsidRPr="00D262CE">
        <w:rPr>
          <w:sz w:val="28"/>
          <w:szCs w:val="28"/>
        </w:rPr>
        <w:t xml:space="preserve">тапу оформлення замовлення.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Сутність етапу оцінки ефективності роботи постачальника.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Процес закупівлі через Internet.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Особливості процесу закупівлі на ринку державних установ та урядових закладів.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Маркетингові інструменти впливу на поведінку споживачів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поведінкової реакції </w:t>
      </w:r>
      <w:r w:rsidR="00E631F0" w:rsidRPr="00D262CE">
        <w:rPr>
          <w:sz w:val="28"/>
          <w:szCs w:val="28"/>
        </w:rPr>
        <w:t xml:space="preserve">покупців </w:t>
      </w:r>
      <w:r w:rsidRPr="00D262CE">
        <w:rPr>
          <w:sz w:val="28"/>
          <w:szCs w:val="28"/>
        </w:rPr>
        <w:t xml:space="preserve">та залучення до процесу прийняття рішення.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Основні шляхи процесу переконання під час комунікації залежно від рівня підготовленості споживача до сприйняття комунікаційного звернення.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Фактори, що визначають силу впливу маркетингової комуніка</w:t>
      </w:r>
      <w:r w:rsidR="00E631F0" w:rsidRPr="00D262CE">
        <w:rPr>
          <w:sz w:val="28"/>
          <w:szCs w:val="28"/>
        </w:rPr>
        <w:t>ції на поведінку споживачів.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Якість та складові яких елеме</w:t>
      </w:r>
      <w:r w:rsidR="00E631F0" w:rsidRPr="00D262CE">
        <w:rPr>
          <w:sz w:val="28"/>
          <w:szCs w:val="28"/>
        </w:rPr>
        <w:t xml:space="preserve">нтів комунікації, що </w:t>
      </w:r>
      <w:r w:rsidRPr="00D262CE">
        <w:rPr>
          <w:sz w:val="28"/>
          <w:szCs w:val="28"/>
        </w:rPr>
        <w:t>впливають на поведінку споживачів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Риси споживача, які необхідно враховувати при розробці комунікаційної стратегії.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Значення торгової марки.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фірмового стилю, його елементи.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Поняття бренду, його сутність. </w:t>
      </w:r>
    </w:p>
    <w:p w:rsidR="006D12B2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Важливість емоційної складової ставлення для поведінки споживачів. </w:t>
      </w:r>
    </w:p>
    <w:p w:rsidR="00E631F0" w:rsidRPr="00D262CE" w:rsidRDefault="00E631F0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Ф</w:t>
      </w:r>
      <w:r w:rsidR="003B15CB" w:rsidRPr="00D262CE">
        <w:rPr>
          <w:sz w:val="28"/>
          <w:szCs w:val="28"/>
        </w:rPr>
        <w:t>актори вплив</w:t>
      </w:r>
      <w:r w:rsidRPr="00D262CE">
        <w:rPr>
          <w:sz w:val="28"/>
          <w:szCs w:val="28"/>
        </w:rPr>
        <w:t xml:space="preserve">у </w:t>
      </w:r>
      <w:r w:rsidR="003B15CB" w:rsidRPr="00D262CE">
        <w:rPr>
          <w:sz w:val="28"/>
          <w:szCs w:val="28"/>
        </w:rPr>
        <w:t xml:space="preserve"> на споживача при виборі ним точки роздрібної</w:t>
      </w:r>
      <w:r w:rsidRPr="00D262CE">
        <w:rPr>
          <w:sz w:val="28"/>
          <w:szCs w:val="28"/>
        </w:rPr>
        <w:t xml:space="preserve"> торгівлі.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категорії споживачів за сприйняттям ціни та орієнтацією в покупках.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 Які фактори важливості ціни та викликані ними ефекти впливають на чутливість покупців до ціни та можуть її зменшувати. </w:t>
      </w:r>
    </w:p>
    <w:p w:rsidR="00E631F0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Маркетингові стратегії встановлення ціни залежно від новизни товару. </w:t>
      </w:r>
    </w:p>
    <w:p w:rsidR="006D12B2" w:rsidRPr="00D262CE" w:rsidRDefault="003B15CB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Методики модифікації поведінки споживачів. 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Аналіз частки ринку для вимірювання поведінкової реакції </w:t>
      </w:r>
      <w:proofErr w:type="spellStart"/>
      <w:r w:rsidRPr="00D262CE">
        <w:rPr>
          <w:sz w:val="28"/>
          <w:szCs w:val="28"/>
        </w:rPr>
        <w:t>споживачів</w:t>
      </w:r>
      <w:r w:rsidRPr="00D262CE">
        <w:rPr>
          <w:sz w:val="28"/>
          <w:szCs w:val="28"/>
        </w:rPr>
        <w:t>є</w:t>
      </w:r>
      <w:proofErr w:type="spellEnd"/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Способи розрахунку частки ринку.</w:t>
      </w:r>
      <w:r w:rsidRPr="00D262CE">
        <w:rPr>
          <w:sz w:val="28"/>
          <w:szCs w:val="28"/>
        </w:rPr>
        <w:t xml:space="preserve"> 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Методи проведення якісних досліджень.</w:t>
      </w:r>
      <w:r w:rsidRPr="00D262CE">
        <w:rPr>
          <w:sz w:val="28"/>
          <w:szCs w:val="28"/>
        </w:rPr>
        <w:t xml:space="preserve"> 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Сутність методу фокус-групи.</w:t>
      </w:r>
      <w:r w:rsidRPr="00D262CE">
        <w:rPr>
          <w:sz w:val="28"/>
          <w:szCs w:val="28"/>
        </w:rPr>
        <w:t xml:space="preserve"> 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Сутність методу інтерв'ю</w:t>
      </w:r>
      <w:r w:rsidRPr="00D262CE">
        <w:rPr>
          <w:sz w:val="28"/>
          <w:szCs w:val="28"/>
        </w:rPr>
        <w:t xml:space="preserve">. 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lastRenderedPageBreak/>
        <w:t>Сутність експериментального дослідження.</w:t>
      </w:r>
    </w:p>
    <w:p w:rsidR="003B15CB" w:rsidRPr="00D262CE" w:rsidRDefault="006D12B2" w:rsidP="00D262C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Сутність спостереження.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Особливості споживача ХХІ століття. 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 xml:space="preserve">Здоровий спосіб життя - головний тренд у поведінці сучасного споживача. 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 w:rsidRPr="00D262CE">
        <w:rPr>
          <w:sz w:val="28"/>
          <w:szCs w:val="28"/>
        </w:rPr>
        <w:t>Діджиталізація</w:t>
      </w:r>
      <w:proofErr w:type="spellEnd"/>
      <w:r w:rsidRPr="00D262CE">
        <w:rPr>
          <w:sz w:val="28"/>
          <w:szCs w:val="28"/>
        </w:rPr>
        <w:t xml:space="preserve"> споживчої поведінки: за і проти.</w:t>
      </w:r>
    </w:p>
    <w:p w:rsidR="006D12B2" w:rsidRPr="00D262CE" w:rsidRDefault="006D12B2" w:rsidP="00D262C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 w:rsidRPr="00D262CE">
        <w:rPr>
          <w:sz w:val="28"/>
          <w:szCs w:val="28"/>
        </w:rPr>
        <w:t>Конс’юмеризм</w:t>
      </w:r>
      <w:proofErr w:type="spellEnd"/>
      <w:r w:rsidRPr="00D262CE">
        <w:rPr>
          <w:sz w:val="28"/>
          <w:szCs w:val="28"/>
        </w:rPr>
        <w:t xml:space="preserve"> як громадський рух споживачів. </w:t>
      </w:r>
    </w:p>
    <w:p w:rsidR="00D262CE" w:rsidRPr="00D262CE" w:rsidRDefault="00D262CE" w:rsidP="00D262C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262CE">
        <w:rPr>
          <w:sz w:val="28"/>
          <w:szCs w:val="28"/>
        </w:rPr>
        <w:t>Захист прав споживачів в Україні.</w:t>
      </w:r>
    </w:p>
    <w:p w:rsidR="005F763B" w:rsidRDefault="00D262CE">
      <w:bookmarkStart w:id="0" w:name="_GoBack"/>
      <w:bookmarkEnd w:id="0"/>
    </w:p>
    <w:sectPr w:rsidR="005F763B" w:rsidSect="00D262C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0138"/>
    <w:multiLevelType w:val="hybridMultilevel"/>
    <w:tmpl w:val="6AE68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B"/>
    <w:rsid w:val="003B15CB"/>
    <w:rsid w:val="006808B9"/>
    <w:rsid w:val="006D12B2"/>
    <w:rsid w:val="006F48EC"/>
    <w:rsid w:val="008546F6"/>
    <w:rsid w:val="00D262CE"/>
    <w:rsid w:val="00E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2021-05-31T15:28:00Z</dcterms:created>
  <dcterms:modified xsi:type="dcterms:W3CDTF">2021-06-01T11:31:00Z</dcterms:modified>
</cp:coreProperties>
</file>