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E" w:rsidRDefault="0024431E" w:rsidP="0024431E">
      <w:pPr>
        <w:jc w:val="both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Тема 5. Методика аудиту податку на доходи фізичних осіб</w:t>
      </w:r>
    </w:p>
    <w:p w:rsidR="0024431E" w:rsidRDefault="0024431E" w:rsidP="0024431E">
      <w:pPr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5.1 Особливості аудиторської перевірки податку на доходи фізичних осіб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5.2 Джерела інформації для виконання процедур аудиторської перевірки податку на доходи фізичних осіб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5.3 Методика виконання процедур аудиторської перевірки податку на доходи фізичних осіб</w:t>
      </w:r>
    </w:p>
    <w:p w:rsidR="0024431E" w:rsidRDefault="0024431E" w:rsidP="0024431E">
      <w:pPr>
        <w:jc w:val="both"/>
        <w:rPr>
          <w:lang w:val="uk-UA"/>
        </w:rPr>
      </w:pPr>
    </w:p>
    <w:p w:rsidR="0024431E" w:rsidRDefault="0024431E" w:rsidP="0024431E">
      <w:pPr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5.1 Особливості аудиторської перевірки податку на доходи фізичних осіб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Предметом аудиту податку на доходи фізичних осіб є податковий розрахунок сум доходу, нарахованого (сплаченого) на користь платників податку, і сум утриманого з них податку (форма № 1ДФ).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Об’єкт аудиту – суб’єкт господарювання – юридична особа, яка є податковим агентом. Користувачами результатів роботи аудитора (аудиторський звіт у письмовій формі із висловленням аудиторської думки – позитивної, умовно-позитивної, негативної, відмови від надання думки) можуть бути: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а) відповідальна сторона – замовник аудиту як податковий агент;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б) державна податкова служба за місцем реєстрації замовника як платника податків.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Перевірці податку на доходи фізичних осіб притаманний аудиторський ризик, як і іншим аспектам аудиту. Згідно з МСА 200 (п. Д33) аудиторський ризик є функцією ризиків суттєвого викривлення та ризику </w:t>
      </w:r>
      <w:proofErr w:type="spellStart"/>
      <w:r>
        <w:rPr>
          <w:rFonts w:cs="Times New Roman"/>
          <w:szCs w:val="28"/>
          <w:lang w:val="uk-UA"/>
        </w:rPr>
        <w:t>невиявлення</w:t>
      </w:r>
      <w:proofErr w:type="spellEnd"/>
      <w:r>
        <w:rPr>
          <w:rFonts w:cs="Times New Roman"/>
          <w:szCs w:val="28"/>
          <w:lang w:val="uk-UA"/>
        </w:rPr>
        <w:t xml:space="preserve">. У контексті аудиторської перевірки форми № 1ДФ ризик суттєвого викривлення має місце на рівні розкриття інформації. Також є вірогідність і властивого ризику, яка зумовлюється передусім станом системи управління, бухгалтерського обліку та внутрішнього контролю, бізнес-практикою об’єкта перевірки, насамперед використанням послуг приватних підприємців – </w:t>
      </w:r>
      <w:r>
        <w:rPr>
          <w:rFonts w:cs="Times New Roman"/>
          <w:szCs w:val="28"/>
          <w:lang w:val="uk-UA"/>
        </w:rPr>
        <w:lastRenderedPageBreak/>
        <w:t>фізичних осіб; кількістю працюючих, наявністю пільг з оподаткування та виплат за соціальними пільгами тощо.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Виявлені невідповідності у твердженнях форми № 1ДФ не мають суттєвого наслідку для підприємства. Це пояснюється тим, що згідно з чинним законодавством, насамперед пп. «г» п. 176.2 ст. 176 розділу IV Податкового кодексу України, податковий агент несе відповідальність у разі неподання або несвоєчасного подання податкового звіту. За неподання розрахунку за формою № 1ДФ, несвоєчасне подання, подання не в повному обсязі, подання з недостовірними даними або з помилками передбачена відповідальність згідно з п. 119.2 ст. 119 розділу ІІ Податкового кодексу України – накладення штрафу у розмірі 510 грн. Такі само дії впродовж року, в якому був застосований штраф, тягнуть за собою штраф у розмірі 1020 грн.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Міжнародні стандарти аудиту передбачають оцінку аудитором вірогідності шахрайства в процесі діяльності суб’єкта перевірки і його вплив на фінансові звіти. Практика аудиту доводить, що ризик шахрайства по операціях з податку на доходи фізичних осіб – низький. Мотивація управлінського персоналу щодо шахрайства з даними форми № 1ДФ – несуттєва.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Достатньо суттєвим є ризик шахрайства з фіктивною оплатою праці або з фіктивними послугами третіх осіб – приватних підприємців, які сплачують єдиний податок. Проте практика свідчить, що навіть фіктивні виплати в разі їх оподаткування відображаються у формі № 1ДФ і, відповідно, оподатковуються прибутковим податком.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Слід зазначити, що в аудитора немає повноважень для визначення реальних або фіктивних виплат фізичним особам або пов’язаним особам. Але якщо в аудитора виникають сумніви щодо реальності оплати, або реальності трудових відносин з одержувачами гонорарів або заробітної плати, він повинен здійснити додаткові процедури, а саме: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– дослідити формальні юридичні підстави для виплат (наявність наказу на зарахування на посаду, наявність трудового контракту або договору, наявність наказів про сумісництво тощо);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зробити запит до одержувача з метою підтвердження предмета оплати (вид послуг, вид робіт, що виконані; посадові функції виконавця тощо);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визначити доцільність додаткових послуг від фізичних осіб – працівників підприємства або третіх осіб на підряді;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перевірити звичайні ціни при оренді (лізингу);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перевірити документальне підтвердження результатів рекламних акцій та кампаній тощо.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разі виявлення суттєвих сумнівів щодо реальності отриманих послуг або функцій, що ніби виконувалися персоналом, аудитор повинен обговорити ці питання з вищим управлінським персоналом або з тими, кого наділено найвищими повноваженнями. Наявність суттєвих сумнівів та результати обговорення документуються у робочих документах аудитора.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Крім імовірності шахрайства, аудитор оцінює ризик помилки, який, зазвичай, визначають як середній. Практика свідчить, що до основних помилок при складанні форми № 1ДФ слід віднести: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1. Помилки при нарахуванні доходу: арифметичні помилки при розрахунках основної та додаткової заробітної плати; помилки при нарахуваннях за невідпрацьований час та на допомогу у зв’язку з непрацездатністю; невідповідність суми винагороди умовам цивільно-правових договорів; неврахування доходів від авторських робіт; заниження або завищення розміру доходів від орендних (</w:t>
      </w:r>
      <w:proofErr w:type="spellStart"/>
      <w:r>
        <w:rPr>
          <w:rFonts w:cs="Times New Roman"/>
          <w:szCs w:val="28"/>
          <w:lang w:val="uk-UA"/>
        </w:rPr>
        <w:t>суборендних</w:t>
      </w:r>
      <w:proofErr w:type="spellEnd"/>
      <w:r>
        <w:rPr>
          <w:rFonts w:cs="Times New Roman"/>
          <w:szCs w:val="28"/>
          <w:lang w:val="uk-UA"/>
        </w:rPr>
        <w:t xml:space="preserve">) операцій; арифметичні помилки або неврахування доходів від виграшів, призів, рекламних акцій; неврахування доходів від надмірно витрачених коштів на відрядження та не повернутих вчасно; неправильне застосування (або незастосування) коефіцієнта при розрахунку доходів у будь-якій </w:t>
      </w:r>
      <w:proofErr w:type="spellStart"/>
      <w:r>
        <w:rPr>
          <w:rFonts w:cs="Times New Roman"/>
          <w:szCs w:val="28"/>
          <w:lang w:val="uk-UA"/>
        </w:rPr>
        <w:t>негрошовій</w:t>
      </w:r>
      <w:proofErr w:type="spellEnd"/>
      <w:r>
        <w:rPr>
          <w:rFonts w:cs="Times New Roman"/>
          <w:szCs w:val="28"/>
          <w:lang w:val="uk-UA"/>
        </w:rPr>
        <w:t xml:space="preserve"> формі тощо.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2. Помилки при розрахунках податкових соціальних пільг: нарахування пільг за відсутності документів, що підтверджують право на отримання пільги; неврахування умов ст. 169 ПКУ; арифметичні помилки у застосуванні розміру пільги; відсутність перерахунку податку при звільненні та в кінці звітного року тощо.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 Помилки при визначенні бази оподаткування та при утриманні податку на доходи: зменшення доходу на суму єдиного соціального внеску на загальну суму доходу або на інші доходи (окрім заробітної плати).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4. Помилки при застосуванні ставки податку: помилка при визначенні ставки податку за різними видами доходів.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5. Помилки при складанні форми № 1ДФ: неврахування всіх доходів окремого платника податку; </w:t>
      </w:r>
      <w:proofErr w:type="spellStart"/>
      <w:r>
        <w:rPr>
          <w:rFonts w:cs="Times New Roman"/>
          <w:szCs w:val="28"/>
          <w:lang w:val="uk-UA"/>
        </w:rPr>
        <w:t>невідображення</w:t>
      </w:r>
      <w:proofErr w:type="spellEnd"/>
      <w:r>
        <w:rPr>
          <w:rFonts w:cs="Times New Roman"/>
          <w:szCs w:val="28"/>
          <w:lang w:val="uk-UA"/>
        </w:rPr>
        <w:t xml:space="preserve"> доходів, сплачених приватним підприємцям; арифметичні невідповідності у показниках форми між нарахованим та сплаченим податком, неправильне визначення або відображення ознаки доходу та податкової пільги, помилка у податкових номерах тощо.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</w:p>
    <w:p w:rsidR="0024431E" w:rsidRDefault="0024431E" w:rsidP="0024431E">
      <w:pPr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5.2 Джерела інформації для виконання процедур аудиторської перевірки податку на доходи фізичних осіб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Усі джерела інформації, доступні аудитору для підтвердження розрахунків з податку на доходи фізичних осіб, умовно можна розподілити на кілька груп: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</w:t>
      </w:r>
      <w:proofErr w:type="spellStart"/>
      <w:r>
        <w:rPr>
          <w:rFonts w:cs="Times New Roman"/>
          <w:szCs w:val="28"/>
          <w:lang w:val="uk-UA"/>
        </w:rPr>
        <w:t>Необлікові</w:t>
      </w:r>
      <w:proofErr w:type="spellEnd"/>
      <w:r>
        <w:rPr>
          <w:rFonts w:cs="Times New Roman"/>
          <w:szCs w:val="28"/>
          <w:lang w:val="uk-UA"/>
        </w:rPr>
        <w:t xml:space="preserve"> джерела даних. До цього виду джерел належать: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закони, нормативні акти державних регуляторних органів; роз’яснення професійних організацій; стандарти обліку; стандарти (положення) бухгалтерського обліку; документи адміністративного забезпечення діяльності, а саме: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1.1. Законодавчі акти та роз’яснення регуляторних органів: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Кодекс законів України про працю;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Податковий кодекс України (розділ IV);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– Положення (стандарти) бухгалтерського обліку;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Міжнародні стандарти контролю якості, аудиту, огляду, іншого надання впевненості та супутніх послуг;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наказ Державної податкової адміністрації України «Про затвердження форми Податкового розрахунку сум доходу, нарахованого (сплаченого) на користь платників податку, і сум утриманого з них податку» (форма № 1ДФ) та «Порядку заповнення та подання податковими агентами Податкового розрахунку сум доходу, нарахованого (сплаченого) на користь платників податку, і сум утриманого з них податку» від 13.01.2015 № 4.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1.2. Адміністративні документи: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накази (або контракти) про зарахування на посаду (звільнення з посади);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посадові оклади (ставки);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табелі робочого часу;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накази про надання відпустки, про відрядження;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накази про організацію рекламних акцій, конкурсів, представницьких заходів;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рішення про виплату дивідендів, виплату благодійної допомоги тощо;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наказ про одноразову матеріальну допомогу та подібні виплати працівникам;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положення про матеріальне стимулювання працівників (соціальний пакет);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договори цивільно-правового характеру з фізичними особами;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кредитні угоди (договори позики) з працівниками;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інші документи в контексті завдання.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 Облікові джерела даних. До таких джерел даних належать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форми звітності, регістри бухгалтерського обліку, первинні облікові документи. За предметом аудиту такими документами є: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форма № 1ДФ;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– регістри синтетичного обліку за рахунками бухгалтерського обліку № 30; 31; 37; 64; 65; 66; 67; 68;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регістри аналітичного обліку за рахунками бухгалтерського обліку № 301; 302; 371; 372; 373; 375; 376; 641; 642; 652; 656; 661; 662; 663; 671; 672; 682;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первинні облікові документи, що підтверджують витрати юридичної особи на користь сторонніх фізичних осіб та на користь працівників об’єкта перевірки;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первинні документи, що підтверджують перебування працівника на лікуванні (лікарняні, санаторно-курортні картки, путівки, декретні відпустки тощо) або на відпочинку, витрати за якими компенсуються працівникам;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документи від третіх сторін, що підтверджують права працівника на соціальні пільги, виплати, доплати тощо; – інші документи в контексті завдання.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Якщо кількість договорів цивільно-правового характеру або чисельність штатних працівників перевищує 50 осіб, при отриманні аудиторських доказів доцільно застосовувати вибірку.</w:t>
      </w:r>
    </w:p>
    <w:p w:rsidR="0024431E" w:rsidRDefault="0024431E" w:rsidP="0024431E">
      <w:pPr>
        <w:jc w:val="both"/>
        <w:rPr>
          <w:rFonts w:cs="Times New Roman"/>
          <w:szCs w:val="28"/>
          <w:lang w:val="uk-UA"/>
        </w:rPr>
      </w:pPr>
    </w:p>
    <w:p w:rsidR="0024431E" w:rsidRDefault="0024431E" w:rsidP="0024431E">
      <w:pPr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5.3 Методика виконання процедур аудиторської перевірки податку на доходи фізичних осіб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Вибір методів перевірки податку на доходи фізичних осіб є результатом професійного судження аудитора. Найбільш доцільне застосування таких методів: індукція, дедукція, аналіз, синтез, конкретизація, моделювання, формалізація, вибіркове спостереження.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Процедури аудиту податку на доходи фізичних осіб мають забезпечити достатність та прийнятність доказової бази професійного судження аудитора щодо предмета перевірки. Загальні процедури аудиту форми № 1ДФ розподіляються на три групи: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– процедури оцінки ризиків;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– тести заходів внутрішнього контролю;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lastRenderedPageBreak/>
        <w:t>– тести по суті.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Згідно з МСА 500 найдоречніше для перевірки форми № 1ДФ використовувати такі аудиторські процедури: перевірку записів або документів; повторне обчислення (перерахунки); повторне виконання (за наявності системи внутрішнього контролю); запит; аналітичні процедури.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Можна рекомендувати таку загальну послідовність виконання аудиторських процедур: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1. Визначення джерел та носіїв даних.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2. Відбір документів для тестування.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3. Тестування документів на їх доказову та юридичну силу.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4. Порівняння даних документів з даними документів загально правового та адміністративного характеру.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5. Порівняння даних регістрів бухгалтерського обліку з даними бухгалтерських документів.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6. Тестування застосовної кореспонденції бухгалтерського обліку на відповідність концептуальній основі бухгалтерського обліку.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7. Тестування на відповідність даних бухгалтерського обліку з даними форми № 1ДФ.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8. Перевірка своєчасності та повноти сплати податків з даних форми № 1ДФ з даними бухгалтерського обліку.</w:t>
      </w:r>
    </w:p>
    <w:p w:rsidR="0024431E" w:rsidRDefault="0024431E" w:rsidP="0024431E">
      <w:pPr>
        <w:jc w:val="both"/>
        <w:rPr>
          <w:lang w:val="uk-UA"/>
        </w:rPr>
      </w:pPr>
      <w:r>
        <w:rPr>
          <w:lang w:val="uk-UA"/>
        </w:rPr>
        <w:t>9. Тестування даних форми № 1ДФ на відповідність вимогам її складання.</w:t>
      </w:r>
    </w:p>
    <w:p w:rsidR="0024431E" w:rsidRDefault="0024431E" w:rsidP="0024431E">
      <w:pPr>
        <w:rPr>
          <w:lang w:val="uk-UA"/>
        </w:rPr>
      </w:pPr>
      <w:r>
        <w:rPr>
          <w:lang w:val="uk-UA"/>
        </w:rPr>
        <w:br w:type="page"/>
      </w:r>
    </w:p>
    <w:sectPr w:rsidR="0024431E" w:rsidSect="0049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4431E"/>
    <w:rsid w:val="0024431E"/>
    <w:rsid w:val="004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9216</Characters>
  <Application>Microsoft Office Word</Application>
  <DocSecurity>0</DocSecurity>
  <Lines>76</Lines>
  <Paragraphs>21</Paragraphs>
  <ScaleCrop>false</ScaleCrop>
  <Company>Workgroup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2020-09-16T12:49:00Z</dcterms:created>
  <dcterms:modified xsi:type="dcterms:W3CDTF">2020-09-16T12:49:00Z</dcterms:modified>
</cp:coreProperties>
</file>