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4953" w:rsidRDefault="00234953" w:rsidP="00234953">
      <w:pPr>
        <w:rPr>
          <w:b/>
          <w:sz w:val="32"/>
          <w:szCs w:val="32"/>
          <w:lang w:val="uk-UA"/>
        </w:rPr>
      </w:pPr>
      <w:r>
        <w:rPr>
          <w:b/>
          <w:sz w:val="32"/>
          <w:szCs w:val="32"/>
          <w:lang w:val="uk-UA"/>
        </w:rPr>
        <w:t xml:space="preserve">Тема </w:t>
      </w:r>
      <w:r w:rsidR="00135D73">
        <w:rPr>
          <w:b/>
          <w:sz w:val="32"/>
          <w:szCs w:val="32"/>
          <w:lang w:val="uk-UA"/>
        </w:rPr>
        <w:t>5.5</w:t>
      </w:r>
      <w:r>
        <w:rPr>
          <w:b/>
          <w:sz w:val="32"/>
          <w:szCs w:val="32"/>
          <w:lang w:val="uk-UA"/>
        </w:rPr>
        <w:t xml:space="preserve"> Організація перевірки інших податків і зборів</w:t>
      </w:r>
    </w:p>
    <w:p w:rsidR="00234953" w:rsidRDefault="00234953" w:rsidP="00234953">
      <w:pPr>
        <w:ind w:left="709" w:firstLine="0"/>
        <w:jc w:val="center"/>
        <w:rPr>
          <w:lang w:val="uk-UA"/>
        </w:rPr>
      </w:pPr>
      <w:r>
        <w:rPr>
          <w:lang w:val="uk-UA"/>
        </w:rPr>
        <w:t>План</w:t>
      </w:r>
    </w:p>
    <w:p w:rsidR="00234953" w:rsidRDefault="00135D73" w:rsidP="00234953">
      <w:pPr>
        <w:ind w:left="709" w:firstLine="0"/>
        <w:rPr>
          <w:lang w:val="uk-UA"/>
        </w:rPr>
      </w:pPr>
      <w:r>
        <w:rPr>
          <w:lang w:val="uk-UA"/>
        </w:rPr>
        <w:t>5</w:t>
      </w:r>
      <w:r w:rsidR="00234953">
        <w:rPr>
          <w:lang w:val="uk-UA"/>
        </w:rPr>
        <w:t xml:space="preserve">.1. Камеральна (документальна невиїзна) податкова перевірка </w:t>
      </w:r>
    </w:p>
    <w:p w:rsidR="00234953" w:rsidRDefault="00135D73" w:rsidP="00234953">
      <w:pPr>
        <w:ind w:left="709" w:firstLine="0"/>
        <w:rPr>
          <w:lang w:val="uk-UA"/>
        </w:rPr>
      </w:pPr>
      <w:r>
        <w:rPr>
          <w:lang w:val="uk-UA"/>
        </w:rPr>
        <w:t>5</w:t>
      </w:r>
      <w:r w:rsidR="00234953">
        <w:rPr>
          <w:lang w:val="uk-UA"/>
        </w:rPr>
        <w:t xml:space="preserve">.2. Документальна виїзна податкова перевірка </w:t>
      </w:r>
    </w:p>
    <w:p w:rsidR="00234953" w:rsidRDefault="00234953" w:rsidP="00234953">
      <w:pPr>
        <w:jc w:val="both"/>
        <w:rPr>
          <w:lang w:val="uk-UA"/>
        </w:rPr>
      </w:pPr>
    </w:p>
    <w:p w:rsidR="00234953" w:rsidRDefault="00135D73" w:rsidP="00234953">
      <w:pPr>
        <w:ind w:left="709" w:firstLine="0"/>
        <w:rPr>
          <w:b/>
          <w:lang w:val="uk-UA"/>
        </w:rPr>
      </w:pPr>
      <w:r>
        <w:rPr>
          <w:b/>
          <w:lang w:val="uk-UA"/>
        </w:rPr>
        <w:t>5</w:t>
      </w:r>
      <w:r w:rsidR="00234953">
        <w:rPr>
          <w:b/>
          <w:lang w:val="uk-UA"/>
        </w:rPr>
        <w:t xml:space="preserve">.1. Камеральна (документальна невиїзна) податкова перевірка </w:t>
      </w:r>
    </w:p>
    <w:p w:rsidR="00234953" w:rsidRPr="003E3D18" w:rsidRDefault="00234953" w:rsidP="00234953">
      <w:pPr>
        <w:jc w:val="both"/>
        <w:rPr>
          <w:rFonts w:cs="Times New Roman"/>
          <w:szCs w:val="28"/>
          <w:lang w:val="uk-UA"/>
        </w:rPr>
      </w:pPr>
      <w:r>
        <w:rPr>
          <w:rFonts w:cs="Times New Roman"/>
          <w:szCs w:val="28"/>
          <w:lang w:val="uk-UA"/>
        </w:rPr>
        <w:t>При проведенні камеральної перевірки інших загальнодержавних та місцевих податків та зборів податкові органи діють згідно з вимогами Листа Державної податкової адміністрації України «Щодо оформлення акта про результати камеральної перевірки податкової декларації (розрахунку) щодо окремих загальнодержавних та місцевих податків і зборів» від 21</w:t>
      </w:r>
      <w:r w:rsidR="003E3D18">
        <w:rPr>
          <w:rFonts w:cs="Times New Roman"/>
          <w:szCs w:val="28"/>
          <w:lang w:val="uk-UA"/>
        </w:rPr>
        <w:t>.06.</w:t>
      </w:r>
      <w:r>
        <w:rPr>
          <w:rFonts w:cs="Times New Roman"/>
          <w:szCs w:val="28"/>
          <w:lang w:val="uk-UA"/>
        </w:rPr>
        <w:t xml:space="preserve">2011 </w:t>
      </w:r>
      <w:r w:rsidR="003E3D18">
        <w:rPr>
          <w:rFonts w:cs="Times New Roman"/>
          <w:szCs w:val="28"/>
          <w:lang w:val="uk-UA"/>
        </w:rPr>
        <w:t xml:space="preserve">р. </w:t>
      </w:r>
      <w:r>
        <w:rPr>
          <w:rFonts w:cs="Times New Roman"/>
          <w:szCs w:val="28"/>
          <w:lang w:val="uk-UA"/>
        </w:rPr>
        <w:t xml:space="preserve">№ 17197/7/15-0617 </w:t>
      </w:r>
      <w:r w:rsidR="003E3D18">
        <w:rPr>
          <w:rFonts w:cs="Times New Roman"/>
          <w:szCs w:val="28"/>
          <w:lang w:val="uk-UA"/>
        </w:rPr>
        <w:t xml:space="preserve">та </w:t>
      </w:r>
      <w:r w:rsidR="003E3D18" w:rsidRPr="003E3D18">
        <w:rPr>
          <w:rFonts w:cs="Times New Roman"/>
          <w:szCs w:val="28"/>
          <w:lang w:val="uk-UA"/>
        </w:rPr>
        <w:t>Наказ</w:t>
      </w:r>
      <w:r w:rsidR="003E3D18">
        <w:rPr>
          <w:rFonts w:cs="Times New Roman"/>
          <w:szCs w:val="28"/>
          <w:lang w:val="uk-UA"/>
        </w:rPr>
        <w:t>у</w:t>
      </w:r>
      <w:r w:rsidR="003E3D18" w:rsidRPr="003E3D18">
        <w:rPr>
          <w:rFonts w:cs="Times New Roman"/>
          <w:szCs w:val="28"/>
          <w:lang w:val="uk-UA"/>
        </w:rPr>
        <w:t xml:space="preserve"> ДПС України від 09.06.2023 </w:t>
      </w:r>
      <w:r w:rsidR="003E3D18">
        <w:rPr>
          <w:rFonts w:cs="Times New Roman"/>
          <w:szCs w:val="28"/>
          <w:lang w:val="uk-UA"/>
        </w:rPr>
        <w:t xml:space="preserve">р. </w:t>
      </w:r>
      <w:r w:rsidR="003E3D18" w:rsidRPr="003E3D18">
        <w:rPr>
          <w:rFonts w:cs="Times New Roman"/>
          <w:szCs w:val="28"/>
          <w:lang w:val="uk-UA"/>
        </w:rPr>
        <w:t xml:space="preserve">№ 444 </w:t>
      </w:r>
      <w:r w:rsidR="003E3D18">
        <w:rPr>
          <w:rFonts w:cs="Times New Roman"/>
          <w:szCs w:val="28"/>
          <w:lang w:val="uk-UA"/>
        </w:rPr>
        <w:t>«</w:t>
      </w:r>
      <w:r w:rsidR="003E3D18" w:rsidRPr="003E3D18">
        <w:rPr>
          <w:rFonts w:cs="Times New Roman"/>
          <w:szCs w:val="28"/>
          <w:lang w:val="uk-UA"/>
        </w:rPr>
        <w:t>Про затвердження Методики проведення перевірки загальних положень податкового та іншого законодавства України, контроль за дотриманням якого покладено на податкові органи</w:t>
      </w:r>
      <w:r w:rsidR="003E3D18">
        <w:rPr>
          <w:rFonts w:cs="Times New Roman"/>
          <w:szCs w:val="28"/>
          <w:lang w:val="uk-UA"/>
        </w:rPr>
        <w:t>».</w:t>
      </w:r>
    </w:p>
    <w:p w:rsidR="00234953" w:rsidRDefault="003E3D18" w:rsidP="00234953">
      <w:pPr>
        <w:jc w:val="both"/>
        <w:rPr>
          <w:rFonts w:cs="Times New Roman"/>
          <w:szCs w:val="28"/>
          <w:lang w:val="uk-UA"/>
        </w:rPr>
      </w:pPr>
      <w:r>
        <w:rPr>
          <w:rFonts w:cs="Times New Roman"/>
          <w:szCs w:val="28"/>
          <w:lang w:val="uk-UA"/>
        </w:rPr>
        <w:t>Ними</w:t>
      </w:r>
      <w:r w:rsidR="00234953">
        <w:rPr>
          <w:rFonts w:cs="Times New Roman"/>
          <w:szCs w:val="28"/>
          <w:lang w:val="uk-UA"/>
        </w:rPr>
        <w:t xml:space="preserve"> регламентується оформлення результатів камеральної перевірки за такими податками та зборами:</w:t>
      </w:r>
    </w:p>
    <w:p w:rsidR="00234953" w:rsidRPr="003E3D18" w:rsidRDefault="00234953" w:rsidP="003E3D18">
      <w:pPr>
        <w:pStyle w:val="a3"/>
        <w:numPr>
          <w:ilvl w:val="0"/>
          <w:numId w:val="1"/>
        </w:numPr>
        <w:ind w:left="357" w:hanging="357"/>
        <w:jc w:val="both"/>
        <w:rPr>
          <w:rFonts w:cs="Times New Roman"/>
          <w:szCs w:val="28"/>
          <w:lang w:val="uk-UA"/>
        </w:rPr>
      </w:pPr>
      <w:r w:rsidRPr="003E3D18">
        <w:rPr>
          <w:rFonts w:cs="Times New Roman"/>
          <w:szCs w:val="28"/>
          <w:lang w:val="uk-UA"/>
        </w:rPr>
        <w:t>екологічний податок;</w:t>
      </w:r>
    </w:p>
    <w:p w:rsidR="00234953" w:rsidRPr="003E3D18" w:rsidRDefault="00234953" w:rsidP="003E3D18">
      <w:pPr>
        <w:pStyle w:val="a3"/>
        <w:numPr>
          <w:ilvl w:val="0"/>
          <w:numId w:val="1"/>
        </w:numPr>
        <w:ind w:left="357" w:hanging="357"/>
        <w:jc w:val="both"/>
        <w:rPr>
          <w:rFonts w:cs="Times New Roman"/>
          <w:szCs w:val="28"/>
          <w:lang w:val="uk-UA"/>
        </w:rPr>
      </w:pPr>
      <w:r w:rsidRPr="003E3D18">
        <w:rPr>
          <w:rFonts w:cs="Times New Roman"/>
          <w:szCs w:val="28"/>
          <w:lang w:val="uk-UA"/>
        </w:rPr>
        <w:t xml:space="preserve">рентна плата за транспортування нафти і нафтопродуктів магістральними нафтопроводами та нафтопродуктоводами, транзитне транспортування трубопроводами природного газу та аміаку територією України; </w:t>
      </w:r>
    </w:p>
    <w:p w:rsidR="005B5751" w:rsidRDefault="005B5751" w:rsidP="005B5751">
      <w:pPr>
        <w:pStyle w:val="a3"/>
        <w:numPr>
          <w:ilvl w:val="0"/>
          <w:numId w:val="1"/>
        </w:numPr>
        <w:ind w:left="357" w:hanging="357"/>
        <w:jc w:val="both"/>
        <w:rPr>
          <w:rFonts w:cs="Times New Roman"/>
          <w:szCs w:val="28"/>
          <w:lang w:val="uk-UA"/>
        </w:rPr>
      </w:pPr>
      <w:r>
        <w:rPr>
          <w:rFonts w:cs="Times New Roman"/>
          <w:szCs w:val="28"/>
          <w:lang w:val="uk-UA"/>
        </w:rPr>
        <w:t>р</w:t>
      </w:r>
      <w:r w:rsidRPr="005B5751">
        <w:rPr>
          <w:rFonts w:cs="Times New Roman"/>
          <w:szCs w:val="28"/>
          <w:lang w:val="uk-UA"/>
        </w:rPr>
        <w:t>ентна плата за користування надрами в цілях, не пов’язаних з видобуванням корисних копалин</w:t>
      </w:r>
      <w:r w:rsidR="00234953" w:rsidRPr="003E3D18">
        <w:rPr>
          <w:rFonts w:cs="Times New Roman"/>
          <w:szCs w:val="28"/>
          <w:lang w:val="uk-UA"/>
        </w:rPr>
        <w:t>;</w:t>
      </w:r>
    </w:p>
    <w:p w:rsidR="005B5751" w:rsidRDefault="005B5751" w:rsidP="005B5751">
      <w:pPr>
        <w:pStyle w:val="a3"/>
        <w:numPr>
          <w:ilvl w:val="0"/>
          <w:numId w:val="1"/>
        </w:numPr>
        <w:ind w:left="357" w:hanging="357"/>
        <w:jc w:val="both"/>
        <w:rPr>
          <w:rFonts w:cs="Times New Roman"/>
          <w:szCs w:val="28"/>
          <w:lang w:val="uk-UA"/>
        </w:rPr>
      </w:pPr>
      <w:r w:rsidRPr="005B5751">
        <w:rPr>
          <w:rFonts w:cs="Times New Roman"/>
          <w:szCs w:val="28"/>
          <w:lang w:val="uk-UA"/>
        </w:rPr>
        <w:t>рентна плата за користування радіочастотним ресурсом</w:t>
      </w:r>
      <w:r>
        <w:rPr>
          <w:rFonts w:cs="Times New Roman"/>
          <w:szCs w:val="28"/>
          <w:lang w:val="uk-UA"/>
        </w:rPr>
        <w:t>;</w:t>
      </w:r>
    </w:p>
    <w:p w:rsidR="005B5751" w:rsidRDefault="005B5751" w:rsidP="005B5751">
      <w:pPr>
        <w:pStyle w:val="a3"/>
        <w:numPr>
          <w:ilvl w:val="0"/>
          <w:numId w:val="1"/>
        </w:numPr>
        <w:ind w:left="357" w:hanging="357"/>
        <w:jc w:val="both"/>
        <w:rPr>
          <w:rFonts w:cs="Times New Roman"/>
          <w:szCs w:val="28"/>
          <w:lang w:val="uk-UA"/>
        </w:rPr>
      </w:pPr>
      <w:r w:rsidRPr="005B5751">
        <w:rPr>
          <w:rFonts w:cs="Times New Roman"/>
          <w:szCs w:val="28"/>
          <w:lang w:val="uk-UA"/>
        </w:rPr>
        <w:t>рентна плата за спеціальне використання води</w:t>
      </w:r>
      <w:r>
        <w:rPr>
          <w:rFonts w:cs="Times New Roman"/>
          <w:szCs w:val="28"/>
          <w:lang w:val="uk-UA"/>
        </w:rPr>
        <w:t>;</w:t>
      </w:r>
    </w:p>
    <w:p w:rsidR="005B5751" w:rsidRDefault="005B5751" w:rsidP="005B5751">
      <w:pPr>
        <w:pStyle w:val="a3"/>
        <w:numPr>
          <w:ilvl w:val="0"/>
          <w:numId w:val="1"/>
        </w:numPr>
        <w:ind w:left="357" w:hanging="357"/>
        <w:jc w:val="both"/>
        <w:rPr>
          <w:rFonts w:cs="Times New Roman"/>
          <w:szCs w:val="28"/>
          <w:lang w:val="uk-UA"/>
        </w:rPr>
      </w:pPr>
      <w:r w:rsidRPr="005B5751">
        <w:rPr>
          <w:rFonts w:cs="Times New Roman"/>
          <w:szCs w:val="28"/>
          <w:lang w:val="uk-UA"/>
        </w:rPr>
        <w:t>рентна плата за спеціальне використання лісових ресурсів</w:t>
      </w:r>
      <w:r>
        <w:rPr>
          <w:rFonts w:cs="Times New Roman"/>
          <w:szCs w:val="28"/>
          <w:lang w:val="uk-UA"/>
        </w:rPr>
        <w:t>;</w:t>
      </w:r>
    </w:p>
    <w:p w:rsidR="005B5751" w:rsidRPr="005B5751" w:rsidRDefault="00234953" w:rsidP="005B5751">
      <w:pPr>
        <w:pStyle w:val="a3"/>
        <w:numPr>
          <w:ilvl w:val="0"/>
          <w:numId w:val="1"/>
        </w:numPr>
        <w:ind w:left="357" w:hanging="357"/>
        <w:jc w:val="both"/>
        <w:rPr>
          <w:rFonts w:cs="Times New Roman"/>
          <w:szCs w:val="28"/>
          <w:lang w:val="uk-UA"/>
        </w:rPr>
      </w:pPr>
      <w:r w:rsidRPr="005B5751">
        <w:rPr>
          <w:rFonts w:cs="Times New Roman"/>
          <w:szCs w:val="28"/>
          <w:lang w:val="uk-UA"/>
        </w:rPr>
        <w:t>місцеві податки і збори, за якими чинним законодавством встановлено подання податкових декларацій (розрахунків)</w:t>
      </w:r>
      <w:r w:rsidR="005B5751" w:rsidRPr="005B5751">
        <w:rPr>
          <w:rFonts w:cs="Times New Roman"/>
          <w:szCs w:val="28"/>
          <w:lang w:val="uk-UA"/>
        </w:rPr>
        <w:t xml:space="preserve">, зокрема: </w:t>
      </w:r>
      <w:r w:rsidR="005B5751" w:rsidRPr="005B5751">
        <w:rPr>
          <w:rFonts w:cs="Times New Roman"/>
          <w:szCs w:val="28"/>
          <w:lang w:val="uk-UA"/>
        </w:rPr>
        <w:t>єдиний податок</w:t>
      </w:r>
      <w:r w:rsidR="005B5751" w:rsidRPr="005B5751">
        <w:rPr>
          <w:rFonts w:cs="Times New Roman"/>
          <w:szCs w:val="28"/>
          <w:lang w:val="uk-UA"/>
        </w:rPr>
        <w:t xml:space="preserve">; </w:t>
      </w:r>
      <w:r w:rsidRPr="005B5751">
        <w:rPr>
          <w:rFonts w:cs="Times New Roman"/>
          <w:szCs w:val="28"/>
          <w:lang w:val="uk-UA"/>
        </w:rPr>
        <w:t>плата за землю;</w:t>
      </w:r>
      <w:r w:rsidR="005B5751" w:rsidRPr="005B5751">
        <w:rPr>
          <w:rFonts w:cs="Times New Roman"/>
          <w:szCs w:val="28"/>
          <w:lang w:val="uk-UA"/>
        </w:rPr>
        <w:t xml:space="preserve"> п</w:t>
      </w:r>
      <w:r w:rsidR="005B5751" w:rsidRPr="005B5751">
        <w:rPr>
          <w:rFonts w:cs="Times New Roman"/>
          <w:szCs w:val="28"/>
          <w:lang w:val="uk-UA"/>
        </w:rPr>
        <w:t xml:space="preserve">одаток на нерухоме майно, відмінне від земельної </w:t>
      </w:r>
      <w:r w:rsidR="005B5751" w:rsidRPr="005B5751">
        <w:rPr>
          <w:rFonts w:cs="Times New Roman"/>
          <w:szCs w:val="28"/>
          <w:lang w:val="uk-UA"/>
        </w:rPr>
        <w:lastRenderedPageBreak/>
        <w:t>ділянки</w:t>
      </w:r>
      <w:r w:rsidR="005B5751" w:rsidRPr="005B5751">
        <w:rPr>
          <w:rFonts w:cs="Times New Roman"/>
          <w:szCs w:val="28"/>
          <w:lang w:val="uk-UA"/>
        </w:rPr>
        <w:t>; з</w:t>
      </w:r>
      <w:r w:rsidR="005B5751" w:rsidRPr="005B5751">
        <w:rPr>
          <w:rFonts w:cs="Times New Roman"/>
          <w:szCs w:val="28"/>
          <w:lang w:val="uk-UA"/>
        </w:rPr>
        <w:t>бір за місця для паркування транспортних засобів</w:t>
      </w:r>
      <w:r w:rsidR="005B5751" w:rsidRPr="005B5751">
        <w:rPr>
          <w:rFonts w:cs="Times New Roman"/>
          <w:szCs w:val="28"/>
          <w:lang w:val="uk-UA"/>
        </w:rPr>
        <w:t>; т</w:t>
      </w:r>
      <w:r w:rsidR="005B5751" w:rsidRPr="005B5751">
        <w:rPr>
          <w:rFonts w:cs="Times New Roman"/>
          <w:szCs w:val="28"/>
          <w:lang w:val="uk-UA"/>
        </w:rPr>
        <w:t>уристичний збір</w:t>
      </w:r>
      <w:r w:rsidR="005B5751" w:rsidRPr="005B5751">
        <w:rPr>
          <w:rFonts w:cs="Times New Roman"/>
          <w:szCs w:val="28"/>
          <w:lang w:val="uk-UA"/>
        </w:rPr>
        <w:t>.</w:t>
      </w:r>
    </w:p>
    <w:p w:rsidR="00234953" w:rsidRDefault="00234953" w:rsidP="00234953">
      <w:pPr>
        <w:jc w:val="both"/>
        <w:rPr>
          <w:rFonts w:cs="Times New Roman"/>
          <w:szCs w:val="28"/>
          <w:lang w:val="uk-UA"/>
        </w:rPr>
      </w:pPr>
      <w:r>
        <w:rPr>
          <w:rFonts w:cs="Times New Roman"/>
          <w:szCs w:val="28"/>
          <w:lang w:val="uk-UA"/>
        </w:rPr>
        <w:t>Камеральні перевірки податкових декларацій (розрахунків) щодо зазначених вище загальнодержавних та місцевих податків і зборів проводяться посадовими особами органів державної податкової служби в такі строки:</w:t>
      </w:r>
    </w:p>
    <w:p w:rsidR="00234953" w:rsidRPr="003E3D18" w:rsidRDefault="00234953" w:rsidP="003E3D18">
      <w:pPr>
        <w:pStyle w:val="a3"/>
        <w:numPr>
          <w:ilvl w:val="0"/>
          <w:numId w:val="2"/>
        </w:numPr>
        <w:ind w:left="714" w:hanging="357"/>
        <w:jc w:val="both"/>
        <w:rPr>
          <w:rFonts w:cs="Times New Roman"/>
          <w:szCs w:val="28"/>
          <w:lang w:val="uk-UA"/>
        </w:rPr>
      </w:pPr>
      <w:r w:rsidRPr="003E3D18">
        <w:rPr>
          <w:rFonts w:cs="Times New Roman"/>
          <w:szCs w:val="28"/>
          <w:lang w:val="uk-UA"/>
        </w:rPr>
        <w:t>протягом 30 календарних днів, наступних за останнім днем граничного строку подання податкових декларацій (розрахунків), базовий податковий (звітний) період для яких дорівнює календарному місяцю;</w:t>
      </w:r>
    </w:p>
    <w:p w:rsidR="00234953" w:rsidRPr="003E3D18" w:rsidRDefault="00234953" w:rsidP="003E3D18">
      <w:pPr>
        <w:pStyle w:val="a3"/>
        <w:numPr>
          <w:ilvl w:val="0"/>
          <w:numId w:val="2"/>
        </w:numPr>
        <w:ind w:left="714" w:hanging="357"/>
        <w:jc w:val="both"/>
        <w:rPr>
          <w:rFonts w:cs="Times New Roman"/>
          <w:szCs w:val="28"/>
          <w:lang w:val="uk-UA"/>
        </w:rPr>
      </w:pPr>
      <w:r w:rsidRPr="003E3D18">
        <w:rPr>
          <w:rFonts w:cs="Times New Roman"/>
          <w:szCs w:val="28"/>
          <w:lang w:val="uk-UA"/>
        </w:rPr>
        <w:t>протягом 60 календарних днів, наступних за останнім днем граничного строку подання податкових декларацій (розрахунків), базовий податковий (звітний) період для яких дорівнює календарному кварталу.</w:t>
      </w:r>
    </w:p>
    <w:p w:rsidR="00234953" w:rsidRDefault="00234953" w:rsidP="00234953">
      <w:pPr>
        <w:jc w:val="both"/>
        <w:rPr>
          <w:rFonts w:cs="Times New Roman"/>
          <w:szCs w:val="28"/>
          <w:lang w:val="uk-UA"/>
        </w:rPr>
      </w:pPr>
      <w:r>
        <w:rPr>
          <w:rFonts w:cs="Times New Roman"/>
          <w:szCs w:val="28"/>
          <w:lang w:val="uk-UA"/>
        </w:rPr>
        <w:t>Камеральні перевірки податкових декларацій по земельному податку, орендній платі за земельні ділянки державної і комунальної власності проводяться посадовими особами органів державної податкової служби протягом 60 календарних днів, наступних за останнім днем граничного строку подання таких декларацій.</w:t>
      </w:r>
    </w:p>
    <w:p w:rsidR="00234953" w:rsidRDefault="00234953" w:rsidP="00234953">
      <w:pPr>
        <w:jc w:val="both"/>
        <w:rPr>
          <w:rFonts w:cs="Times New Roman"/>
          <w:szCs w:val="28"/>
          <w:lang w:val="uk-UA"/>
        </w:rPr>
      </w:pPr>
      <w:r>
        <w:rPr>
          <w:rFonts w:cs="Times New Roman"/>
          <w:szCs w:val="28"/>
          <w:lang w:val="uk-UA"/>
        </w:rPr>
        <w:t>У разі отримання органом державної податкової служби декларацій, що подані з порушенням граничного строку подання, уточнюючих декларацій, нових звітних декларацій перевірка проводиться протягом 30 календарних днів, наступних за днем отримання такої декларації.</w:t>
      </w:r>
    </w:p>
    <w:p w:rsidR="00234953" w:rsidRDefault="00234953" w:rsidP="00234953">
      <w:pPr>
        <w:jc w:val="both"/>
        <w:rPr>
          <w:rFonts w:cs="Times New Roman"/>
          <w:szCs w:val="28"/>
          <w:lang w:val="uk-UA"/>
        </w:rPr>
      </w:pPr>
      <w:r>
        <w:rPr>
          <w:rFonts w:cs="Times New Roman"/>
          <w:szCs w:val="28"/>
          <w:lang w:val="uk-UA"/>
        </w:rPr>
        <w:t xml:space="preserve">У разі виявлення арифметичних та/або методологічних помилок у звітних деклараціях по земельному податку та орендній платі за земельні ділянки державної і комунальної власності та неотримання податковими органами протягом звітного податкового періоду нових декларацій до зазначених декларацій камеральні перевірки проводяться після проведення камеральних перевірок декларацій щомісяця протягом 30 календарних днів, що настають за останнім календарним днем податкового місяця. </w:t>
      </w:r>
    </w:p>
    <w:p w:rsidR="00234953" w:rsidRDefault="00234953" w:rsidP="00234953">
      <w:pPr>
        <w:jc w:val="both"/>
        <w:rPr>
          <w:rFonts w:cs="Times New Roman"/>
          <w:szCs w:val="28"/>
          <w:lang w:val="uk-UA"/>
        </w:rPr>
      </w:pPr>
      <w:r>
        <w:rPr>
          <w:rFonts w:cs="Times New Roman"/>
          <w:szCs w:val="28"/>
          <w:lang w:val="uk-UA"/>
        </w:rPr>
        <w:t xml:space="preserve">У разі якщо за результатами перевірки встановлено порушення, </w:t>
      </w:r>
      <w:r w:rsidRPr="003E3D18">
        <w:rPr>
          <w:rFonts w:cs="Times New Roman"/>
          <w:i/>
          <w:iCs/>
          <w:szCs w:val="28"/>
          <w:u w:val="single"/>
          <w:lang w:val="uk-UA"/>
        </w:rPr>
        <w:t>робиться запис у відповідному розділі декларації</w:t>
      </w:r>
      <w:r>
        <w:rPr>
          <w:rFonts w:cs="Times New Roman"/>
          <w:szCs w:val="28"/>
          <w:lang w:val="uk-UA"/>
        </w:rPr>
        <w:t xml:space="preserve"> та </w:t>
      </w:r>
      <w:r w:rsidRPr="003E3D18">
        <w:rPr>
          <w:rFonts w:cs="Times New Roman"/>
          <w:i/>
          <w:iCs/>
          <w:szCs w:val="28"/>
          <w:u w:val="single"/>
          <w:lang w:val="uk-UA"/>
        </w:rPr>
        <w:t xml:space="preserve">складається акт про </w:t>
      </w:r>
      <w:r w:rsidRPr="003E3D18">
        <w:rPr>
          <w:rFonts w:cs="Times New Roman"/>
          <w:i/>
          <w:iCs/>
          <w:szCs w:val="28"/>
          <w:u w:val="single"/>
          <w:lang w:val="uk-UA"/>
        </w:rPr>
        <w:lastRenderedPageBreak/>
        <w:t>результати камеральної перевірки даних</w:t>
      </w:r>
      <w:r>
        <w:rPr>
          <w:rFonts w:cs="Times New Roman"/>
          <w:szCs w:val="28"/>
          <w:lang w:val="uk-UA"/>
        </w:rPr>
        <w:t xml:space="preserve">, задекларованих у податковій звітності щодо окремих загальнодержавних та місцевих податків і зборів (у двох примірниках), який підписується посадовими особами такого органу, та після реєстрації в податковому органі вручається або надсилається для підписання протягом трьох робочих днів платнику податків. </w:t>
      </w:r>
    </w:p>
    <w:p w:rsidR="00234953" w:rsidRDefault="00234953" w:rsidP="00234953">
      <w:pPr>
        <w:jc w:val="both"/>
        <w:rPr>
          <w:rFonts w:cs="Times New Roman"/>
          <w:szCs w:val="28"/>
          <w:lang w:val="uk-UA"/>
        </w:rPr>
      </w:pPr>
      <w:r>
        <w:rPr>
          <w:rFonts w:cs="Times New Roman"/>
          <w:szCs w:val="28"/>
          <w:lang w:val="uk-UA"/>
        </w:rPr>
        <w:t>При складанні акта камеральної перевірки обов’язковим є посилання на норми діючого законодавства, які були порушені платником податків.</w:t>
      </w:r>
    </w:p>
    <w:p w:rsidR="00234953" w:rsidRDefault="00234953" w:rsidP="00234953">
      <w:pPr>
        <w:jc w:val="both"/>
        <w:rPr>
          <w:rFonts w:cs="Times New Roman"/>
          <w:szCs w:val="28"/>
          <w:lang w:val="uk-UA"/>
        </w:rPr>
      </w:pPr>
      <w:r>
        <w:rPr>
          <w:rFonts w:cs="Times New Roman"/>
          <w:szCs w:val="28"/>
          <w:lang w:val="uk-UA"/>
        </w:rPr>
        <w:t xml:space="preserve">У разі якщо за результатами перевірки </w:t>
      </w:r>
      <w:r w:rsidRPr="003E3D18">
        <w:rPr>
          <w:rFonts w:cs="Times New Roman"/>
          <w:i/>
          <w:iCs/>
          <w:szCs w:val="28"/>
          <w:lang w:val="uk-UA"/>
        </w:rPr>
        <w:t>не встановлено порушень</w:t>
      </w:r>
      <w:r>
        <w:rPr>
          <w:rFonts w:cs="Times New Roman"/>
          <w:szCs w:val="28"/>
          <w:lang w:val="uk-UA"/>
        </w:rPr>
        <w:t xml:space="preserve">, робиться </w:t>
      </w:r>
      <w:r w:rsidRPr="003E3D18">
        <w:rPr>
          <w:rFonts w:cs="Times New Roman"/>
          <w:i/>
          <w:iCs/>
          <w:szCs w:val="28"/>
          <w:u w:val="single"/>
          <w:lang w:val="uk-UA"/>
        </w:rPr>
        <w:t>відповідний запис у відповідному розділі декларації</w:t>
      </w:r>
      <w:r>
        <w:rPr>
          <w:rFonts w:cs="Times New Roman"/>
          <w:szCs w:val="28"/>
          <w:lang w:val="uk-UA"/>
        </w:rPr>
        <w:t xml:space="preserve"> (розрахунку).</w:t>
      </w:r>
    </w:p>
    <w:p w:rsidR="00234953" w:rsidRDefault="00234953" w:rsidP="00234953">
      <w:pPr>
        <w:jc w:val="both"/>
        <w:rPr>
          <w:rFonts w:cs="Times New Roman"/>
          <w:szCs w:val="28"/>
          <w:lang w:val="uk-UA"/>
        </w:rPr>
      </w:pPr>
      <w:r>
        <w:rPr>
          <w:rFonts w:cs="Times New Roman"/>
          <w:szCs w:val="28"/>
          <w:lang w:val="uk-UA"/>
        </w:rPr>
        <w:t>Акт про результати камеральної перевірки податкових декларацій (розрахунків) не складається в таких випадках:</w:t>
      </w:r>
    </w:p>
    <w:p w:rsidR="00234953" w:rsidRPr="003E3D18" w:rsidRDefault="00234953" w:rsidP="003E3D18">
      <w:pPr>
        <w:pStyle w:val="a3"/>
        <w:numPr>
          <w:ilvl w:val="0"/>
          <w:numId w:val="3"/>
        </w:numPr>
        <w:ind w:left="714" w:hanging="357"/>
        <w:jc w:val="both"/>
        <w:rPr>
          <w:rFonts w:cs="Times New Roman"/>
          <w:szCs w:val="28"/>
          <w:lang w:val="uk-UA"/>
        </w:rPr>
      </w:pPr>
      <w:r w:rsidRPr="003E3D18">
        <w:rPr>
          <w:rFonts w:cs="Times New Roman"/>
          <w:szCs w:val="28"/>
          <w:lang w:val="uk-UA"/>
        </w:rPr>
        <w:t>за відсутності арифметичної або методологічної помилки в поданій платником податків податковій декларації (розрахунку);</w:t>
      </w:r>
    </w:p>
    <w:p w:rsidR="00234953" w:rsidRPr="003E3D18" w:rsidRDefault="00234953" w:rsidP="003E3D18">
      <w:pPr>
        <w:pStyle w:val="a3"/>
        <w:numPr>
          <w:ilvl w:val="0"/>
          <w:numId w:val="3"/>
        </w:numPr>
        <w:ind w:left="714" w:hanging="357"/>
        <w:jc w:val="both"/>
        <w:rPr>
          <w:rFonts w:cs="Times New Roman"/>
          <w:szCs w:val="28"/>
          <w:lang w:val="uk-UA"/>
        </w:rPr>
      </w:pPr>
      <w:r w:rsidRPr="003E3D18">
        <w:rPr>
          <w:rFonts w:cs="Times New Roman"/>
          <w:szCs w:val="28"/>
          <w:lang w:val="uk-UA"/>
        </w:rPr>
        <w:t>якщо до початку проведення камеральної перевірки податкової декларації (розрахунку) платником податку подано нову звітну або уточнюючу декларацію (розрахунок) з виправленими показниками.</w:t>
      </w:r>
    </w:p>
    <w:p w:rsidR="00234953" w:rsidRDefault="00234953" w:rsidP="00234953">
      <w:pPr>
        <w:jc w:val="both"/>
        <w:rPr>
          <w:rFonts w:cs="Times New Roman"/>
          <w:szCs w:val="28"/>
          <w:lang w:val="uk-UA"/>
        </w:rPr>
      </w:pPr>
    </w:p>
    <w:p w:rsidR="00234953" w:rsidRDefault="00135D73" w:rsidP="00234953">
      <w:pPr>
        <w:ind w:left="709" w:firstLine="0"/>
        <w:rPr>
          <w:b/>
          <w:lang w:val="uk-UA"/>
        </w:rPr>
      </w:pPr>
      <w:r>
        <w:rPr>
          <w:b/>
          <w:lang w:val="uk-UA"/>
        </w:rPr>
        <w:t>5</w:t>
      </w:r>
      <w:r w:rsidR="00234953">
        <w:rPr>
          <w:b/>
          <w:lang w:val="uk-UA"/>
        </w:rPr>
        <w:t xml:space="preserve">.2. Документальна виїзна податкова перевірка </w:t>
      </w:r>
    </w:p>
    <w:p w:rsidR="00234953" w:rsidRPr="00AC271C" w:rsidRDefault="00234953" w:rsidP="00234953">
      <w:pPr>
        <w:jc w:val="both"/>
        <w:rPr>
          <w:rFonts w:cs="Times New Roman"/>
          <w:b/>
          <w:bCs/>
          <w:i/>
          <w:szCs w:val="28"/>
          <w:u w:val="single"/>
          <w:lang w:val="uk-UA"/>
        </w:rPr>
      </w:pPr>
      <w:r w:rsidRPr="00AC271C">
        <w:rPr>
          <w:rFonts w:cs="Times New Roman"/>
          <w:b/>
          <w:bCs/>
          <w:i/>
          <w:szCs w:val="28"/>
          <w:u w:val="single"/>
          <w:lang w:val="uk-UA"/>
        </w:rPr>
        <w:t xml:space="preserve">Екологічний податок </w:t>
      </w:r>
    </w:p>
    <w:p w:rsidR="00234953" w:rsidRDefault="00234953" w:rsidP="00234953">
      <w:pPr>
        <w:jc w:val="both"/>
        <w:rPr>
          <w:rFonts w:cs="Times New Roman"/>
          <w:szCs w:val="28"/>
          <w:lang w:val="uk-UA"/>
        </w:rPr>
      </w:pPr>
      <w:r>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34953" w:rsidRDefault="00234953" w:rsidP="00234953">
      <w:pPr>
        <w:jc w:val="both"/>
        <w:rPr>
          <w:rFonts w:cs="Times New Roman"/>
          <w:szCs w:val="28"/>
          <w:lang w:val="uk-UA"/>
        </w:rPr>
      </w:pPr>
      <w:r>
        <w:rPr>
          <w:rFonts w:cs="Times New Roman"/>
          <w:szCs w:val="28"/>
          <w:lang w:val="uk-UA"/>
        </w:rPr>
        <w:t>1. Чи відноситься до платників податків суб’єкт господарювання, який подає податкову звітність</w:t>
      </w:r>
      <w:r w:rsidR="003E3D18">
        <w:rPr>
          <w:rFonts w:cs="Times New Roman"/>
          <w:szCs w:val="28"/>
          <w:lang w:val="uk-UA"/>
        </w:rPr>
        <w:t>?</w:t>
      </w:r>
    </w:p>
    <w:p w:rsidR="00234953" w:rsidRDefault="00234953" w:rsidP="00234953">
      <w:pPr>
        <w:jc w:val="both"/>
        <w:rPr>
          <w:rFonts w:cs="Times New Roman"/>
          <w:szCs w:val="28"/>
          <w:lang w:val="uk-UA"/>
        </w:rPr>
      </w:pPr>
      <w:r>
        <w:rPr>
          <w:rFonts w:cs="Times New Roman"/>
          <w:szCs w:val="28"/>
          <w:lang w:val="uk-UA"/>
        </w:rPr>
        <w:t>2. Правильність визначення об’єкта та бази оподаткування екологічним податком. Особливого контролю заслуговують стаціонарні джерела забруднення, викиди з яких мають вимірюватися спеціальними приборами та фіксуватися документально. Документами, які підтверджують виникнення об’єкта оподаткування, є:</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ліміт на утворення та розміщення відходів;</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перелік і кількість дозволених для розміщення відходів;</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lastRenderedPageBreak/>
        <w:t>перелік промислових відходів, що розміщуються та захоронюються;</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звіт про виконання плану заходів у сфері поводження з відходами;</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відомості про склад і властивості відходів, питомі показники утворення відходів, їх накопичення;</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довідка про розміщення відходів;</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довідка про нормативно-допустимі обсяги утворення відходів;</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довідка про наявність установок (потужностей) з видалення відходів;</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довідка з утилізації відходів;</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довідка про обсяги токсичних відходів та обсяги утворення, використання і поставку відходів як вторинної сировини;</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реєстр на передачу відходів іншим власникам на утилізацію;</w:t>
      </w:r>
    </w:p>
    <w:p w:rsidR="00234953" w:rsidRPr="003E3D18" w:rsidRDefault="00234953" w:rsidP="003E3D18">
      <w:pPr>
        <w:pStyle w:val="a3"/>
        <w:numPr>
          <w:ilvl w:val="0"/>
          <w:numId w:val="4"/>
        </w:numPr>
        <w:ind w:left="714" w:hanging="357"/>
        <w:jc w:val="both"/>
        <w:rPr>
          <w:rFonts w:cs="Times New Roman"/>
          <w:szCs w:val="28"/>
          <w:lang w:val="uk-UA"/>
        </w:rPr>
      </w:pPr>
      <w:r w:rsidRPr="003E3D18">
        <w:rPr>
          <w:rFonts w:cs="Times New Roman"/>
          <w:szCs w:val="28"/>
          <w:lang w:val="uk-UA"/>
        </w:rPr>
        <w:t xml:space="preserve">податкові накладні на обсяги реалізованого палива, або фіскальний чек. </w:t>
      </w:r>
    </w:p>
    <w:p w:rsidR="00234953" w:rsidRDefault="00234953" w:rsidP="00234953">
      <w:pPr>
        <w:jc w:val="both"/>
        <w:rPr>
          <w:rFonts w:cs="Times New Roman"/>
          <w:szCs w:val="28"/>
          <w:lang w:val="uk-UA"/>
        </w:rPr>
      </w:pPr>
      <w:r>
        <w:rPr>
          <w:rFonts w:cs="Times New Roman"/>
          <w:szCs w:val="28"/>
          <w:lang w:val="uk-UA"/>
        </w:rPr>
        <w:t>Згідно зі статтею 70 Водного кодексу скидання стічних вод у водні об'єкти допускається лише за умови наявності у підприємства встановлених нормативів гранично допустимого скидання забруднюючих речовин у водні об’єкти. Ці нормативи розробляються та затверджуються у порядку, що передбачений Постановою Кабінету Міністрів України «</w:t>
      </w:r>
      <w:r>
        <w:rPr>
          <w:rFonts w:cs="Times New Roman"/>
          <w:bCs/>
          <w:szCs w:val="28"/>
          <w:shd w:val="clear" w:color="auto" w:fill="FFFFFF"/>
          <w:lang w:val="uk-UA"/>
        </w:rPr>
        <w:t>Про затвердження Порядку розроблення нормативів гранично допустимого скидання забруднюючих речовин у водні об’єкти та перелік забруднюючих речовин, скидання яких у водні об’єкти нормується» від 11.09.1996 р. №1100</w:t>
      </w:r>
      <w:r>
        <w:rPr>
          <w:rFonts w:cs="Times New Roman"/>
          <w:szCs w:val="28"/>
          <w:lang w:val="uk-UA"/>
        </w:rPr>
        <w:t>.</w:t>
      </w:r>
    </w:p>
    <w:p w:rsidR="00234953" w:rsidRDefault="00234953" w:rsidP="00234953">
      <w:pPr>
        <w:jc w:val="both"/>
        <w:rPr>
          <w:rFonts w:cs="Times New Roman"/>
          <w:szCs w:val="28"/>
          <w:lang w:val="uk-UA"/>
        </w:rPr>
      </w:pPr>
      <w:r>
        <w:rPr>
          <w:rFonts w:cs="Times New Roman"/>
          <w:szCs w:val="28"/>
          <w:lang w:val="uk-UA"/>
        </w:rPr>
        <w:t xml:space="preserve">Під час виробництва на підприємстві зі всіх точок скиду відбираються проби, на підставі аналізу яких визначаються як перелік забруднюючих речовин, так і їх концентрація у скидах. Саме на підставі отриманих даних і визначаються обсяги скиду забруднюючих речовин у водні об’єкти. </w:t>
      </w:r>
    </w:p>
    <w:p w:rsidR="00234953" w:rsidRDefault="00234953" w:rsidP="00234953">
      <w:pPr>
        <w:jc w:val="both"/>
        <w:rPr>
          <w:rFonts w:cs="Times New Roman"/>
          <w:szCs w:val="28"/>
          <w:lang w:val="uk-UA"/>
        </w:rPr>
      </w:pPr>
      <w:r>
        <w:rPr>
          <w:rFonts w:cs="Times New Roman"/>
          <w:szCs w:val="28"/>
          <w:lang w:val="uk-UA"/>
        </w:rPr>
        <w:t xml:space="preserve">Кожне промислове підприємство згідно з екологічним законодавством України </w:t>
      </w:r>
      <w:r w:rsidRPr="002F45DD">
        <w:rPr>
          <w:rFonts w:cs="Times New Roman"/>
          <w:i/>
          <w:iCs/>
          <w:szCs w:val="28"/>
          <w:lang w:val="uk-UA"/>
        </w:rPr>
        <w:t>повинн</w:t>
      </w:r>
      <w:r w:rsidR="002F45DD">
        <w:rPr>
          <w:rFonts w:cs="Times New Roman"/>
          <w:i/>
          <w:iCs/>
          <w:szCs w:val="28"/>
          <w:lang w:val="uk-UA"/>
        </w:rPr>
        <w:t>о</w:t>
      </w:r>
      <w:r w:rsidRPr="002F45DD">
        <w:rPr>
          <w:rFonts w:cs="Times New Roman"/>
          <w:i/>
          <w:iCs/>
          <w:szCs w:val="28"/>
          <w:lang w:val="uk-UA"/>
        </w:rPr>
        <w:t xml:space="preserve"> проводити інвентаризацію викидів забруднюючих речовин у повітря зі всіх стаціонарних джерел</w:t>
      </w:r>
      <w:r>
        <w:rPr>
          <w:rFonts w:cs="Times New Roman"/>
          <w:szCs w:val="28"/>
          <w:lang w:val="uk-UA"/>
        </w:rPr>
        <w:t>. Таку інвентаризацію підприємство проводить у строки, що встановлюються Кабінетом Міністрів України, рішеннями місцевих органів державної виконавчої влади та органів місцевого самоврядування.</w:t>
      </w:r>
    </w:p>
    <w:p w:rsidR="00234953" w:rsidRDefault="00234953" w:rsidP="00234953">
      <w:pPr>
        <w:jc w:val="both"/>
        <w:rPr>
          <w:rFonts w:cs="Times New Roman"/>
          <w:szCs w:val="28"/>
          <w:lang w:val="uk-UA"/>
        </w:rPr>
      </w:pPr>
      <w:r>
        <w:rPr>
          <w:rFonts w:cs="Times New Roman"/>
          <w:szCs w:val="28"/>
          <w:lang w:val="uk-UA"/>
        </w:rPr>
        <w:lastRenderedPageBreak/>
        <w:t xml:space="preserve">Під час інвентаризації шляхом спеціальних замірів та розрахунків </w:t>
      </w:r>
      <w:r w:rsidRPr="002F45DD">
        <w:rPr>
          <w:rFonts w:cs="Times New Roman"/>
          <w:i/>
          <w:iCs/>
          <w:szCs w:val="28"/>
          <w:u w:val="single"/>
          <w:lang w:val="uk-UA"/>
        </w:rPr>
        <w:t>визнача</w:t>
      </w:r>
      <w:r w:rsidR="002F45DD" w:rsidRPr="002F45DD">
        <w:rPr>
          <w:rFonts w:cs="Times New Roman"/>
          <w:i/>
          <w:iCs/>
          <w:szCs w:val="28"/>
          <w:u w:val="single"/>
          <w:lang w:val="uk-UA"/>
        </w:rPr>
        <w:t>є</w:t>
      </w:r>
      <w:r w:rsidRPr="002F45DD">
        <w:rPr>
          <w:rFonts w:cs="Times New Roman"/>
          <w:i/>
          <w:iCs/>
          <w:szCs w:val="28"/>
          <w:u w:val="single"/>
          <w:lang w:val="uk-UA"/>
        </w:rPr>
        <w:t>ться перелік і концентрація забруднюючих речовин</w:t>
      </w:r>
      <w:r>
        <w:rPr>
          <w:rFonts w:cs="Times New Roman"/>
          <w:szCs w:val="28"/>
          <w:lang w:val="uk-UA"/>
        </w:rPr>
        <w:t xml:space="preserve">, що містяться у промислових викидах, розраховуються мінімальні, максимальні та середні питомі викиди за кожним видом забруднюючих речовин. Результати інвентаризації </w:t>
      </w:r>
      <w:r w:rsidRPr="002F45DD">
        <w:rPr>
          <w:rFonts w:cs="Times New Roman"/>
          <w:i/>
          <w:iCs/>
          <w:szCs w:val="28"/>
          <w:u w:val="single"/>
          <w:lang w:val="uk-UA"/>
        </w:rPr>
        <w:t>оформляються звітом</w:t>
      </w:r>
      <w:r>
        <w:rPr>
          <w:rFonts w:cs="Times New Roman"/>
          <w:szCs w:val="28"/>
          <w:lang w:val="uk-UA"/>
        </w:rPr>
        <w:t>, який складається відповідно до вимог спеціальної Інструкції.</w:t>
      </w:r>
    </w:p>
    <w:p w:rsidR="00234953" w:rsidRDefault="00234953" w:rsidP="00234953">
      <w:pPr>
        <w:jc w:val="both"/>
        <w:rPr>
          <w:rFonts w:cs="Times New Roman"/>
          <w:szCs w:val="28"/>
          <w:lang w:val="uk-UA"/>
        </w:rPr>
      </w:pPr>
      <w:r>
        <w:rPr>
          <w:rFonts w:cs="Times New Roman"/>
          <w:szCs w:val="28"/>
          <w:lang w:val="uk-UA"/>
        </w:rPr>
        <w:t xml:space="preserve">На підставі результатів проведеної інвентаризації розроблюються та узгоджуються з відповідним органом документи, в яких обґрунтовуються обсяги викидів. У свою чергу, на підставі цих документів </w:t>
      </w:r>
      <w:r w:rsidRPr="002F45DD">
        <w:rPr>
          <w:rFonts w:cs="Times New Roman"/>
          <w:i/>
          <w:iCs/>
          <w:szCs w:val="28"/>
          <w:u w:val="single"/>
          <w:lang w:val="uk-UA"/>
        </w:rPr>
        <w:t>отримуються дозволи на викиди забруднюючих речовин</w:t>
      </w:r>
      <w:r>
        <w:rPr>
          <w:rFonts w:cs="Times New Roman"/>
          <w:szCs w:val="28"/>
          <w:lang w:val="uk-UA"/>
        </w:rPr>
        <w:t xml:space="preserve"> в атмосферне повітря стаціонарними джерелами.</w:t>
      </w:r>
    </w:p>
    <w:p w:rsidR="00234953" w:rsidRDefault="00234953" w:rsidP="00234953">
      <w:pPr>
        <w:jc w:val="both"/>
        <w:rPr>
          <w:lang w:val="uk-UA"/>
        </w:rPr>
      </w:pPr>
      <w:r>
        <w:rPr>
          <w:lang w:val="uk-UA"/>
        </w:rPr>
        <w:t>Дані цих дозволів та дані про фактичні обсяги виробництва продукції використовуються при складанні статистичної звітності «Звіт про викиди забруднюючих речовин і парникових газів у атмосферне повітря від стаціонарних джерел викидів (форма № 2-ТП (повітря))», затвердженого наказом Держстату від 06.07.2018 р. №</w:t>
      </w:r>
      <w:r w:rsidR="002F45DD">
        <w:rPr>
          <w:lang w:val="uk-UA"/>
        </w:rPr>
        <w:t xml:space="preserve"> </w:t>
      </w:r>
      <w:r>
        <w:rPr>
          <w:lang w:val="uk-UA"/>
        </w:rPr>
        <w:t>124.</w:t>
      </w:r>
    </w:p>
    <w:p w:rsidR="00234953" w:rsidRDefault="00234953" w:rsidP="00234953">
      <w:pPr>
        <w:jc w:val="both"/>
        <w:rPr>
          <w:rFonts w:cs="Times New Roman"/>
          <w:szCs w:val="28"/>
          <w:lang w:val="uk-UA"/>
        </w:rPr>
      </w:pPr>
      <w:r>
        <w:rPr>
          <w:rFonts w:cs="Times New Roman"/>
          <w:szCs w:val="28"/>
          <w:lang w:val="uk-UA"/>
        </w:rPr>
        <w:t>3. Правильність застосування ставок податку.</w:t>
      </w:r>
    </w:p>
    <w:p w:rsidR="00234953" w:rsidRDefault="00234953" w:rsidP="00234953">
      <w:pPr>
        <w:jc w:val="both"/>
        <w:rPr>
          <w:rFonts w:cs="Times New Roman"/>
          <w:szCs w:val="28"/>
          <w:lang w:val="uk-UA"/>
        </w:rPr>
      </w:pPr>
      <w:r>
        <w:rPr>
          <w:rFonts w:cs="Times New Roman"/>
          <w:szCs w:val="28"/>
          <w:lang w:val="uk-UA"/>
        </w:rPr>
        <w:t>4. Наявність ліцензії на збирання і заготівлю відходів як вторинної сировини у суб’єктів господарювання, на об’єктах яких було розміщено відходи даного підприємства.</w:t>
      </w:r>
    </w:p>
    <w:p w:rsidR="00234953" w:rsidRDefault="00234953" w:rsidP="00234953">
      <w:pPr>
        <w:jc w:val="both"/>
        <w:rPr>
          <w:rFonts w:cs="Times New Roman"/>
          <w:szCs w:val="28"/>
          <w:lang w:val="uk-UA"/>
        </w:rPr>
      </w:pPr>
      <w:r>
        <w:rPr>
          <w:rFonts w:cs="Times New Roman"/>
          <w:szCs w:val="28"/>
          <w:lang w:val="uk-UA"/>
        </w:rPr>
        <w:t>5. Своєчасність сплати суми податку.</w:t>
      </w:r>
    </w:p>
    <w:p w:rsidR="00234953" w:rsidRDefault="00234953" w:rsidP="00234953">
      <w:pPr>
        <w:jc w:val="both"/>
        <w:rPr>
          <w:rFonts w:cs="Times New Roman"/>
          <w:i/>
          <w:szCs w:val="28"/>
          <w:lang w:val="uk-UA"/>
        </w:rPr>
      </w:pPr>
      <w:r w:rsidRPr="00AC271C">
        <w:rPr>
          <w:rFonts w:cs="Times New Roman"/>
          <w:b/>
          <w:bCs/>
          <w:i/>
          <w:szCs w:val="28"/>
          <w:u w:val="single"/>
          <w:lang w:val="uk-UA"/>
        </w:rPr>
        <w:t>Рентна плата за транспортування нафти і нафтопродуктів</w:t>
      </w:r>
      <w:r>
        <w:rPr>
          <w:rFonts w:cs="Times New Roman"/>
          <w:i/>
          <w:szCs w:val="28"/>
          <w:lang w:val="uk-UA"/>
        </w:rPr>
        <w:t xml:space="preserve"> магістральними нафтопроводами та нафтопродуктоводами, </w:t>
      </w:r>
      <w:r w:rsidRPr="00AC271C">
        <w:rPr>
          <w:rFonts w:cs="Times New Roman"/>
          <w:b/>
          <w:bCs/>
          <w:i/>
          <w:szCs w:val="28"/>
          <w:u w:val="single"/>
          <w:lang w:val="uk-UA"/>
        </w:rPr>
        <w:t>транзитне транспортування трубопроводами природного газу та аміаку</w:t>
      </w:r>
      <w:r>
        <w:rPr>
          <w:rFonts w:cs="Times New Roman"/>
          <w:i/>
          <w:szCs w:val="28"/>
          <w:lang w:val="uk-UA"/>
        </w:rPr>
        <w:t xml:space="preserve"> територією України </w:t>
      </w:r>
    </w:p>
    <w:p w:rsidR="00234953" w:rsidRDefault="00234953" w:rsidP="00234953">
      <w:pPr>
        <w:jc w:val="both"/>
        <w:rPr>
          <w:rFonts w:cs="Times New Roman"/>
          <w:szCs w:val="28"/>
          <w:lang w:val="uk-UA"/>
        </w:rPr>
      </w:pPr>
      <w:r>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34953" w:rsidRDefault="00234953" w:rsidP="005B5751">
      <w:pPr>
        <w:widowControl w:val="0"/>
        <w:jc w:val="both"/>
        <w:rPr>
          <w:rFonts w:cs="Times New Roman"/>
          <w:szCs w:val="28"/>
          <w:lang w:val="uk-UA"/>
        </w:rPr>
      </w:pPr>
      <w:r>
        <w:rPr>
          <w:rFonts w:cs="Times New Roman"/>
          <w:szCs w:val="28"/>
          <w:lang w:val="uk-UA"/>
        </w:rPr>
        <w:t>1. Наявність повноважень Кабінету Міністрів України для здійснення транзиту природного газу.</w:t>
      </w:r>
    </w:p>
    <w:p w:rsidR="00234953" w:rsidRDefault="00234953" w:rsidP="005B5751">
      <w:pPr>
        <w:widowControl w:val="0"/>
        <w:jc w:val="both"/>
        <w:rPr>
          <w:rFonts w:cs="Times New Roman"/>
          <w:szCs w:val="28"/>
          <w:lang w:val="uk-UA"/>
        </w:rPr>
      </w:pPr>
      <w:r>
        <w:rPr>
          <w:rFonts w:cs="Times New Roman"/>
          <w:szCs w:val="28"/>
          <w:lang w:val="uk-UA"/>
        </w:rPr>
        <w:t xml:space="preserve">2. Наявність договору між перевізником та вантажовідправником при </w:t>
      </w:r>
      <w:r>
        <w:rPr>
          <w:rFonts w:cs="Times New Roman"/>
          <w:szCs w:val="28"/>
          <w:lang w:val="uk-UA"/>
        </w:rPr>
        <w:lastRenderedPageBreak/>
        <w:t>транспортуванні нафти.</w:t>
      </w:r>
    </w:p>
    <w:p w:rsidR="00234953" w:rsidRDefault="00234953" w:rsidP="00234953">
      <w:pPr>
        <w:jc w:val="both"/>
        <w:rPr>
          <w:rFonts w:cs="Times New Roman"/>
          <w:szCs w:val="28"/>
          <w:lang w:val="uk-UA"/>
        </w:rPr>
      </w:pPr>
      <w:r>
        <w:rPr>
          <w:rFonts w:cs="Times New Roman"/>
          <w:szCs w:val="28"/>
          <w:lang w:val="uk-UA"/>
        </w:rPr>
        <w:t>3. Правильність застосування ставок рентної плати.</w:t>
      </w:r>
    </w:p>
    <w:p w:rsidR="00234953" w:rsidRDefault="00234953" w:rsidP="00234953">
      <w:pPr>
        <w:jc w:val="both"/>
        <w:rPr>
          <w:rFonts w:cs="Times New Roman"/>
          <w:szCs w:val="28"/>
          <w:lang w:val="uk-UA"/>
        </w:rPr>
      </w:pPr>
      <w:r>
        <w:rPr>
          <w:rFonts w:cs="Times New Roman"/>
          <w:szCs w:val="28"/>
          <w:lang w:val="uk-UA"/>
        </w:rPr>
        <w:t>4. Своєчасність сплати рентної плати.</w:t>
      </w:r>
    </w:p>
    <w:p w:rsidR="00AC271C" w:rsidRDefault="00AC271C" w:rsidP="00234953">
      <w:pPr>
        <w:jc w:val="both"/>
        <w:rPr>
          <w:rFonts w:cs="Times New Roman"/>
          <w:b/>
          <w:bCs/>
          <w:i/>
          <w:szCs w:val="28"/>
          <w:u w:val="single"/>
          <w:lang w:val="uk-UA"/>
        </w:rPr>
      </w:pPr>
      <w:r>
        <w:rPr>
          <w:rFonts w:cs="Times New Roman"/>
          <w:b/>
          <w:bCs/>
          <w:i/>
          <w:szCs w:val="28"/>
          <w:u w:val="single"/>
          <w:lang w:val="uk-UA"/>
        </w:rPr>
        <w:t>Р</w:t>
      </w:r>
      <w:r w:rsidRPr="00AC271C">
        <w:rPr>
          <w:rFonts w:cs="Times New Roman"/>
          <w:b/>
          <w:bCs/>
          <w:i/>
          <w:szCs w:val="28"/>
          <w:u w:val="single"/>
          <w:lang w:val="uk-UA"/>
        </w:rPr>
        <w:t>ентн</w:t>
      </w:r>
      <w:r>
        <w:rPr>
          <w:rFonts w:cs="Times New Roman"/>
          <w:b/>
          <w:bCs/>
          <w:i/>
          <w:szCs w:val="28"/>
          <w:u w:val="single"/>
          <w:lang w:val="uk-UA"/>
        </w:rPr>
        <w:t>а</w:t>
      </w:r>
      <w:r w:rsidRPr="00AC271C">
        <w:rPr>
          <w:rFonts w:cs="Times New Roman"/>
          <w:b/>
          <w:bCs/>
          <w:i/>
          <w:szCs w:val="28"/>
          <w:u w:val="single"/>
          <w:lang w:val="uk-UA"/>
        </w:rPr>
        <w:t xml:space="preserve"> плат</w:t>
      </w:r>
      <w:r>
        <w:rPr>
          <w:rFonts w:cs="Times New Roman"/>
          <w:b/>
          <w:bCs/>
          <w:i/>
          <w:szCs w:val="28"/>
          <w:u w:val="single"/>
          <w:lang w:val="uk-UA"/>
        </w:rPr>
        <w:t>а</w:t>
      </w:r>
      <w:r w:rsidRPr="00AC271C">
        <w:rPr>
          <w:rFonts w:cs="Times New Roman"/>
          <w:b/>
          <w:bCs/>
          <w:i/>
          <w:szCs w:val="28"/>
          <w:u w:val="single"/>
          <w:lang w:val="uk-UA"/>
        </w:rPr>
        <w:t xml:space="preserve"> за користування надрами в цілях, не пов’язаних з видобуванням корисних копалин</w:t>
      </w:r>
    </w:p>
    <w:p w:rsidR="00234953" w:rsidRDefault="00234953" w:rsidP="00234953">
      <w:pPr>
        <w:jc w:val="both"/>
        <w:rPr>
          <w:rFonts w:cs="Times New Roman"/>
          <w:szCs w:val="28"/>
          <w:lang w:val="uk-UA"/>
        </w:rPr>
      </w:pPr>
      <w:r>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34953" w:rsidRDefault="00234953" w:rsidP="00234953">
      <w:pPr>
        <w:jc w:val="both"/>
        <w:rPr>
          <w:rFonts w:cs="Times New Roman"/>
          <w:szCs w:val="28"/>
          <w:lang w:val="uk-UA"/>
        </w:rPr>
      </w:pPr>
      <w:r>
        <w:rPr>
          <w:rFonts w:cs="Times New Roman"/>
          <w:szCs w:val="28"/>
          <w:lang w:val="uk-UA"/>
        </w:rPr>
        <w:t xml:space="preserve">1. Наявність </w:t>
      </w:r>
      <w:r w:rsidRPr="00AC271C">
        <w:rPr>
          <w:rFonts w:cs="Times New Roman"/>
          <w:i/>
          <w:iCs/>
          <w:szCs w:val="28"/>
          <w:lang w:val="uk-UA"/>
        </w:rPr>
        <w:t>спеціальних дозволів на користування</w:t>
      </w:r>
      <w:r>
        <w:rPr>
          <w:rFonts w:cs="Times New Roman"/>
          <w:szCs w:val="28"/>
          <w:lang w:val="uk-UA"/>
        </w:rPr>
        <w:t xml:space="preserve"> </w:t>
      </w:r>
      <w:r w:rsidRPr="00AC271C">
        <w:rPr>
          <w:rFonts w:cs="Times New Roman"/>
          <w:i/>
          <w:iCs/>
          <w:szCs w:val="28"/>
          <w:lang w:val="uk-UA"/>
        </w:rPr>
        <w:t>надрами</w:t>
      </w:r>
      <w:r>
        <w:rPr>
          <w:rFonts w:cs="Times New Roman"/>
          <w:szCs w:val="28"/>
          <w:lang w:val="uk-UA"/>
        </w:rPr>
        <w:t>. Видається такий дозвіл органом державного гірничого нагляду.</w:t>
      </w:r>
    </w:p>
    <w:p w:rsidR="00234953" w:rsidRDefault="00234953" w:rsidP="00234953">
      <w:pPr>
        <w:jc w:val="both"/>
        <w:rPr>
          <w:rFonts w:cs="Times New Roman"/>
          <w:szCs w:val="28"/>
          <w:lang w:val="uk-UA"/>
        </w:rPr>
      </w:pPr>
      <w:r>
        <w:rPr>
          <w:rFonts w:cs="Times New Roman"/>
          <w:szCs w:val="28"/>
          <w:lang w:val="uk-UA"/>
        </w:rPr>
        <w:t>2. Правильність ведення окремого бухгалтерського та податкового обліку витрат та доходів за кожним видом мінеральної сировини за кожним об'єктом надр, на який надано спеціальний дозвіл.</w:t>
      </w:r>
    </w:p>
    <w:p w:rsidR="00234953" w:rsidRDefault="00234953" w:rsidP="00234953">
      <w:pPr>
        <w:jc w:val="both"/>
        <w:rPr>
          <w:rFonts w:cs="Times New Roman"/>
          <w:szCs w:val="28"/>
          <w:lang w:val="uk-UA"/>
        </w:rPr>
      </w:pPr>
      <w:r>
        <w:rPr>
          <w:rFonts w:cs="Times New Roman"/>
          <w:szCs w:val="28"/>
          <w:lang w:val="uk-UA"/>
        </w:rPr>
        <w:t>3. Правильність визначення об’єкта оподаткування.</w:t>
      </w:r>
    </w:p>
    <w:p w:rsidR="00234953" w:rsidRDefault="00234953" w:rsidP="00234953">
      <w:pPr>
        <w:jc w:val="both"/>
        <w:rPr>
          <w:rFonts w:cs="Times New Roman"/>
          <w:szCs w:val="28"/>
          <w:lang w:val="uk-UA"/>
        </w:rPr>
      </w:pPr>
      <w:r>
        <w:rPr>
          <w:rFonts w:cs="Times New Roman"/>
          <w:szCs w:val="28"/>
          <w:lang w:val="uk-UA"/>
        </w:rPr>
        <w:t>4. Правильність визначення бази оподаткування. Особливої уваги заслуговує визначення вартості одиниці видобутої корисної копалини (мінеральної сировини).</w:t>
      </w:r>
    </w:p>
    <w:p w:rsidR="00234953" w:rsidRDefault="00234953" w:rsidP="00234953">
      <w:pPr>
        <w:jc w:val="both"/>
        <w:rPr>
          <w:rFonts w:cs="Times New Roman"/>
          <w:szCs w:val="28"/>
          <w:lang w:val="uk-UA"/>
        </w:rPr>
      </w:pPr>
      <w:r>
        <w:rPr>
          <w:rFonts w:cs="Times New Roman"/>
          <w:szCs w:val="28"/>
          <w:lang w:val="uk-UA"/>
        </w:rPr>
        <w:t>5. Документальне підтвердження витрат, пов'язаних з видобуванням та доставкою (перевезенням, транспортуванням) видобутої корисної копалини (мінеральної сировини) споживачу.</w:t>
      </w:r>
    </w:p>
    <w:p w:rsidR="00234953" w:rsidRDefault="00234953" w:rsidP="00234953">
      <w:pPr>
        <w:jc w:val="both"/>
        <w:rPr>
          <w:rFonts w:cs="Times New Roman"/>
          <w:szCs w:val="28"/>
          <w:lang w:val="uk-UA"/>
        </w:rPr>
      </w:pPr>
      <w:r>
        <w:rPr>
          <w:rFonts w:cs="Times New Roman"/>
          <w:szCs w:val="28"/>
          <w:lang w:val="uk-UA"/>
        </w:rPr>
        <w:t>6. Правильність застосування коригуючих коефіцієнтів.</w:t>
      </w:r>
    </w:p>
    <w:p w:rsidR="00234953" w:rsidRDefault="00234953" w:rsidP="00234953">
      <w:pPr>
        <w:jc w:val="both"/>
        <w:rPr>
          <w:rFonts w:cs="Times New Roman"/>
          <w:szCs w:val="28"/>
          <w:lang w:val="uk-UA"/>
        </w:rPr>
      </w:pPr>
      <w:r>
        <w:rPr>
          <w:rFonts w:cs="Times New Roman"/>
          <w:szCs w:val="28"/>
          <w:lang w:val="uk-UA"/>
        </w:rPr>
        <w:t xml:space="preserve">7. Дотримання порядку визначення та обліку обсягів видобутку корисної копалини й обсягу погашених запасів корисних копалин (ведення журналу обліку видобутих корисних копалин). </w:t>
      </w:r>
    </w:p>
    <w:p w:rsidR="00234953" w:rsidRDefault="00234953" w:rsidP="00234953">
      <w:pPr>
        <w:jc w:val="both"/>
        <w:rPr>
          <w:rFonts w:cs="Times New Roman"/>
          <w:szCs w:val="28"/>
          <w:lang w:val="uk-UA"/>
        </w:rPr>
      </w:pPr>
      <w:r>
        <w:rPr>
          <w:rFonts w:cs="Times New Roman"/>
          <w:szCs w:val="28"/>
          <w:lang w:val="uk-UA"/>
        </w:rPr>
        <w:t xml:space="preserve">8. Своєчасність сплати суми плати. </w:t>
      </w:r>
    </w:p>
    <w:p w:rsidR="00AC271C" w:rsidRDefault="00AC271C" w:rsidP="00234953">
      <w:pPr>
        <w:jc w:val="both"/>
        <w:rPr>
          <w:rFonts w:cs="Times New Roman"/>
          <w:b/>
          <w:bCs/>
          <w:i/>
          <w:szCs w:val="28"/>
          <w:u w:val="single"/>
          <w:lang w:val="uk-UA"/>
        </w:rPr>
      </w:pPr>
      <w:r>
        <w:rPr>
          <w:rFonts w:cs="Times New Roman"/>
          <w:b/>
          <w:bCs/>
          <w:i/>
          <w:szCs w:val="28"/>
          <w:u w:val="single"/>
          <w:lang w:val="uk-UA"/>
        </w:rPr>
        <w:t>Р</w:t>
      </w:r>
      <w:r w:rsidRPr="00AC271C">
        <w:rPr>
          <w:rFonts w:cs="Times New Roman"/>
          <w:b/>
          <w:bCs/>
          <w:i/>
          <w:szCs w:val="28"/>
          <w:u w:val="single"/>
          <w:lang w:val="uk-UA"/>
        </w:rPr>
        <w:t>ентн</w:t>
      </w:r>
      <w:r>
        <w:rPr>
          <w:rFonts w:cs="Times New Roman"/>
          <w:b/>
          <w:bCs/>
          <w:i/>
          <w:szCs w:val="28"/>
          <w:u w:val="single"/>
          <w:lang w:val="uk-UA"/>
        </w:rPr>
        <w:t>а</w:t>
      </w:r>
      <w:r w:rsidRPr="00AC271C">
        <w:rPr>
          <w:rFonts w:cs="Times New Roman"/>
          <w:b/>
          <w:bCs/>
          <w:i/>
          <w:szCs w:val="28"/>
          <w:u w:val="single"/>
          <w:lang w:val="uk-UA"/>
        </w:rPr>
        <w:t xml:space="preserve"> плат</w:t>
      </w:r>
      <w:r>
        <w:rPr>
          <w:rFonts w:cs="Times New Roman"/>
          <w:b/>
          <w:bCs/>
          <w:i/>
          <w:szCs w:val="28"/>
          <w:u w:val="single"/>
          <w:lang w:val="uk-UA"/>
        </w:rPr>
        <w:t>а</w:t>
      </w:r>
      <w:r w:rsidRPr="00AC271C">
        <w:rPr>
          <w:rFonts w:cs="Times New Roman"/>
          <w:b/>
          <w:bCs/>
          <w:i/>
          <w:szCs w:val="28"/>
          <w:u w:val="single"/>
          <w:lang w:val="uk-UA"/>
        </w:rPr>
        <w:t xml:space="preserve"> за користування радіочастотним ресурсом</w:t>
      </w:r>
    </w:p>
    <w:p w:rsidR="00234953" w:rsidRDefault="00234953" w:rsidP="00234953">
      <w:pPr>
        <w:jc w:val="both"/>
        <w:rPr>
          <w:rFonts w:cs="Times New Roman"/>
          <w:szCs w:val="28"/>
          <w:lang w:val="uk-UA"/>
        </w:rPr>
      </w:pPr>
      <w:r>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34953" w:rsidRDefault="00234953" w:rsidP="00234953">
      <w:pPr>
        <w:jc w:val="both"/>
        <w:rPr>
          <w:rFonts w:cs="Times New Roman"/>
          <w:szCs w:val="28"/>
          <w:lang w:val="uk-UA"/>
        </w:rPr>
      </w:pPr>
      <w:r>
        <w:rPr>
          <w:rFonts w:cs="Times New Roman"/>
          <w:szCs w:val="28"/>
          <w:lang w:val="uk-UA"/>
        </w:rPr>
        <w:t xml:space="preserve">1. Наявність </w:t>
      </w:r>
      <w:r w:rsidRPr="00AC271C">
        <w:rPr>
          <w:rFonts w:cs="Times New Roman"/>
          <w:i/>
          <w:iCs/>
          <w:szCs w:val="28"/>
          <w:lang w:val="uk-UA"/>
        </w:rPr>
        <w:t>спеціальних ліцензій або дозволів</w:t>
      </w:r>
      <w:r>
        <w:rPr>
          <w:rFonts w:cs="Times New Roman"/>
          <w:szCs w:val="28"/>
          <w:lang w:val="uk-UA"/>
        </w:rPr>
        <w:t>. Термін дії ліцензії на користування радіочастотним ресурсом України становить не менше п'яти років.</w:t>
      </w:r>
    </w:p>
    <w:p w:rsidR="00234953" w:rsidRDefault="00234953" w:rsidP="00234953">
      <w:pPr>
        <w:jc w:val="both"/>
        <w:rPr>
          <w:rFonts w:cs="Times New Roman"/>
          <w:szCs w:val="28"/>
          <w:lang w:val="uk-UA"/>
        </w:rPr>
      </w:pPr>
      <w:r>
        <w:rPr>
          <w:rFonts w:cs="Times New Roman"/>
          <w:szCs w:val="28"/>
          <w:lang w:val="uk-UA"/>
        </w:rPr>
        <w:lastRenderedPageBreak/>
        <w:t>2. Правильність визначення об’єкта оподаткування.</w:t>
      </w:r>
    </w:p>
    <w:p w:rsidR="00234953" w:rsidRDefault="00234953" w:rsidP="00234953">
      <w:pPr>
        <w:jc w:val="both"/>
        <w:rPr>
          <w:rFonts w:cs="Times New Roman"/>
          <w:szCs w:val="28"/>
          <w:lang w:val="uk-UA"/>
        </w:rPr>
      </w:pPr>
      <w:r>
        <w:rPr>
          <w:rFonts w:cs="Times New Roman"/>
          <w:szCs w:val="28"/>
          <w:lang w:val="uk-UA"/>
        </w:rPr>
        <w:t>3. Правильність застосування ставок збору.</w:t>
      </w:r>
    </w:p>
    <w:p w:rsidR="00234953" w:rsidRDefault="00234953" w:rsidP="00234953">
      <w:pPr>
        <w:jc w:val="both"/>
        <w:rPr>
          <w:rFonts w:cs="Times New Roman"/>
          <w:szCs w:val="28"/>
          <w:lang w:val="uk-UA"/>
        </w:rPr>
      </w:pPr>
      <w:r>
        <w:rPr>
          <w:rFonts w:cs="Times New Roman"/>
          <w:szCs w:val="28"/>
          <w:lang w:val="uk-UA"/>
        </w:rPr>
        <w:t>4. Своєчасність сплати суми збору.</w:t>
      </w:r>
    </w:p>
    <w:p w:rsidR="00AC271C" w:rsidRDefault="00AC271C" w:rsidP="00234953">
      <w:pPr>
        <w:jc w:val="both"/>
        <w:rPr>
          <w:rFonts w:cs="Times New Roman"/>
          <w:b/>
          <w:bCs/>
          <w:i/>
          <w:szCs w:val="28"/>
          <w:u w:val="single"/>
          <w:lang w:val="uk-UA"/>
        </w:rPr>
      </w:pPr>
      <w:r>
        <w:rPr>
          <w:rFonts w:cs="Times New Roman"/>
          <w:b/>
          <w:bCs/>
          <w:i/>
          <w:szCs w:val="28"/>
          <w:u w:val="single"/>
          <w:lang w:val="uk-UA"/>
        </w:rPr>
        <w:t>Р</w:t>
      </w:r>
      <w:r w:rsidRPr="00AC271C">
        <w:rPr>
          <w:rFonts w:cs="Times New Roman"/>
          <w:b/>
          <w:bCs/>
          <w:i/>
          <w:szCs w:val="28"/>
          <w:u w:val="single"/>
          <w:lang w:val="uk-UA"/>
        </w:rPr>
        <w:t>ентн</w:t>
      </w:r>
      <w:r>
        <w:rPr>
          <w:rFonts w:cs="Times New Roman"/>
          <w:b/>
          <w:bCs/>
          <w:i/>
          <w:szCs w:val="28"/>
          <w:u w:val="single"/>
          <w:lang w:val="uk-UA"/>
        </w:rPr>
        <w:t>а</w:t>
      </w:r>
      <w:r w:rsidRPr="00AC271C">
        <w:rPr>
          <w:rFonts w:cs="Times New Roman"/>
          <w:b/>
          <w:bCs/>
          <w:i/>
          <w:szCs w:val="28"/>
          <w:u w:val="single"/>
          <w:lang w:val="uk-UA"/>
        </w:rPr>
        <w:t xml:space="preserve"> плат</w:t>
      </w:r>
      <w:r>
        <w:rPr>
          <w:rFonts w:cs="Times New Roman"/>
          <w:b/>
          <w:bCs/>
          <w:i/>
          <w:szCs w:val="28"/>
          <w:u w:val="single"/>
          <w:lang w:val="uk-UA"/>
        </w:rPr>
        <w:t>а</w:t>
      </w:r>
      <w:r w:rsidRPr="00AC271C">
        <w:rPr>
          <w:rFonts w:cs="Times New Roman"/>
          <w:b/>
          <w:bCs/>
          <w:i/>
          <w:szCs w:val="28"/>
          <w:u w:val="single"/>
          <w:lang w:val="uk-UA"/>
        </w:rPr>
        <w:t xml:space="preserve"> за спеціальне використання води</w:t>
      </w:r>
    </w:p>
    <w:p w:rsidR="00234953" w:rsidRDefault="00234953" w:rsidP="00234953">
      <w:pPr>
        <w:jc w:val="both"/>
        <w:rPr>
          <w:rFonts w:cs="Times New Roman"/>
          <w:szCs w:val="28"/>
          <w:lang w:val="uk-UA"/>
        </w:rPr>
      </w:pPr>
      <w:r>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34953" w:rsidRDefault="00234953" w:rsidP="00234953">
      <w:pPr>
        <w:jc w:val="both"/>
        <w:rPr>
          <w:rFonts w:cs="Times New Roman"/>
          <w:szCs w:val="28"/>
          <w:lang w:val="uk-UA"/>
        </w:rPr>
      </w:pPr>
      <w:r>
        <w:rPr>
          <w:rFonts w:cs="Times New Roman"/>
          <w:szCs w:val="28"/>
          <w:lang w:val="uk-UA"/>
        </w:rPr>
        <w:t xml:space="preserve">1. Наявність </w:t>
      </w:r>
      <w:r w:rsidRPr="00AC271C">
        <w:rPr>
          <w:rFonts w:cs="Times New Roman"/>
          <w:i/>
          <w:iCs/>
          <w:szCs w:val="28"/>
          <w:lang w:val="uk-UA"/>
        </w:rPr>
        <w:t>спеціального дозволу</w:t>
      </w:r>
      <w:r>
        <w:rPr>
          <w:rFonts w:cs="Times New Roman"/>
          <w:szCs w:val="28"/>
          <w:lang w:val="uk-UA"/>
        </w:rPr>
        <w:t xml:space="preserve"> на спеціальне використання води.</w:t>
      </w:r>
    </w:p>
    <w:p w:rsidR="00234953" w:rsidRDefault="00234953" w:rsidP="00234953">
      <w:pPr>
        <w:jc w:val="both"/>
        <w:rPr>
          <w:rFonts w:cs="Times New Roman"/>
          <w:szCs w:val="28"/>
          <w:lang w:val="uk-UA"/>
        </w:rPr>
      </w:pPr>
      <w:r>
        <w:rPr>
          <w:rFonts w:cs="Times New Roman"/>
          <w:szCs w:val="28"/>
          <w:lang w:val="uk-UA"/>
        </w:rPr>
        <w:t xml:space="preserve">2. Наявність </w:t>
      </w:r>
      <w:r w:rsidRPr="00AC271C">
        <w:rPr>
          <w:rFonts w:cs="Times New Roman"/>
          <w:i/>
          <w:iCs/>
          <w:szCs w:val="28"/>
          <w:lang w:val="uk-UA"/>
        </w:rPr>
        <w:t>ліміту спеціального використання води</w:t>
      </w:r>
      <w:r>
        <w:rPr>
          <w:rFonts w:cs="Times New Roman"/>
          <w:szCs w:val="28"/>
          <w:lang w:val="uk-UA"/>
        </w:rPr>
        <w:t>. У спеціальному дозволі може встановлюватись ліміт використання води (граничний обсяг використання води), або ліміт забору води (граничний обсяг забору води з водних об'єктів), та/або ліміт скиду забруднюючих речовин. За відсутності у водокористувача дозволу на спеціальне водокористування із встановленими в ньому лімітами використання води збір справляється за весь обсяг використаної води, що підлягає оплаті як за понадлімітне використання.</w:t>
      </w:r>
    </w:p>
    <w:p w:rsidR="00234953" w:rsidRDefault="00234953" w:rsidP="00234953">
      <w:pPr>
        <w:jc w:val="both"/>
        <w:rPr>
          <w:rFonts w:cs="Times New Roman"/>
          <w:szCs w:val="28"/>
          <w:lang w:val="uk-UA"/>
        </w:rPr>
      </w:pPr>
      <w:r>
        <w:rPr>
          <w:rFonts w:cs="Times New Roman"/>
          <w:szCs w:val="28"/>
          <w:lang w:val="uk-UA"/>
        </w:rPr>
        <w:t xml:space="preserve">3. Наявність </w:t>
      </w:r>
      <w:r w:rsidRPr="00AC271C">
        <w:rPr>
          <w:rFonts w:cs="Times New Roman"/>
          <w:i/>
          <w:iCs/>
          <w:szCs w:val="28"/>
          <w:lang w:val="uk-UA"/>
        </w:rPr>
        <w:t>приладів обліку</w:t>
      </w:r>
      <w:r>
        <w:rPr>
          <w:rFonts w:cs="Times New Roman"/>
          <w:szCs w:val="28"/>
          <w:lang w:val="uk-UA"/>
        </w:rPr>
        <w:t xml:space="preserve"> спеціального використання води.</w:t>
      </w:r>
    </w:p>
    <w:p w:rsidR="00234953" w:rsidRDefault="00234953" w:rsidP="00234953">
      <w:pPr>
        <w:jc w:val="both"/>
        <w:rPr>
          <w:rFonts w:cs="Times New Roman"/>
          <w:szCs w:val="28"/>
          <w:lang w:val="uk-UA"/>
        </w:rPr>
      </w:pPr>
      <w:r>
        <w:rPr>
          <w:rFonts w:cs="Times New Roman"/>
          <w:szCs w:val="28"/>
          <w:lang w:val="uk-UA"/>
        </w:rPr>
        <w:t xml:space="preserve">4. Наявність </w:t>
      </w:r>
      <w:r w:rsidRPr="00AC271C">
        <w:rPr>
          <w:rFonts w:cs="Times New Roman"/>
          <w:i/>
          <w:iCs/>
          <w:szCs w:val="28"/>
          <w:lang w:val="uk-UA"/>
        </w:rPr>
        <w:t>податкових пільг</w:t>
      </w:r>
      <w:r>
        <w:rPr>
          <w:rFonts w:cs="Times New Roman"/>
          <w:szCs w:val="28"/>
          <w:lang w:val="uk-UA"/>
        </w:rPr>
        <w:t>. Не розповсюджується цей збір на загальне водокористування, яке згідно зі статтею 47 Водного кодексу «здійснюється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або технічних пристроїв та з криниць) безкоштовно, без закріплення водних об'єктів за окремими особами та без надання відповідних дозволів».</w:t>
      </w:r>
    </w:p>
    <w:p w:rsidR="00234953" w:rsidRDefault="00234953" w:rsidP="00234953">
      <w:pPr>
        <w:jc w:val="both"/>
        <w:rPr>
          <w:rFonts w:cs="Times New Roman"/>
          <w:szCs w:val="28"/>
          <w:lang w:val="uk-UA"/>
        </w:rPr>
      </w:pPr>
      <w:r>
        <w:rPr>
          <w:rFonts w:cs="Times New Roman"/>
          <w:szCs w:val="28"/>
          <w:lang w:val="uk-UA"/>
        </w:rPr>
        <w:t>5. Обґрунтованість застосування знижувальних коефіцієнтів (для теплоелектростанцій з прямоточною системою водопостачання за фактичний обсяг води, що пропускається через конденсатори турбін для охолодження конденсату; житлово-комунальних підприємств).</w:t>
      </w:r>
    </w:p>
    <w:p w:rsidR="00234953" w:rsidRDefault="00234953" w:rsidP="00234953">
      <w:pPr>
        <w:jc w:val="both"/>
        <w:rPr>
          <w:rFonts w:cs="Times New Roman"/>
          <w:szCs w:val="28"/>
          <w:lang w:val="uk-UA"/>
        </w:rPr>
      </w:pPr>
      <w:r>
        <w:rPr>
          <w:rFonts w:cs="Times New Roman"/>
          <w:szCs w:val="28"/>
          <w:lang w:val="uk-UA"/>
        </w:rPr>
        <w:t>6. Правильність застосування ставок збору та обчислення суми збору у п’ятикратному розмірі на обсяги споживання води, які перевищили встановлений ліміт.</w:t>
      </w:r>
    </w:p>
    <w:p w:rsidR="00234953" w:rsidRDefault="00234953" w:rsidP="00234953">
      <w:pPr>
        <w:jc w:val="both"/>
        <w:rPr>
          <w:rFonts w:cs="Times New Roman"/>
          <w:szCs w:val="28"/>
          <w:lang w:val="uk-UA"/>
        </w:rPr>
      </w:pPr>
      <w:r>
        <w:rPr>
          <w:rFonts w:cs="Times New Roman"/>
          <w:szCs w:val="28"/>
          <w:lang w:val="uk-UA"/>
        </w:rPr>
        <w:t>7. Своєчасність сплати суми збору.</w:t>
      </w:r>
    </w:p>
    <w:p w:rsidR="00AC271C" w:rsidRDefault="00AC271C" w:rsidP="00234953">
      <w:pPr>
        <w:jc w:val="both"/>
        <w:rPr>
          <w:rFonts w:cs="Times New Roman"/>
          <w:b/>
          <w:bCs/>
          <w:i/>
          <w:szCs w:val="28"/>
          <w:u w:val="single"/>
          <w:lang w:val="uk-UA"/>
        </w:rPr>
      </w:pPr>
      <w:r>
        <w:rPr>
          <w:rFonts w:cs="Times New Roman"/>
          <w:b/>
          <w:bCs/>
          <w:i/>
          <w:szCs w:val="28"/>
          <w:u w:val="single"/>
          <w:lang w:val="uk-UA"/>
        </w:rPr>
        <w:lastRenderedPageBreak/>
        <w:t>Р</w:t>
      </w:r>
      <w:r w:rsidRPr="00AC271C">
        <w:rPr>
          <w:rFonts w:cs="Times New Roman"/>
          <w:b/>
          <w:bCs/>
          <w:i/>
          <w:szCs w:val="28"/>
          <w:u w:val="single"/>
          <w:lang w:val="uk-UA"/>
        </w:rPr>
        <w:t>ентн</w:t>
      </w:r>
      <w:r>
        <w:rPr>
          <w:rFonts w:cs="Times New Roman"/>
          <w:b/>
          <w:bCs/>
          <w:i/>
          <w:szCs w:val="28"/>
          <w:u w:val="single"/>
          <w:lang w:val="uk-UA"/>
        </w:rPr>
        <w:t>а</w:t>
      </w:r>
      <w:r w:rsidRPr="00AC271C">
        <w:rPr>
          <w:rFonts w:cs="Times New Roman"/>
          <w:b/>
          <w:bCs/>
          <w:i/>
          <w:szCs w:val="28"/>
          <w:u w:val="single"/>
          <w:lang w:val="uk-UA"/>
        </w:rPr>
        <w:t xml:space="preserve"> плат</w:t>
      </w:r>
      <w:r>
        <w:rPr>
          <w:rFonts w:cs="Times New Roman"/>
          <w:b/>
          <w:bCs/>
          <w:i/>
          <w:szCs w:val="28"/>
          <w:u w:val="single"/>
          <w:lang w:val="uk-UA"/>
        </w:rPr>
        <w:t>а</w:t>
      </w:r>
      <w:r w:rsidRPr="00AC271C">
        <w:rPr>
          <w:rFonts w:cs="Times New Roman"/>
          <w:b/>
          <w:bCs/>
          <w:i/>
          <w:szCs w:val="28"/>
          <w:u w:val="single"/>
          <w:lang w:val="uk-UA"/>
        </w:rPr>
        <w:t xml:space="preserve"> за спеціальне використання лісових ресурсів</w:t>
      </w:r>
    </w:p>
    <w:p w:rsidR="00234953" w:rsidRDefault="00234953" w:rsidP="00234953">
      <w:pPr>
        <w:jc w:val="both"/>
        <w:rPr>
          <w:rFonts w:cs="Times New Roman"/>
          <w:szCs w:val="28"/>
          <w:lang w:val="uk-UA"/>
        </w:rPr>
      </w:pPr>
      <w:r>
        <w:rPr>
          <w:rFonts w:cs="Times New Roman"/>
          <w:szCs w:val="28"/>
          <w:lang w:val="uk-UA"/>
        </w:rPr>
        <w:t>При проведенні документальної виїзної податкової перевірки має бути перевірено такі напрямки:</w:t>
      </w:r>
    </w:p>
    <w:p w:rsidR="00234953" w:rsidRDefault="00234953" w:rsidP="00234953">
      <w:pPr>
        <w:jc w:val="both"/>
        <w:rPr>
          <w:rFonts w:cs="Times New Roman"/>
          <w:szCs w:val="28"/>
          <w:lang w:val="uk-UA"/>
        </w:rPr>
      </w:pPr>
      <w:r>
        <w:rPr>
          <w:rFonts w:cs="Times New Roman"/>
          <w:szCs w:val="28"/>
          <w:lang w:val="uk-UA"/>
        </w:rPr>
        <w:t xml:space="preserve">1. Наявність </w:t>
      </w:r>
      <w:r w:rsidRPr="00AC271C">
        <w:rPr>
          <w:rFonts w:cs="Times New Roman"/>
          <w:i/>
          <w:iCs/>
          <w:szCs w:val="28"/>
          <w:lang w:val="uk-UA"/>
        </w:rPr>
        <w:t>спеціального дозволу</w:t>
      </w:r>
      <w:r>
        <w:rPr>
          <w:rFonts w:cs="Times New Roman"/>
          <w:szCs w:val="28"/>
          <w:lang w:val="uk-UA"/>
        </w:rPr>
        <w:t xml:space="preserve"> на використання лісових ресурсів. Особливістю розрахунку цього збору є те, що розрахунок його суми здійснюється суб'єктами лісових відносин, які видають спеціальні дозволи і зазначають у таких дозволах, а безпосередня плата збору може здійснюватись лісокористувачами – платниками податку.</w:t>
      </w:r>
    </w:p>
    <w:p w:rsidR="00234953" w:rsidRDefault="00234953" w:rsidP="00234953">
      <w:pPr>
        <w:jc w:val="both"/>
        <w:rPr>
          <w:rFonts w:cs="Times New Roman"/>
          <w:szCs w:val="28"/>
          <w:lang w:val="uk-UA"/>
        </w:rPr>
      </w:pPr>
      <w:r>
        <w:rPr>
          <w:rFonts w:cs="Times New Roman"/>
          <w:szCs w:val="28"/>
          <w:lang w:val="uk-UA"/>
        </w:rPr>
        <w:t>2. Правильність визначення об’єкта оподаткування.</w:t>
      </w:r>
    </w:p>
    <w:p w:rsidR="00234953" w:rsidRDefault="00234953" w:rsidP="00234953">
      <w:pPr>
        <w:jc w:val="both"/>
        <w:rPr>
          <w:rFonts w:cs="Times New Roman"/>
          <w:szCs w:val="28"/>
          <w:lang w:val="uk-UA"/>
        </w:rPr>
      </w:pPr>
      <w:r>
        <w:rPr>
          <w:rFonts w:cs="Times New Roman"/>
          <w:szCs w:val="28"/>
          <w:lang w:val="uk-UA"/>
        </w:rPr>
        <w:t>3. Правильність застосування ставок та коригуючих коефіцієнтів.</w:t>
      </w:r>
    </w:p>
    <w:p w:rsidR="00234953" w:rsidRDefault="00234953" w:rsidP="00234953">
      <w:pPr>
        <w:jc w:val="both"/>
        <w:rPr>
          <w:rFonts w:cs="Times New Roman"/>
          <w:szCs w:val="28"/>
          <w:lang w:val="uk-UA"/>
        </w:rPr>
      </w:pPr>
      <w:r>
        <w:rPr>
          <w:rFonts w:cs="Times New Roman"/>
          <w:szCs w:val="28"/>
          <w:lang w:val="uk-UA"/>
        </w:rPr>
        <w:t>4. Правильність перерахунку суми збору. Сума збору, зазначена в лісорубному та в лісовому квитках, підлягає перерахунку суб'єктом лісових відносин, який видає спеціальні дозволи, в разі якщо:</w:t>
      </w:r>
    </w:p>
    <w:p w:rsidR="00234953" w:rsidRDefault="00234953" w:rsidP="00234953">
      <w:pPr>
        <w:jc w:val="both"/>
        <w:rPr>
          <w:rFonts w:cs="Times New Roman"/>
          <w:szCs w:val="28"/>
          <w:lang w:val="uk-UA"/>
        </w:rPr>
      </w:pPr>
      <w:r>
        <w:rPr>
          <w:rFonts w:cs="Times New Roman"/>
          <w:szCs w:val="28"/>
          <w:lang w:val="uk-UA"/>
        </w:rPr>
        <w:t>а) загальна кількість фактично заготовленої деревини під час її відпуску з обліком за площею перевищує зазначену в лісорубному квитку та кількість більше ніж на 10 відсотків;</w:t>
      </w:r>
    </w:p>
    <w:p w:rsidR="00234953" w:rsidRDefault="00234953" w:rsidP="00234953">
      <w:pPr>
        <w:jc w:val="both"/>
        <w:rPr>
          <w:rFonts w:cs="Times New Roman"/>
          <w:szCs w:val="28"/>
          <w:lang w:val="uk-UA"/>
        </w:rPr>
      </w:pPr>
      <w:r>
        <w:rPr>
          <w:rFonts w:cs="Times New Roman"/>
          <w:szCs w:val="28"/>
          <w:lang w:val="uk-UA"/>
        </w:rPr>
        <w:t>б) фактичний обсяг використання лісових ресурсів перевищує зазначений у лісовому квитку на весь обсяг такого перевищення.</w:t>
      </w:r>
    </w:p>
    <w:p w:rsidR="00234953" w:rsidRDefault="00234953" w:rsidP="00234953">
      <w:pPr>
        <w:jc w:val="both"/>
        <w:rPr>
          <w:rFonts w:cs="Times New Roman"/>
          <w:szCs w:val="28"/>
          <w:lang w:val="uk-UA"/>
        </w:rPr>
      </w:pPr>
      <w:r>
        <w:rPr>
          <w:rFonts w:cs="Times New Roman"/>
          <w:szCs w:val="28"/>
          <w:lang w:val="uk-UA"/>
        </w:rPr>
        <w:t>Підставою для перерахунку є спеціальні дозволи та акти огляду місць використання лісових ресурсів.</w:t>
      </w:r>
    </w:p>
    <w:p w:rsidR="00234953" w:rsidRDefault="00234953" w:rsidP="00234953">
      <w:pPr>
        <w:jc w:val="both"/>
        <w:rPr>
          <w:rFonts w:cs="Times New Roman"/>
          <w:szCs w:val="28"/>
          <w:lang w:val="uk-UA"/>
        </w:rPr>
      </w:pPr>
      <w:r>
        <w:rPr>
          <w:rFonts w:cs="Times New Roman"/>
          <w:szCs w:val="28"/>
          <w:lang w:val="uk-UA"/>
        </w:rPr>
        <w:t>5. Своєчасність сплати суми збору.</w:t>
      </w:r>
    </w:p>
    <w:p w:rsidR="00234953" w:rsidRDefault="00234953" w:rsidP="00234953">
      <w:pPr>
        <w:jc w:val="both"/>
        <w:rPr>
          <w:rFonts w:cs="Times New Roman"/>
          <w:b/>
          <w:i/>
          <w:szCs w:val="28"/>
          <w:lang w:val="uk-UA"/>
        </w:rPr>
      </w:pPr>
      <w:r>
        <w:rPr>
          <w:rFonts w:cs="Times New Roman"/>
          <w:b/>
          <w:i/>
          <w:szCs w:val="28"/>
          <w:lang w:val="uk-UA"/>
        </w:rPr>
        <w:t>Місцеві податки і збори</w:t>
      </w:r>
    </w:p>
    <w:p w:rsidR="00234953" w:rsidRPr="00AC271C" w:rsidRDefault="00234953" w:rsidP="00234953">
      <w:pPr>
        <w:jc w:val="both"/>
        <w:rPr>
          <w:rFonts w:cs="Times New Roman"/>
          <w:b/>
          <w:bCs/>
          <w:i/>
          <w:szCs w:val="28"/>
          <w:u w:val="single"/>
          <w:lang w:val="uk-UA"/>
        </w:rPr>
      </w:pPr>
      <w:r w:rsidRPr="00AC271C">
        <w:rPr>
          <w:rFonts w:cs="Times New Roman"/>
          <w:b/>
          <w:bCs/>
          <w:i/>
          <w:szCs w:val="28"/>
          <w:u w:val="single"/>
          <w:lang w:val="uk-UA"/>
        </w:rPr>
        <w:t xml:space="preserve">Єдиний податок </w:t>
      </w:r>
    </w:p>
    <w:p w:rsidR="00234953" w:rsidRDefault="00234953" w:rsidP="00234953">
      <w:pPr>
        <w:jc w:val="both"/>
        <w:rPr>
          <w:rFonts w:cs="Times New Roman"/>
          <w:szCs w:val="28"/>
          <w:lang w:val="uk-UA"/>
        </w:rPr>
      </w:pPr>
      <w:r>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34953" w:rsidRDefault="00234953" w:rsidP="00234953">
      <w:pPr>
        <w:jc w:val="both"/>
        <w:rPr>
          <w:rFonts w:cs="Times New Roman"/>
          <w:szCs w:val="28"/>
          <w:lang w:val="uk-UA"/>
        </w:rPr>
      </w:pPr>
      <w:r>
        <w:rPr>
          <w:rFonts w:cs="Times New Roman"/>
          <w:szCs w:val="28"/>
          <w:lang w:val="uk-UA"/>
        </w:rPr>
        <w:t xml:space="preserve">1. Наявність </w:t>
      </w:r>
      <w:r w:rsidRPr="00AC271C">
        <w:rPr>
          <w:rFonts w:cs="Times New Roman"/>
          <w:i/>
          <w:iCs/>
          <w:szCs w:val="28"/>
          <w:lang w:val="uk-UA"/>
        </w:rPr>
        <w:t>свідоцтва платника єдиного податку</w:t>
      </w:r>
      <w:r>
        <w:rPr>
          <w:rFonts w:cs="Times New Roman"/>
          <w:szCs w:val="28"/>
          <w:lang w:val="uk-UA"/>
        </w:rPr>
        <w:t xml:space="preserve"> та всіх обов’язкових даних у ньому.</w:t>
      </w:r>
    </w:p>
    <w:p w:rsidR="00234953" w:rsidRDefault="00234953" w:rsidP="005B5751">
      <w:pPr>
        <w:widowControl w:val="0"/>
        <w:jc w:val="both"/>
        <w:rPr>
          <w:rFonts w:cs="Times New Roman"/>
          <w:szCs w:val="28"/>
          <w:lang w:val="uk-UA"/>
        </w:rPr>
      </w:pPr>
      <w:r>
        <w:rPr>
          <w:rFonts w:cs="Times New Roman"/>
          <w:szCs w:val="28"/>
          <w:lang w:val="uk-UA"/>
        </w:rPr>
        <w:t>2. Наявність копії свідоцтва платника єдиного податку та його розміщення на робочому місці найманого працівника.</w:t>
      </w:r>
    </w:p>
    <w:p w:rsidR="00234953" w:rsidRDefault="00234953" w:rsidP="005B5751">
      <w:pPr>
        <w:widowControl w:val="0"/>
        <w:jc w:val="both"/>
        <w:rPr>
          <w:rFonts w:cs="Times New Roman"/>
          <w:szCs w:val="28"/>
          <w:lang w:val="uk-UA"/>
        </w:rPr>
      </w:pPr>
      <w:r>
        <w:rPr>
          <w:rFonts w:cs="Times New Roman"/>
          <w:szCs w:val="28"/>
          <w:lang w:val="uk-UA"/>
        </w:rPr>
        <w:t xml:space="preserve">3. Наявність </w:t>
      </w:r>
      <w:r w:rsidRPr="00AC271C">
        <w:rPr>
          <w:rFonts w:cs="Times New Roman"/>
          <w:i/>
          <w:iCs/>
          <w:szCs w:val="28"/>
          <w:lang w:val="uk-UA"/>
        </w:rPr>
        <w:t>документів, що підтверджують прийняття на роботу</w:t>
      </w:r>
      <w:r>
        <w:rPr>
          <w:rFonts w:cs="Times New Roman"/>
          <w:szCs w:val="28"/>
          <w:lang w:val="uk-UA"/>
        </w:rPr>
        <w:t xml:space="preserve"> </w:t>
      </w:r>
      <w:r>
        <w:rPr>
          <w:rFonts w:cs="Times New Roman"/>
          <w:szCs w:val="28"/>
          <w:lang w:val="uk-UA"/>
        </w:rPr>
        <w:lastRenderedPageBreak/>
        <w:t>найманих працівників.</w:t>
      </w:r>
    </w:p>
    <w:p w:rsidR="00234953" w:rsidRDefault="00234953" w:rsidP="00234953">
      <w:pPr>
        <w:jc w:val="both"/>
        <w:rPr>
          <w:rFonts w:cs="Times New Roman"/>
          <w:szCs w:val="28"/>
          <w:lang w:val="uk-UA"/>
        </w:rPr>
      </w:pPr>
      <w:r>
        <w:rPr>
          <w:rFonts w:cs="Times New Roman"/>
          <w:szCs w:val="28"/>
          <w:lang w:val="uk-UA"/>
        </w:rPr>
        <w:t>4. Правильність визначення платником податків середньооблікової чисельності працівників, які працюють у платника єдиного податку – юридичної особи. Середньооблікова чисельність працівників визначається з урахуванням вимог Наказу Державного комітету статистики від 28 вересня 2005 року № 286.</w:t>
      </w:r>
    </w:p>
    <w:p w:rsidR="00234953" w:rsidRDefault="00234953" w:rsidP="00234953">
      <w:pPr>
        <w:jc w:val="both"/>
        <w:rPr>
          <w:rFonts w:cs="Times New Roman"/>
          <w:szCs w:val="28"/>
          <w:lang w:val="uk-UA"/>
        </w:rPr>
      </w:pPr>
      <w:r>
        <w:rPr>
          <w:rFonts w:cs="Times New Roman"/>
          <w:szCs w:val="28"/>
          <w:lang w:val="uk-UA"/>
        </w:rPr>
        <w:t xml:space="preserve">5. Наявність </w:t>
      </w:r>
      <w:r w:rsidRPr="00AC271C">
        <w:rPr>
          <w:rFonts w:cs="Times New Roman"/>
          <w:i/>
          <w:iCs/>
          <w:szCs w:val="28"/>
          <w:lang w:val="uk-UA"/>
        </w:rPr>
        <w:t>первинних документів, що підтверджують отримання доходів та здійснення витрат</w:t>
      </w:r>
      <w:r>
        <w:rPr>
          <w:rFonts w:cs="Times New Roman"/>
          <w:szCs w:val="28"/>
          <w:lang w:val="uk-UA"/>
        </w:rPr>
        <w:t>. Цими документами можуть бути: податкові накладні (для платників ПДВ), рахунки-фактури, фіскальні чеки, товарно-транспортні накладні, прибуткові ордери, видатні накладні, платіжні доручення, виписки банку, акти прийому-передачі та ін.</w:t>
      </w:r>
    </w:p>
    <w:p w:rsidR="00234953" w:rsidRDefault="00234953" w:rsidP="00234953">
      <w:pPr>
        <w:jc w:val="both"/>
        <w:rPr>
          <w:rFonts w:cs="Times New Roman"/>
          <w:szCs w:val="28"/>
          <w:lang w:val="uk-UA"/>
        </w:rPr>
      </w:pPr>
      <w:r>
        <w:rPr>
          <w:rFonts w:cs="Times New Roman"/>
          <w:szCs w:val="28"/>
          <w:lang w:val="uk-UA"/>
        </w:rPr>
        <w:t xml:space="preserve">6. Дотримання правил визначення доходів. </w:t>
      </w:r>
    </w:p>
    <w:p w:rsidR="00234953" w:rsidRDefault="00234953" w:rsidP="00234953">
      <w:pPr>
        <w:jc w:val="both"/>
        <w:rPr>
          <w:rFonts w:cs="Times New Roman"/>
          <w:szCs w:val="28"/>
          <w:lang w:val="uk-UA"/>
        </w:rPr>
      </w:pPr>
      <w:r>
        <w:rPr>
          <w:rFonts w:cs="Times New Roman"/>
          <w:szCs w:val="28"/>
          <w:lang w:val="uk-UA"/>
        </w:rPr>
        <w:t>7. Визначення видів діяльності, якими займається платник єдиного податку, та їх наявності у свідоцтві платника.</w:t>
      </w:r>
    </w:p>
    <w:p w:rsidR="00234953" w:rsidRDefault="00234953" w:rsidP="00234953">
      <w:pPr>
        <w:jc w:val="both"/>
        <w:rPr>
          <w:rFonts w:cs="Times New Roman"/>
          <w:szCs w:val="28"/>
          <w:lang w:val="uk-UA"/>
        </w:rPr>
      </w:pPr>
      <w:r>
        <w:rPr>
          <w:rFonts w:cs="Times New Roman"/>
          <w:szCs w:val="28"/>
          <w:lang w:val="uk-UA"/>
        </w:rPr>
        <w:t xml:space="preserve">8. Правильність застосування ставок єдиного податку </w:t>
      </w:r>
    </w:p>
    <w:p w:rsidR="00234953" w:rsidRDefault="00234953" w:rsidP="00234953">
      <w:pPr>
        <w:jc w:val="both"/>
        <w:rPr>
          <w:rFonts w:cs="Times New Roman"/>
          <w:szCs w:val="28"/>
          <w:lang w:val="uk-UA"/>
        </w:rPr>
      </w:pPr>
      <w:r>
        <w:rPr>
          <w:rFonts w:cs="Times New Roman"/>
          <w:szCs w:val="28"/>
          <w:lang w:val="uk-UA"/>
        </w:rPr>
        <w:t xml:space="preserve">9. Правильність оподаткування доходів, отриманих від інших видів діяльності, які не дають права застосовувати спрощену систему оподаткування. </w:t>
      </w:r>
    </w:p>
    <w:p w:rsidR="00234953" w:rsidRDefault="00234953" w:rsidP="00234953">
      <w:pPr>
        <w:jc w:val="both"/>
        <w:rPr>
          <w:rFonts w:cs="Times New Roman"/>
          <w:szCs w:val="28"/>
          <w:lang w:val="uk-UA"/>
        </w:rPr>
      </w:pPr>
      <w:r>
        <w:rPr>
          <w:rFonts w:cs="Times New Roman"/>
          <w:szCs w:val="28"/>
          <w:lang w:val="uk-UA"/>
        </w:rPr>
        <w:t xml:space="preserve">10. Правильність оподаткування суми перевищення граничного розміру доходів. </w:t>
      </w:r>
    </w:p>
    <w:p w:rsidR="00234953" w:rsidRDefault="00234953" w:rsidP="00234953">
      <w:pPr>
        <w:jc w:val="both"/>
        <w:rPr>
          <w:rFonts w:cs="Times New Roman"/>
          <w:szCs w:val="28"/>
          <w:lang w:val="uk-UA"/>
        </w:rPr>
      </w:pPr>
      <w:r>
        <w:rPr>
          <w:rFonts w:cs="Times New Roman"/>
          <w:szCs w:val="28"/>
          <w:lang w:val="uk-UA"/>
        </w:rPr>
        <w:t xml:space="preserve">11. Наявність </w:t>
      </w:r>
      <w:r w:rsidRPr="00AC271C">
        <w:rPr>
          <w:rFonts w:cs="Times New Roman"/>
          <w:i/>
          <w:iCs/>
          <w:szCs w:val="28"/>
          <w:lang w:val="uk-UA"/>
        </w:rPr>
        <w:t>зареєстрованих реєстраторів розрахункових операцій</w:t>
      </w:r>
      <w:r>
        <w:rPr>
          <w:rFonts w:cs="Times New Roman"/>
          <w:szCs w:val="28"/>
          <w:lang w:val="uk-UA"/>
        </w:rPr>
        <w:t xml:space="preserve"> у юридичної особи.</w:t>
      </w:r>
    </w:p>
    <w:p w:rsidR="00234953" w:rsidRDefault="00234953" w:rsidP="00234953">
      <w:pPr>
        <w:jc w:val="both"/>
        <w:rPr>
          <w:rFonts w:cs="Times New Roman"/>
          <w:szCs w:val="28"/>
          <w:lang w:val="uk-UA"/>
        </w:rPr>
      </w:pPr>
      <w:r>
        <w:rPr>
          <w:rFonts w:cs="Times New Roman"/>
          <w:szCs w:val="28"/>
          <w:lang w:val="uk-UA"/>
        </w:rPr>
        <w:t>12. Своєчасність сплати єдиного податку та інших податків, які має сплачувати суб’єкт малого підприємництва, який застосовує спрощену систему оподаткування.</w:t>
      </w:r>
    </w:p>
    <w:p w:rsidR="00234953" w:rsidRPr="00AC271C" w:rsidRDefault="00234953" w:rsidP="00234953">
      <w:pPr>
        <w:jc w:val="both"/>
        <w:rPr>
          <w:rFonts w:cs="Times New Roman"/>
          <w:b/>
          <w:bCs/>
          <w:i/>
          <w:szCs w:val="28"/>
          <w:u w:val="single"/>
          <w:lang w:val="uk-UA"/>
        </w:rPr>
      </w:pPr>
      <w:r w:rsidRPr="00AC271C">
        <w:rPr>
          <w:rFonts w:cs="Times New Roman"/>
          <w:b/>
          <w:bCs/>
          <w:i/>
          <w:szCs w:val="28"/>
          <w:u w:val="single"/>
          <w:lang w:val="uk-UA"/>
        </w:rPr>
        <w:t xml:space="preserve">Плата за землю </w:t>
      </w:r>
    </w:p>
    <w:p w:rsidR="00234953" w:rsidRDefault="00234953" w:rsidP="00234953">
      <w:pPr>
        <w:jc w:val="both"/>
        <w:rPr>
          <w:rFonts w:cs="Times New Roman"/>
          <w:szCs w:val="28"/>
          <w:lang w:val="uk-UA"/>
        </w:rPr>
      </w:pPr>
      <w:r>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34953" w:rsidRDefault="00234953" w:rsidP="00234953">
      <w:pPr>
        <w:jc w:val="both"/>
        <w:rPr>
          <w:rFonts w:cs="Times New Roman"/>
          <w:szCs w:val="28"/>
          <w:lang w:val="uk-UA"/>
        </w:rPr>
      </w:pPr>
      <w:r>
        <w:rPr>
          <w:rFonts w:cs="Times New Roman"/>
          <w:szCs w:val="28"/>
          <w:lang w:val="uk-UA"/>
        </w:rPr>
        <w:t xml:space="preserve">1. </w:t>
      </w:r>
      <w:r w:rsidRPr="00AC271C">
        <w:rPr>
          <w:rFonts w:cs="Times New Roman"/>
          <w:i/>
          <w:iCs/>
          <w:szCs w:val="28"/>
          <w:lang w:val="uk-UA"/>
        </w:rPr>
        <w:t>Наявність документів, що підтверджують право власності або користування земельною ділянкою</w:t>
      </w:r>
      <w:r>
        <w:rPr>
          <w:rFonts w:cs="Times New Roman"/>
          <w:szCs w:val="28"/>
          <w:lang w:val="uk-UA"/>
        </w:rPr>
        <w:t xml:space="preserve">. Документами, що посвідчують право </w:t>
      </w:r>
      <w:r>
        <w:rPr>
          <w:rFonts w:cs="Times New Roman"/>
          <w:szCs w:val="28"/>
          <w:lang w:val="uk-UA"/>
        </w:rPr>
        <w:lastRenderedPageBreak/>
        <w:t xml:space="preserve">власності на земельну частку (пай), також є: державний акт; свідоцтво про право на спадщину; засвідчені у встановленому законом порядку договори купівлі-продажу, дарування, міни, до яких додається сертифікат на право на земельну частку (пай); договір оренди; рішення суду про визнання права на земельну частку (пай). </w:t>
      </w:r>
    </w:p>
    <w:p w:rsidR="00234953" w:rsidRDefault="00234953" w:rsidP="00234953">
      <w:pPr>
        <w:jc w:val="both"/>
        <w:rPr>
          <w:rFonts w:cs="Times New Roman"/>
          <w:szCs w:val="28"/>
          <w:lang w:val="uk-UA"/>
        </w:rPr>
      </w:pPr>
      <w:r>
        <w:rPr>
          <w:rFonts w:cs="Times New Roman"/>
          <w:szCs w:val="28"/>
          <w:lang w:val="uk-UA"/>
        </w:rPr>
        <w:t xml:space="preserve">2. </w:t>
      </w:r>
      <w:r w:rsidRPr="00AC271C">
        <w:rPr>
          <w:rFonts w:cs="Times New Roman"/>
          <w:i/>
          <w:iCs/>
          <w:szCs w:val="28"/>
          <w:lang w:val="uk-UA"/>
        </w:rPr>
        <w:t>Наявність нормативної грошової оцінки</w:t>
      </w:r>
      <w:r>
        <w:rPr>
          <w:rFonts w:cs="Times New Roman"/>
          <w:szCs w:val="28"/>
          <w:lang w:val="uk-UA"/>
        </w:rPr>
        <w:t xml:space="preserve"> земельної ділянки та застосування індексації. Дані про нормативну грошову оцінку окремої земельної ділянки оформляються як витяг із технічної документації з нормативної грошової оцінки земель </w:t>
      </w:r>
    </w:p>
    <w:p w:rsidR="00234953" w:rsidRDefault="00234953" w:rsidP="00234953">
      <w:pPr>
        <w:jc w:val="both"/>
        <w:rPr>
          <w:rFonts w:cs="Times New Roman"/>
          <w:szCs w:val="28"/>
          <w:lang w:val="uk-UA"/>
        </w:rPr>
      </w:pPr>
      <w:r>
        <w:rPr>
          <w:rFonts w:cs="Times New Roman"/>
          <w:szCs w:val="28"/>
          <w:lang w:val="uk-UA"/>
        </w:rPr>
        <w:t>3. Наявність документів, що підтверджують пільги.</w:t>
      </w:r>
    </w:p>
    <w:p w:rsidR="00234953" w:rsidRDefault="00234953" w:rsidP="00234953">
      <w:pPr>
        <w:jc w:val="both"/>
        <w:rPr>
          <w:rFonts w:cs="Times New Roman"/>
          <w:szCs w:val="28"/>
          <w:lang w:val="uk-UA"/>
        </w:rPr>
      </w:pPr>
      <w:r>
        <w:rPr>
          <w:rFonts w:cs="Times New Roman"/>
          <w:szCs w:val="28"/>
          <w:lang w:val="uk-UA"/>
        </w:rPr>
        <w:t>4. Правильність застосування ставок податку за земельними ділянками з проведеною та непроведеною нормативною грошовою оцінкою.</w:t>
      </w:r>
    </w:p>
    <w:p w:rsidR="00234953" w:rsidRDefault="00234953" w:rsidP="00234953">
      <w:pPr>
        <w:jc w:val="both"/>
        <w:rPr>
          <w:rFonts w:cs="Times New Roman"/>
          <w:szCs w:val="28"/>
          <w:lang w:val="uk-UA"/>
        </w:rPr>
      </w:pPr>
      <w:r>
        <w:rPr>
          <w:rFonts w:cs="Times New Roman"/>
          <w:szCs w:val="28"/>
          <w:lang w:val="uk-UA"/>
        </w:rPr>
        <w:t>5. Правильність визначення суми орендної плати.</w:t>
      </w:r>
    </w:p>
    <w:p w:rsidR="00234953" w:rsidRDefault="00234953" w:rsidP="00234953">
      <w:pPr>
        <w:jc w:val="both"/>
        <w:rPr>
          <w:rFonts w:cs="Times New Roman"/>
          <w:szCs w:val="28"/>
          <w:lang w:val="uk-UA"/>
        </w:rPr>
      </w:pPr>
      <w:r>
        <w:rPr>
          <w:rFonts w:cs="Times New Roman"/>
          <w:szCs w:val="28"/>
          <w:lang w:val="uk-UA"/>
        </w:rPr>
        <w:t>6. Правильність відображення в обліку придбаних або проданих протягом року земельних ділянок.</w:t>
      </w:r>
    </w:p>
    <w:p w:rsidR="00234953" w:rsidRDefault="00234953" w:rsidP="00234953">
      <w:pPr>
        <w:jc w:val="both"/>
        <w:rPr>
          <w:rFonts w:cs="Times New Roman"/>
          <w:szCs w:val="28"/>
          <w:lang w:val="uk-UA"/>
        </w:rPr>
      </w:pPr>
      <w:r>
        <w:rPr>
          <w:rFonts w:cs="Times New Roman"/>
          <w:szCs w:val="28"/>
          <w:lang w:val="uk-UA"/>
        </w:rPr>
        <w:t>7. Своєчасність сплати податку.</w:t>
      </w:r>
    </w:p>
    <w:p w:rsidR="00234953" w:rsidRPr="00AC271C" w:rsidRDefault="00234953" w:rsidP="00234953">
      <w:pPr>
        <w:jc w:val="both"/>
        <w:rPr>
          <w:rFonts w:cs="Times New Roman"/>
          <w:b/>
          <w:bCs/>
          <w:i/>
          <w:szCs w:val="28"/>
          <w:u w:val="single"/>
          <w:lang w:val="uk-UA"/>
        </w:rPr>
      </w:pPr>
      <w:r w:rsidRPr="00AC271C">
        <w:rPr>
          <w:rFonts w:cs="Times New Roman"/>
          <w:b/>
          <w:bCs/>
          <w:i/>
          <w:szCs w:val="28"/>
          <w:u w:val="single"/>
          <w:lang w:val="uk-UA"/>
        </w:rPr>
        <w:t xml:space="preserve">Податок на нерухоме майно, відмінне від земельної ділянки </w:t>
      </w:r>
    </w:p>
    <w:p w:rsidR="00234953" w:rsidRDefault="00234953" w:rsidP="00234953">
      <w:pPr>
        <w:jc w:val="both"/>
        <w:rPr>
          <w:rFonts w:cs="Times New Roman"/>
          <w:szCs w:val="28"/>
          <w:lang w:val="uk-UA"/>
        </w:rPr>
      </w:pPr>
      <w:r>
        <w:rPr>
          <w:rFonts w:cs="Times New Roman"/>
          <w:szCs w:val="28"/>
          <w:lang w:val="uk-UA"/>
        </w:rPr>
        <w:t xml:space="preserve">При проведенні документальної виїзної податкової перевірки має бути перевірено такі напрямки: </w:t>
      </w:r>
    </w:p>
    <w:p w:rsidR="00234953" w:rsidRDefault="00234953" w:rsidP="00234953">
      <w:pPr>
        <w:jc w:val="both"/>
        <w:rPr>
          <w:rFonts w:cs="Times New Roman"/>
          <w:szCs w:val="28"/>
          <w:lang w:val="uk-UA"/>
        </w:rPr>
      </w:pPr>
      <w:r>
        <w:rPr>
          <w:rFonts w:cs="Times New Roman"/>
          <w:szCs w:val="28"/>
          <w:lang w:val="uk-UA"/>
        </w:rPr>
        <w:t xml:space="preserve">1. Наявність </w:t>
      </w:r>
      <w:r w:rsidRPr="00AC271C">
        <w:rPr>
          <w:rFonts w:cs="Times New Roman"/>
          <w:i/>
          <w:iCs/>
          <w:szCs w:val="28"/>
          <w:lang w:val="uk-UA"/>
        </w:rPr>
        <w:t>документів, які підтверджують право власності</w:t>
      </w:r>
      <w:r>
        <w:rPr>
          <w:rFonts w:cs="Times New Roman"/>
          <w:szCs w:val="28"/>
          <w:lang w:val="uk-UA"/>
        </w:rPr>
        <w:t xml:space="preserve"> на об'єкт нерухомості.</w:t>
      </w:r>
    </w:p>
    <w:p w:rsidR="00234953" w:rsidRDefault="00234953" w:rsidP="00234953">
      <w:pPr>
        <w:jc w:val="both"/>
        <w:rPr>
          <w:rFonts w:cs="Times New Roman"/>
          <w:szCs w:val="28"/>
          <w:lang w:val="uk-UA"/>
        </w:rPr>
      </w:pPr>
      <w:r>
        <w:rPr>
          <w:rFonts w:cs="Times New Roman"/>
          <w:szCs w:val="28"/>
          <w:lang w:val="uk-UA"/>
        </w:rPr>
        <w:t>2. Правильність визначення об’єкта та бази оподаткування.</w:t>
      </w:r>
    </w:p>
    <w:p w:rsidR="00234953" w:rsidRDefault="00234953" w:rsidP="00234953">
      <w:pPr>
        <w:jc w:val="both"/>
        <w:rPr>
          <w:rFonts w:cs="Times New Roman"/>
          <w:szCs w:val="28"/>
          <w:lang w:val="uk-UA"/>
        </w:rPr>
      </w:pPr>
      <w:r>
        <w:rPr>
          <w:rFonts w:cs="Times New Roman"/>
          <w:szCs w:val="28"/>
          <w:lang w:val="uk-UA"/>
        </w:rPr>
        <w:t>3. Правильність застосування ставок податку на податкових пільг.</w:t>
      </w:r>
    </w:p>
    <w:p w:rsidR="00234953" w:rsidRDefault="00234953" w:rsidP="00234953">
      <w:pPr>
        <w:jc w:val="both"/>
        <w:rPr>
          <w:rFonts w:cs="Times New Roman"/>
          <w:szCs w:val="28"/>
          <w:lang w:val="uk-UA"/>
        </w:rPr>
      </w:pPr>
      <w:r>
        <w:rPr>
          <w:rFonts w:cs="Times New Roman"/>
          <w:szCs w:val="28"/>
          <w:lang w:val="uk-UA"/>
        </w:rPr>
        <w:t>4. Своєчасність сплати суми податку.</w:t>
      </w:r>
    </w:p>
    <w:p w:rsidR="00234953" w:rsidRPr="00AC271C" w:rsidRDefault="00234953" w:rsidP="00234953">
      <w:pPr>
        <w:jc w:val="both"/>
        <w:rPr>
          <w:rFonts w:cs="Times New Roman"/>
          <w:b/>
          <w:bCs/>
          <w:i/>
          <w:szCs w:val="28"/>
          <w:u w:val="single"/>
          <w:lang w:val="uk-UA"/>
        </w:rPr>
      </w:pPr>
      <w:r w:rsidRPr="00AC271C">
        <w:rPr>
          <w:rFonts w:cs="Times New Roman"/>
          <w:b/>
          <w:bCs/>
          <w:i/>
          <w:szCs w:val="28"/>
          <w:u w:val="single"/>
          <w:lang w:val="uk-UA"/>
        </w:rPr>
        <w:t>Збір за місця для паркування транспортних засобів</w:t>
      </w:r>
    </w:p>
    <w:p w:rsidR="00234953" w:rsidRDefault="00234953" w:rsidP="00234953">
      <w:pPr>
        <w:jc w:val="both"/>
        <w:rPr>
          <w:rFonts w:cs="Times New Roman"/>
          <w:szCs w:val="28"/>
          <w:lang w:val="uk-UA"/>
        </w:rPr>
      </w:pPr>
      <w:r>
        <w:rPr>
          <w:rFonts w:cs="Times New Roman"/>
          <w:szCs w:val="28"/>
          <w:lang w:val="uk-UA"/>
        </w:rPr>
        <w:t>При проведенні документальної виїзної податкової перевірки має бути перевірено такі напрямки:</w:t>
      </w:r>
    </w:p>
    <w:p w:rsidR="00234953" w:rsidRDefault="00234953" w:rsidP="005B5751">
      <w:pPr>
        <w:widowControl w:val="0"/>
        <w:jc w:val="both"/>
        <w:rPr>
          <w:rFonts w:cs="Times New Roman"/>
          <w:szCs w:val="28"/>
          <w:lang w:val="uk-UA"/>
        </w:rPr>
      </w:pPr>
      <w:r>
        <w:rPr>
          <w:rFonts w:cs="Times New Roman"/>
          <w:szCs w:val="28"/>
          <w:lang w:val="uk-UA"/>
        </w:rPr>
        <w:t xml:space="preserve">1. Наявність </w:t>
      </w:r>
      <w:r w:rsidRPr="00AC271C">
        <w:rPr>
          <w:rFonts w:cs="Times New Roman"/>
          <w:i/>
          <w:iCs/>
          <w:szCs w:val="28"/>
          <w:lang w:val="uk-UA"/>
        </w:rPr>
        <w:t>дозволу органів місцевого самоврядування</w:t>
      </w:r>
      <w:r>
        <w:rPr>
          <w:rFonts w:cs="Times New Roman"/>
          <w:szCs w:val="28"/>
          <w:lang w:val="uk-UA"/>
        </w:rPr>
        <w:t xml:space="preserve"> на відведення земельної ділянки під місця для паркування.</w:t>
      </w:r>
    </w:p>
    <w:p w:rsidR="00234953" w:rsidRDefault="00234953" w:rsidP="005B5751">
      <w:pPr>
        <w:widowControl w:val="0"/>
        <w:jc w:val="both"/>
        <w:rPr>
          <w:rFonts w:cs="Times New Roman"/>
          <w:szCs w:val="28"/>
          <w:lang w:val="uk-UA"/>
        </w:rPr>
      </w:pPr>
      <w:r>
        <w:rPr>
          <w:rFonts w:cs="Times New Roman"/>
          <w:szCs w:val="28"/>
          <w:lang w:val="uk-UA"/>
        </w:rPr>
        <w:t xml:space="preserve">2. Правильність визначення об’єкта оподаткування та застосування </w:t>
      </w:r>
      <w:r>
        <w:rPr>
          <w:rFonts w:cs="Times New Roman"/>
          <w:szCs w:val="28"/>
          <w:lang w:val="uk-UA"/>
        </w:rPr>
        <w:lastRenderedPageBreak/>
        <w:t>ставок збору.</w:t>
      </w:r>
    </w:p>
    <w:p w:rsidR="00234953" w:rsidRDefault="00234953" w:rsidP="00234953">
      <w:pPr>
        <w:jc w:val="both"/>
        <w:rPr>
          <w:rFonts w:cs="Times New Roman"/>
          <w:szCs w:val="28"/>
          <w:lang w:val="uk-UA"/>
        </w:rPr>
      </w:pPr>
      <w:r>
        <w:rPr>
          <w:rFonts w:cs="Times New Roman"/>
          <w:szCs w:val="28"/>
          <w:lang w:val="uk-UA"/>
        </w:rPr>
        <w:t>3. Своєчасність сплати суми збору.</w:t>
      </w:r>
    </w:p>
    <w:p w:rsidR="00234953" w:rsidRPr="00AC271C" w:rsidRDefault="00234953" w:rsidP="00234953">
      <w:pPr>
        <w:jc w:val="both"/>
        <w:rPr>
          <w:rFonts w:cs="Times New Roman"/>
          <w:b/>
          <w:bCs/>
          <w:szCs w:val="28"/>
          <w:u w:val="single"/>
          <w:lang w:val="uk-UA"/>
        </w:rPr>
      </w:pPr>
      <w:bookmarkStart w:id="0" w:name="_GoBack"/>
      <w:bookmarkEnd w:id="0"/>
      <w:r w:rsidRPr="00AC271C">
        <w:rPr>
          <w:rFonts w:cs="Times New Roman"/>
          <w:b/>
          <w:bCs/>
          <w:i/>
          <w:szCs w:val="28"/>
          <w:u w:val="single"/>
          <w:lang w:val="uk-UA"/>
        </w:rPr>
        <w:t>Туристичний збір</w:t>
      </w:r>
    </w:p>
    <w:p w:rsidR="00234953" w:rsidRDefault="00234953" w:rsidP="00234953">
      <w:pPr>
        <w:jc w:val="both"/>
        <w:rPr>
          <w:rFonts w:cs="Times New Roman"/>
          <w:szCs w:val="28"/>
          <w:lang w:val="uk-UA"/>
        </w:rPr>
      </w:pPr>
      <w:r>
        <w:rPr>
          <w:rFonts w:cs="Times New Roman"/>
          <w:szCs w:val="28"/>
          <w:lang w:val="uk-UA"/>
        </w:rPr>
        <w:t>При проведенні документальної виїзної податкової перевірки має бути перевірено такі напрямки:</w:t>
      </w:r>
    </w:p>
    <w:p w:rsidR="00234953" w:rsidRDefault="00234953" w:rsidP="00234953">
      <w:pPr>
        <w:jc w:val="both"/>
        <w:rPr>
          <w:rFonts w:cs="Times New Roman"/>
          <w:szCs w:val="28"/>
          <w:lang w:val="uk-UA"/>
        </w:rPr>
      </w:pPr>
      <w:r>
        <w:rPr>
          <w:rFonts w:cs="Times New Roman"/>
          <w:szCs w:val="28"/>
          <w:lang w:val="uk-UA"/>
        </w:rPr>
        <w:t>1. Правильність визначення бази оподаткування.</w:t>
      </w:r>
    </w:p>
    <w:p w:rsidR="00234953" w:rsidRDefault="00234953" w:rsidP="00234953">
      <w:pPr>
        <w:jc w:val="both"/>
        <w:rPr>
          <w:rFonts w:cs="Times New Roman"/>
          <w:szCs w:val="28"/>
          <w:lang w:val="uk-UA"/>
        </w:rPr>
      </w:pPr>
      <w:r>
        <w:rPr>
          <w:rFonts w:cs="Times New Roman"/>
          <w:szCs w:val="28"/>
          <w:lang w:val="uk-UA"/>
        </w:rPr>
        <w:t>2. Правильність застосування ставки податку.</w:t>
      </w:r>
    </w:p>
    <w:p w:rsidR="00234953" w:rsidRDefault="00234953" w:rsidP="00234953">
      <w:pPr>
        <w:jc w:val="both"/>
        <w:rPr>
          <w:rFonts w:cs="Times New Roman"/>
          <w:szCs w:val="28"/>
          <w:lang w:val="uk-UA"/>
        </w:rPr>
      </w:pPr>
      <w:r>
        <w:rPr>
          <w:rFonts w:cs="Times New Roman"/>
          <w:szCs w:val="28"/>
          <w:lang w:val="uk-UA"/>
        </w:rPr>
        <w:t>3. Своєчасність сплати суми збору.</w:t>
      </w:r>
    </w:p>
    <w:p w:rsidR="005A034F" w:rsidRDefault="005A034F"/>
    <w:sectPr w:rsidR="005A034F" w:rsidSect="005A0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1658E"/>
    <w:multiLevelType w:val="hybridMultilevel"/>
    <w:tmpl w:val="8AA69FD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E2D3798"/>
    <w:multiLevelType w:val="hybridMultilevel"/>
    <w:tmpl w:val="F1AA939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6D372BC7"/>
    <w:multiLevelType w:val="hybridMultilevel"/>
    <w:tmpl w:val="74BA757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7BD14AC5"/>
    <w:multiLevelType w:val="hybridMultilevel"/>
    <w:tmpl w:val="7BEA427A"/>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34953"/>
    <w:rsid w:val="00135D73"/>
    <w:rsid w:val="00234953"/>
    <w:rsid w:val="002F45DD"/>
    <w:rsid w:val="003E3D18"/>
    <w:rsid w:val="005A034F"/>
    <w:rsid w:val="005B5751"/>
    <w:rsid w:val="00AC271C"/>
    <w:rsid w:val="00AF6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BFD0"/>
  <w15:docId w15:val="{4CDA6029-1A8E-4634-A5B6-35932D81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9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6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10869</Words>
  <Characters>6196</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Workgroup</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4</cp:revision>
  <dcterms:created xsi:type="dcterms:W3CDTF">2020-09-18T09:34:00Z</dcterms:created>
  <dcterms:modified xsi:type="dcterms:W3CDTF">2023-11-07T20:51:00Z</dcterms:modified>
</cp:coreProperties>
</file>