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E3DD2" w14:textId="13B95B2F" w:rsidR="00BF42F7" w:rsidRDefault="00BF42F7" w:rsidP="00BF42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ЛЕКЦІЯ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F42F7">
        <w:rPr>
          <w:rFonts w:ascii="Times New Roman" w:hAnsi="Times New Roman" w:cs="Times New Roman"/>
          <w:sz w:val="28"/>
          <w:szCs w:val="28"/>
        </w:rPr>
        <w:t>.</w:t>
      </w:r>
    </w:p>
    <w:p w14:paraId="197ACBCB" w14:textId="197B9F58" w:rsidR="00BF42F7" w:rsidRDefault="00BF42F7" w:rsidP="00BF42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ХАРАКТЕРИСТИКА МЕТОДІВ, ВИДІВ, ФОРМ ОБСЛУГОВУВАННЯ СПОЖИВАЧІВ У </w:t>
      </w:r>
      <w:proofErr w:type="gramStart"/>
      <w:r w:rsidRPr="00BF42F7">
        <w:rPr>
          <w:rFonts w:ascii="Times New Roman" w:hAnsi="Times New Roman" w:cs="Times New Roman"/>
          <w:sz w:val="28"/>
          <w:szCs w:val="28"/>
        </w:rPr>
        <w:t>ЗАКЛАДАХ  РЕСТОРАННОГО</w:t>
      </w:r>
      <w:proofErr w:type="gramEnd"/>
      <w:r w:rsidRPr="00BF42F7">
        <w:rPr>
          <w:rFonts w:ascii="Times New Roman" w:hAnsi="Times New Roman" w:cs="Times New Roman"/>
          <w:sz w:val="28"/>
          <w:szCs w:val="28"/>
        </w:rPr>
        <w:t xml:space="preserve"> ГОСПОДАРСТВА</w:t>
      </w:r>
    </w:p>
    <w:p w14:paraId="00C9E98D" w14:textId="77777777" w:rsidR="00BF42F7" w:rsidRDefault="00BF42F7" w:rsidP="00BF42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>План</w:t>
      </w:r>
      <w:bookmarkStart w:id="0" w:name="_GoBack"/>
      <w:bookmarkEnd w:id="0"/>
    </w:p>
    <w:p w14:paraId="048D41A6" w14:textId="77777777" w:rsid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>.</w:t>
      </w:r>
    </w:p>
    <w:p w14:paraId="684B8606" w14:textId="77777777" w:rsid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B882A3" w14:textId="3A1C3C8B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3. Характеристика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змішаних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42F7">
        <w:rPr>
          <w:rFonts w:ascii="Times New Roman" w:hAnsi="Times New Roman" w:cs="Times New Roman"/>
          <w:sz w:val="28"/>
          <w:szCs w:val="28"/>
        </w:rPr>
        <w:t>у закладах</w:t>
      </w:r>
      <w:proofErr w:type="gramEnd"/>
      <w:r w:rsidRPr="00BF42F7">
        <w:rPr>
          <w:rFonts w:ascii="Times New Roman" w:hAnsi="Times New Roman" w:cs="Times New Roman"/>
          <w:sz w:val="28"/>
          <w:szCs w:val="28"/>
        </w:rPr>
        <w:t xml:space="preserve"> ресторанного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78A77E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E656A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568C6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168E5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за такими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: участь персоналу в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відпускання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(рис. 2.1).  За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персоналу в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часткове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за способом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попередній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безпосередній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саморозрахунок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За способом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відпускання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відпуск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скомплектованих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раціонів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отриманням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доставкою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обіднього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столу і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прибиранням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посуду. При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частковому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велику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персонал закладу для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прискорення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 При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попереднім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розрахунком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ознайомившись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 меню,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купують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чеки в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касі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і по них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одержують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вибрані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страви на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уповільнює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Значне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прискорення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застосуванні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досягають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відпустці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комплексних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обідів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придбаними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талонами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абонементами.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подальшим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розрахунком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вибрані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страви в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роздавальної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Перевагами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наочного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роздавальників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B1E16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11</w:t>
      </w:r>
    </w:p>
    <w:p w14:paraId="1121C9F9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розбору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прискорює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безпосереднім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розрахунком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одночасність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та оплату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відпустка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споживачем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проводить один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в буфетах,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закусочних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r w:rsidRPr="00BF42F7">
        <w:rPr>
          <w:rFonts w:ascii="Times New Roman" w:hAnsi="Times New Roman" w:cs="Times New Roman"/>
          <w:sz w:val="28"/>
          <w:szCs w:val="28"/>
        </w:rPr>
        <w:lastRenderedPageBreak/>
        <w:t xml:space="preserve">через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барну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стійку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в барах. При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 оплатою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вибравши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страви і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одержує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чек 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касира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роздавальної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оплачує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виході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залу.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посиленню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веденням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розрахункових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пропускна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спроможність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залу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збільшується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в 1,5 рази в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самообслуговуванням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попередньою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оплатою.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за системою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саморозрахунку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в закладах з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постійним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контингентом тих,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харчується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вибирають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страви і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розраховуються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кладучи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скарбнички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кожного виду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цінник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Схему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наведено на рис. 2.1, 2.2. </w:t>
      </w:r>
    </w:p>
    <w:p w14:paraId="584E11D9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F9B1B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BE3C83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246866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Класифікацію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: участь персоналу в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часткове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), форма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бригадна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попередній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42F7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повнота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культурномасових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без них).  </w:t>
      </w:r>
    </w:p>
    <w:p w14:paraId="2FC5DFBB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4D822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018469F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20BD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DDCA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7B16A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DFDD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EC0E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BE59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03B31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B308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81B8CF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9BAA27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DB628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10608089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FBBEB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91064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06CD5B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00EDCE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FD831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05C06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3A2EF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7E9166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9CE971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B489C3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5E577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10E816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A4766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E075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B31A7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C7FE1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Рис. 2.1 - Схема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294A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роздавальної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DF18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готової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(перша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377DC0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0C87E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585C5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B7C4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A8CC1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розрахункового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вузла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3671FF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роздавальної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03215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E1F6E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Завантаження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продукцією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мармитів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охолоджуваних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прилавків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8839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Відпуск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7D46BE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lastRenderedPageBreak/>
        <w:t>Розрахунок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0FCFC5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Порціонування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2B639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Пробивання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чека </w:t>
      </w:r>
      <w:proofErr w:type="gramStart"/>
      <w:r w:rsidRPr="00BF42F7"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касовому</w:t>
      </w:r>
      <w:proofErr w:type="spellEnd"/>
      <w:proofErr w:type="gram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апараті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573B7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Грошовий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A4E023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роздавальної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378272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42F7">
        <w:rPr>
          <w:rFonts w:ascii="Times New Roman" w:hAnsi="Times New Roman" w:cs="Times New Roman"/>
          <w:sz w:val="28"/>
          <w:szCs w:val="28"/>
        </w:rPr>
        <w:t>про  роботу</w:t>
      </w:r>
      <w:proofErr w:type="gram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942043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залишилась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683C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B4B0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Зняття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42F7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касового</w:t>
      </w:r>
      <w:proofErr w:type="spellEnd"/>
      <w:proofErr w:type="gram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1A399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42F7">
        <w:rPr>
          <w:rFonts w:ascii="Times New Roman" w:hAnsi="Times New Roman" w:cs="Times New Roman"/>
          <w:sz w:val="28"/>
          <w:szCs w:val="28"/>
        </w:rPr>
        <w:t>Документальне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proofErr w:type="gram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10F5A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12 </w:t>
      </w:r>
    </w:p>
    <w:p w14:paraId="1056EF4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13</w:t>
      </w:r>
    </w:p>
    <w:p w14:paraId="72271D55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D4734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C18382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F0877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488D5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237C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F2DCC7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0CB86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C0A7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9202F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49F71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7568F9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8F7C4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55F5D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C51891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C35E4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BC33B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7A1D5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58A8396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AE0AB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EDFF5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42980B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CF8FE6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0435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B46A2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A06B5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016B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500F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3C9D2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Рис. 2.2 - Схема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1243F2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57FC5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42F7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BF42F7">
        <w:rPr>
          <w:rFonts w:ascii="Times New Roman" w:hAnsi="Times New Roman" w:cs="Times New Roman"/>
          <w:sz w:val="28"/>
          <w:szCs w:val="28"/>
        </w:rPr>
        <w:t xml:space="preserve">друга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9C36EC6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D8357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персоналу до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24592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Сервірування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столу </w:t>
      </w:r>
    </w:p>
    <w:p w14:paraId="207DF282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Приймання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D32EE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795C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торговельних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A9BF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2CFE15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сервірування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на столах </w:t>
      </w:r>
    </w:p>
    <w:p w14:paraId="671C58C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спецій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серветок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столового посуду </w:t>
      </w:r>
    </w:p>
    <w:p w14:paraId="458793E7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предметами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матеріальнотехнічного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1E02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Протирання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меблів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миття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підлоги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4227B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Підтримання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чистоти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9893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доставка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використаного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столового посуду до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мийниці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столового посуду </w:t>
      </w:r>
    </w:p>
    <w:p w14:paraId="2F10F91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Особиста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319EF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42F7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дня </w:t>
      </w:r>
    </w:p>
    <w:p w14:paraId="3FACEE0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lastRenderedPageBreak/>
        <w:t>Регулювання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потоків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у зал </w:t>
      </w:r>
    </w:p>
    <w:p w14:paraId="6834837E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попередніх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замовлень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569C4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13 </w:t>
      </w:r>
    </w:p>
    <w:p w14:paraId="01D75AC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14</w:t>
      </w:r>
    </w:p>
    <w:p w14:paraId="3DC1235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Студенту треба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моделювати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організаційно-обслуговуючі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42F7">
        <w:rPr>
          <w:rFonts w:ascii="Times New Roman" w:hAnsi="Times New Roman" w:cs="Times New Roman"/>
          <w:sz w:val="28"/>
          <w:szCs w:val="28"/>
        </w:rPr>
        <w:t>у  закладах</w:t>
      </w:r>
      <w:proofErr w:type="gramEnd"/>
      <w:r w:rsidRPr="00BF42F7">
        <w:rPr>
          <w:rFonts w:ascii="Times New Roman" w:hAnsi="Times New Roman" w:cs="Times New Roman"/>
          <w:sz w:val="28"/>
          <w:szCs w:val="28"/>
        </w:rPr>
        <w:t xml:space="preserve"> ресторанного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змодельованих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структур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наведені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на рис. 2.3, 2.4. </w:t>
      </w:r>
    </w:p>
    <w:p w14:paraId="35764F53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DF7E6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3. Характеристика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змішаних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42F7">
        <w:rPr>
          <w:rFonts w:ascii="Times New Roman" w:hAnsi="Times New Roman" w:cs="Times New Roman"/>
          <w:sz w:val="28"/>
          <w:szCs w:val="28"/>
        </w:rPr>
        <w:t>у закладах</w:t>
      </w:r>
      <w:proofErr w:type="gramEnd"/>
      <w:r w:rsidRPr="00BF42F7">
        <w:rPr>
          <w:rFonts w:ascii="Times New Roman" w:hAnsi="Times New Roman" w:cs="Times New Roman"/>
          <w:sz w:val="28"/>
          <w:szCs w:val="28"/>
        </w:rPr>
        <w:t xml:space="preserve"> ресторанного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ABF6B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595B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мусять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змішані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складаються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з: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банкетів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банкету типу «фуршет»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холодні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страви та закуски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виставляють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закуски,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пересуваються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по залу з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тацею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пропанують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гостям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вибрати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ту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страву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за типом „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шведський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”. При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різноманітним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: на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розміщують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страви, на краях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столів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закусочні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купками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по 5-6 штук. 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стін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розміщують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чотиримісні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сервірують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мілкими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столовими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тарілками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фужери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столові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прибори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вибирають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закуски і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сідають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супові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миски,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купками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глибокі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бульйонні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чашки. Коли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відвідувачі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страви,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столу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знімають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закуски і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страви на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мілкі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столові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стравами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прибори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порціонування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Перевагами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за типом „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шведський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” є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>.</w:t>
      </w:r>
    </w:p>
    <w:p w14:paraId="42EE4ED9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15</w:t>
      </w:r>
    </w:p>
    <w:p w14:paraId="4B53B6D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A5867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3E62BF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F38D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1468E6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3F08FC66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79B69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1FA7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13641A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4195B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D7EB7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31755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530473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DE912E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749702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206F5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1E009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C9CD9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A1A0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57FA4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3EB582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C60AAE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46F82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68DD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C531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D497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924F7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BE86F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08F7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Рис. 2.3 –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схема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D8BD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AD655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готової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(перша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22D2DE7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відпуск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готової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6EB81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lastRenderedPageBreak/>
        <w:t>Підготовка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5A5F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продукцією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7D5A3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буфетів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B97A6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</w:p>
    <w:p w14:paraId="47F58BDA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Відпускання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</w:p>
    <w:p w14:paraId="32030E27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42AD7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роздавальні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6342E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виконану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роботу </w:t>
      </w:r>
    </w:p>
    <w:p w14:paraId="280CA327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DBCBD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касового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2895B6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льодогенераторі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411FA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Завантаження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мармітів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продукцією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3279C3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Викладка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614CB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8796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42F7">
        <w:rPr>
          <w:rFonts w:ascii="Times New Roman" w:hAnsi="Times New Roman" w:cs="Times New Roman"/>
          <w:sz w:val="28"/>
          <w:szCs w:val="28"/>
        </w:rPr>
        <w:t>Передавання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proofErr w:type="gram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марочниці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262D19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Пробивання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чеків</w:t>
      </w:r>
      <w:proofErr w:type="spellEnd"/>
    </w:p>
    <w:p w14:paraId="7C9CF943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Передавання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37B33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A10BE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42F7">
        <w:rPr>
          <w:rFonts w:ascii="Times New Roman" w:hAnsi="Times New Roman" w:cs="Times New Roman"/>
          <w:sz w:val="28"/>
          <w:szCs w:val="28"/>
        </w:rPr>
        <w:t>Порціонування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proofErr w:type="gram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1323A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C08F72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Здавання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залишилась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BE0F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2E27E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Пред’явлення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буфеті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79F1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Зняття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касового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5E17DB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Здавання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виторгу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60DBE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15 </w:t>
      </w:r>
    </w:p>
    <w:p w14:paraId="4609FC0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16</w:t>
      </w:r>
    </w:p>
    <w:p w14:paraId="08176A4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53BF7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50421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04DC6645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C1759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8603E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0D2C3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24B13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26DDA9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27A5A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CC65B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826DF7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1A5E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73F0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ABA5B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BE65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E14532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2846B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2C9844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A49B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B93C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02083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C33D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7E328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6047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C640BE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E880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42CB6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40B3F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Рис. 2.4 – Схема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ресторані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405484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у торговому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F7239F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</w:p>
    <w:p w14:paraId="661E522B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lastRenderedPageBreak/>
        <w:t>Розміщення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сервірування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3196F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чистого посуду та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серветок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доставка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зали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37AB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брудного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посуду,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серветок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доставка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мийниці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столового посуду </w:t>
      </w:r>
    </w:p>
    <w:p w14:paraId="0AF670BB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на страви і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F71A7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Зустріч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7E498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Подавання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42F7">
        <w:rPr>
          <w:rFonts w:ascii="Times New Roman" w:hAnsi="Times New Roman" w:cs="Times New Roman"/>
          <w:sz w:val="28"/>
          <w:szCs w:val="28"/>
        </w:rPr>
        <w:t>до столу</w:t>
      </w:r>
      <w:proofErr w:type="gramEnd"/>
    </w:p>
    <w:p w14:paraId="0C99554B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Порціонування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9C8F4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Доставка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готової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зали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F2704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Зал ресторану </w:t>
      </w:r>
    </w:p>
    <w:p w14:paraId="319866FF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B4145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42F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торговельних</w:t>
      </w:r>
      <w:proofErr w:type="spellEnd"/>
      <w:proofErr w:type="gram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7E0875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персоналу до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72DB9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Сервірування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столів</w:t>
      </w:r>
      <w:proofErr w:type="spellEnd"/>
    </w:p>
    <w:p w14:paraId="1F41D50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6E1BC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Подавання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</w:p>
    <w:p w14:paraId="265EC1DD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споживачем</w:t>
      </w:r>
      <w:proofErr w:type="spellEnd"/>
    </w:p>
    <w:p w14:paraId="1C400996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замовлень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BC9236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килимів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протирання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меблів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420FD6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Особиста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</w:p>
    <w:p w14:paraId="616665FF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на початок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дня </w:t>
      </w:r>
    </w:p>
    <w:p w14:paraId="3063DF00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предметами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матеріальнотехнічного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6EC40B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сервірування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638095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Доставка посуду,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спецій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квітів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зали</w:t>
      </w:r>
      <w:proofErr w:type="spellEnd"/>
    </w:p>
    <w:p w14:paraId="7A48C2DF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спецій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ваз з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квітами</w:t>
      </w:r>
      <w:proofErr w:type="spellEnd"/>
    </w:p>
    <w:p w14:paraId="5468E7C3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полірування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FFC54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столового посуду,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приборів</w:t>
      </w:r>
      <w:proofErr w:type="spellEnd"/>
    </w:p>
    <w:p w14:paraId="49D01036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Накриття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столів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скатертинами</w:t>
      </w:r>
      <w:proofErr w:type="spellEnd"/>
    </w:p>
    <w:p w14:paraId="4E0ABE75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столової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білизни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доставка до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зали</w:t>
      </w:r>
      <w:proofErr w:type="spellEnd"/>
    </w:p>
    <w:p w14:paraId="02EEBA5A" w14:textId="77777777" w:rsid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AC4A50" w14:textId="77777777" w:rsid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32467F" w14:textId="77777777" w:rsid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226FA6" w14:textId="77777777" w:rsid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08E2C7" w14:textId="4AC76960" w:rsidR="00BF42F7" w:rsidRPr="00BF42F7" w:rsidRDefault="00BF42F7" w:rsidP="00BF42F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F42F7">
        <w:rPr>
          <w:rFonts w:ascii="Times New Roman" w:hAnsi="Times New Roman" w:cs="Times New Roman"/>
          <w:b/>
          <w:bCs/>
          <w:sz w:val="28"/>
          <w:szCs w:val="28"/>
        </w:rPr>
        <w:t>Питання</w:t>
      </w:r>
      <w:proofErr w:type="spellEnd"/>
      <w:r w:rsidRPr="00BF42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F42F7">
        <w:rPr>
          <w:rFonts w:ascii="Times New Roman" w:hAnsi="Times New Roman" w:cs="Times New Roman"/>
          <w:b/>
          <w:bCs/>
          <w:sz w:val="28"/>
          <w:szCs w:val="28"/>
        </w:rPr>
        <w:t>для самоконтролю</w:t>
      </w:r>
      <w:proofErr w:type="gramEnd"/>
      <w:r w:rsidRPr="00BF42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2F0AB76" w14:textId="77777777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9503A" w14:textId="77777777" w:rsid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характерне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попереднім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безпосереднім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розрахунком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роздавальної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BF330BC" w14:textId="77777777" w:rsid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2. За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класифікують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>?</w:t>
      </w:r>
    </w:p>
    <w:p w14:paraId="6AB9DFD8" w14:textId="77777777" w:rsid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 3. За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відрізняють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в закладах ресторанного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A3A96EA" w14:textId="77777777" w:rsid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4. Як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організовується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за типом „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шведський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”? </w:t>
      </w:r>
    </w:p>
    <w:p w14:paraId="65EE8610" w14:textId="77CD4E1D" w:rsidR="00BF42F7" w:rsidRPr="00BF42F7" w:rsidRDefault="00BF42F7" w:rsidP="00BF42F7">
      <w:pPr>
        <w:jc w:val="both"/>
        <w:rPr>
          <w:rFonts w:ascii="Times New Roman" w:hAnsi="Times New Roman" w:cs="Times New Roman"/>
          <w:sz w:val="28"/>
          <w:szCs w:val="28"/>
        </w:rPr>
      </w:pPr>
      <w:r w:rsidRPr="00BF42F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характерне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змішаних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F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F42F7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E023AF0" w14:textId="77777777" w:rsidR="009930AC" w:rsidRPr="00BF42F7" w:rsidRDefault="009930AC" w:rsidP="00BF42F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30AC" w:rsidRPr="00BF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43"/>
    <w:rsid w:val="009930AC"/>
    <w:rsid w:val="009B6843"/>
    <w:rsid w:val="00B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FF4F"/>
  <w15:chartTrackingRefBased/>
  <w15:docId w15:val="{53B5E574-E884-4D67-BCB9-669386A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1361</Words>
  <Characters>7763</Characters>
  <Application>Microsoft Office Word</Application>
  <DocSecurity>0</DocSecurity>
  <Lines>64</Lines>
  <Paragraphs>18</Paragraphs>
  <ScaleCrop>false</ScaleCrop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2020-10-01T17:52:00Z</dcterms:created>
  <dcterms:modified xsi:type="dcterms:W3CDTF">2020-10-01T17:55:00Z</dcterms:modified>
</cp:coreProperties>
</file>