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0EA4B" w14:textId="6C108569" w:rsidR="000C6966" w:rsidRDefault="000C6966" w:rsidP="000C6966">
      <w:pPr>
        <w:spacing w:before="100" w:beforeAutospacing="1" w:after="100" w:afterAutospacing="1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Практичне заняття </w:t>
      </w:r>
      <w:r w:rsidR="00647FD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4-5</w:t>
      </w:r>
    </w:p>
    <w:p w14:paraId="73692F81" w14:textId="04DBD3AD" w:rsidR="000C6966" w:rsidRPr="000C6966" w:rsidRDefault="000C6966" w:rsidP="000C6966">
      <w:pPr>
        <w:spacing w:before="100" w:beforeAutospacing="1" w:after="100" w:afterAutospacing="1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изайн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</w:p>
    <w:p w14:paraId="2B799C2D" w14:textId="77777777" w:rsidR="000C6966" w:rsidRPr="000C6966" w:rsidRDefault="000C6966" w:rsidP="000C6966">
      <w:pPr>
        <w:spacing w:before="100" w:beforeAutospacing="1" w:after="100" w:afterAutospacing="1" w:line="360" w:lineRule="auto"/>
        <w:ind w:firstLine="709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14:paraId="4CCF3F5B" w14:textId="478867BF" w:rsidR="000C6966" w:rsidRPr="000C6966" w:rsidRDefault="000C6966" w:rsidP="000C6966">
      <w:pPr>
        <w:spacing w:before="100" w:beforeAutospacing="1" w:after="100" w:afterAutospacing="1" w:line="360" w:lineRule="auto"/>
        <w:ind w:firstLine="709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характеристика дизайну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загальнодоступної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мережі</w:t>
      </w:r>
      <w:proofErr w:type="spellEnd"/>
    </w:p>
    <w:p w14:paraId="45BE5329" w14:textId="77777777" w:rsidR="000C6966" w:rsidRPr="000C6966" w:rsidRDefault="000C6966" w:rsidP="000C69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загальнодоступної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мережі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складові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приміщення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безпосередньо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устаткування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засоби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устаткування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закладах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залежать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типу,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концептуального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спрямування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Дизайну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приміщень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приділяється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увага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Інколи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інтер'єру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запрошують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дизайнерів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звертаються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відомих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фірм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спеціалізуються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дизайну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такими: дизайн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світла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інтер'єрі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фітодизайн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різноманітних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рослин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сполуках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-дизайн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акваріуми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фонтани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басейни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флористики (чучела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птахів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риб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скорочуються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терміни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інтер'єрів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закладах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70-х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першій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половині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80-х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інтер'єр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оформлювали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10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у 90-х роках, на думку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профільної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фірми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Ерра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Франція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змінювати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закладах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концепту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реальності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зручності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комфортності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естетичності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ергономічності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вимогам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перманентного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підвищення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Незважаючи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розмаїття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меню,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викладання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закладах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вони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дотримуватись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зручності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комфортності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дизайну,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пов'язаних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просторових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мінімізацією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відстані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роздавальної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лінії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зручним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прибиранням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посуду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механізоване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обслуговуючого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персоналу,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відповідністю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санітарно-гігієнічним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нормам і правилам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повинні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піддаватися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легкому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чищенню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дезинфекції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збирати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крихти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подряпин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набори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вази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квітів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повинні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займати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невелике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столах;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приправи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зручно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розташованими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дизайні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інтер'єру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Світильники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розміщеними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відіграючи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різноманітну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роль: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люстри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плафони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лампи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стінах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(бра);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підлозі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торшери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настільні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лампи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конфігурацій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свічки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свічки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канделябрах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Стеля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декоративне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точене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Підлога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освітленням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танцювальний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майданчик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танцювальна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підлога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естрада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інтер'єрі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таким: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черговим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неробочі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години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нічний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підсиленим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бенкетів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прийомів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свят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(система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світильників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рівномірно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освітлює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приміщення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локальним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(система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ділянок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залу,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декоративного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устаткування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індивідуальним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виділяється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яскравим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світлом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естрада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майданчик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змішаним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поєднання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 ресторанах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кафе,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кафетеріях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закладах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фаст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вважається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поєднання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яскраво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відпускаються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роздачі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зниженої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інтенсивності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впливає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рівень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шуму в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приміщеннях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Підвищений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шум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втомлює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дратує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викликає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них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бажання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якомога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швидше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уникнути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відвідування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майбутньому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зниження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шумових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дизайні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інтер'єру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шумно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поглинаючі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нижніх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стійок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конвеєри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протишумового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прибирання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посуду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мийною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столового посуду; шумно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поглинаючі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стелях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з жилета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властивостями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килимові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покриття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підлогах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стінах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подвійні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двері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виробництвом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залом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тиха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фон.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просторових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закладах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приблизно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0,1 м2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залежить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типу закладу (табл. 7).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Розрахункові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типах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9"/>
        <w:gridCol w:w="2024"/>
        <w:gridCol w:w="2706"/>
      </w:tblGrid>
      <w:tr w:rsidR="000C6966" w:rsidRPr="000C6966" w14:paraId="42471EE4" w14:textId="77777777" w:rsidTr="000C69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1892237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Тип закладу і метод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споживачів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2550B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Площа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одного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місця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споживачів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м2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588A0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Приблизна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споживачів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одне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місце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годину</w:t>
            </w:r>
          </w:p>
        </w:tc>
      </w:tr>
      <w:tr w:rsidR="000C6966" w:rsidRPr="000C6966" w14:paraId="7C36392D" w14:textId="77777777" w:rsidTr="000C696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3D78F695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Ресторани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самообслуговування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Кафетерій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самообслуговування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Закусочна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овочево-яєчні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страви,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самообслуговування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Кіоск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(палатка,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самообслуговування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64987F3A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 ,1-1,3 1,0-1,2 1 ,1-1,3 1 ,1-1,3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4955D0C0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1,0-2,0 2,2-3,0 2,0-3,0 2,0-3,0</w:t>
            </w:r>
          </w:p>
        </w:tc>
      </w:tr>
      <w:tr w:rsidR="000C6966" w:rsidRPr="000C6966" w14:paraId="690F6D23" w14:textId="77777777" w:rsidTr="000C69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73C74F9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Тип закладу і метод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споживачів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605796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Площа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одного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місця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споживачів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м2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CFB40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Приблизна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споживачів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одне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місце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годину</w:t>
            </w:r>
          </w:p>
        </w:tc>
      </w:tr>
      <w:tr w:rsidR="000C6966" w:rsidRPr="000C6966" w14:paraId="4AA32F8F" w14:textId="77777777" w:rsidTr="000C696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0FDABBF9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Сімейний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ресторан (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обслуговують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офіціанти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569F448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0,9-1,0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CCD4A2B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</w:p>
        </w:tc>
      </w:tr>
      <w:tr w:rsidR="000C6966" w:rsidRPr="000C6966" w14:paraId="6A31543C" w14:textId="77777777" w:rsidTr="000C69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6455EA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Заклад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фаст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фуд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самообслуговування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40F176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0,84-1,0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C14A9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2,5-3,5</w:t>
            </w:r>
          </w:p>
        </w:tc>
      </w:tr>
    </w:tbl>
    <w:p w14:paraId="2A91AD4C" w14:textId="0054350C" w:rsidR="000C6966" w:rsidRPr="000C6966" w:rsidRDefault="000C6966" w:rsidP="000C69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облаштуванні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велика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увага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приділяється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вибору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місткості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конфігурації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їжі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однотипних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закладах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(ресторан, кафе)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призводить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незручностей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рис.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зображено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стандартного столика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в кафе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B87AE0C" wp14:editId="44A8725F">
            <wp:extent cx="4134485" cy="18681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 xml:space="preserve">Рис. 3. Приклад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невдалого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вибору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таць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(А) та кафе (Б).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З метою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економного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просторових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зокрема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кафе,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типу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Space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Saver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зберігачі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простір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займають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обідніх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столиках.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(рис. 4).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метою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знизити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пов'язані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биттям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посуду,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підсиленого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скловолокном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поліефіру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не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ковзкою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поверхнею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(мал. 5).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таць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витримує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перепад температур - ЗО°С - + 100°С.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Збереження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ковзкої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гарантовано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таць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53,0 х 37,0 (32,5) см.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Чинники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вплив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</w:p>
    <w:p w14:paraId="31B2134E" w14:textId="77777777" w:rsidR="000C6966" w:rsidRPr="000C6966" w:rsidRDefault="000C6966" w:rsidP="000C69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Міжнародна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дослідницька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фірма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"Жира'"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Франція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вивчає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тенденції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прогнози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Прогноз, нею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складений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впливу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факторів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характеру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харчування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національному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масштабі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початку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XXI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сторіччя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Вплив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факторів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типу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звичок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наведені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табл. 8.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79B5C63" w14:textId="77777777" w:rsidR="000C6966" w:rsidRPr="000C6966" w:rsidRDefault="000C6966" w:rsidP="000C69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Вплив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чинників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характеру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502"/>
      </w:tblGrid>
      <w:tr w:rsidR="000C6966" w:rsidRPr="000C6966" w14:paraId="4D7FA92C" w14:textId="77777777" w:rsidTr="000C69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E33F0E8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Чинники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характеру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DD98B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Вплив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чинників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розвиток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ресторанного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</w:tc>
      </w:tr>
      <w:tr w:rsidR="000C6966" w:rsidRPr="000C6966" w14:paraId="41B232AD" w14:textId="77777777" w:rsidTr="000C696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3589EA9B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чисельності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активного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зв'язку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із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збільшенням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працюючих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жінок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загальній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чисельності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жіночого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населення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6FA0C30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числа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споживачів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яких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обслуговують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заклади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денний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час.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Розвиток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закладів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що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дають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змогу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харчуватися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"на ходу" та тих,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що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обслуговують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споживачів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які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мають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обмежений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перебування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</w:t>
            </w:r>
            <w:proofErr w:type="spellStart"/>
            <w:proofErr w:type="gram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закладах:закусочних</w:t>
            </w:r>
            <w:proofErr w:type="spellEnd"/>
            <w:proofErr w:type="gram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швидкого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тематичних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ресторанах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швидкого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Включення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нових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більш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легких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страв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до меню,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відмова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скомплектованих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обідів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"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фемінізація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асортименту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страв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0C6966" w:rsidRPr="000C6966" w14:paraId="6799C9B8" w14:textId="77777777" w:rsidTr="000C69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4EFB40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Старіння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активного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населення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09AF60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закладів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традиційною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формою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споживачів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 </w:t>
            </w:r>
            <w:proofErr w:type="spellStart"/>
            <w:proofErr w:type="gram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столиками.Пропозиція</w:t>
            </w:r>
            <w:proofErr w:type="spellEnd"/>
            <w:proofErr w:type="gram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тематичними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ресторанами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денний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різних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форм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харчування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більш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низькими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цінами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0C6966" w:rsidRPr="000C6966" w14:paraId="467131F4" w14:textId="77777777" w:rsidTr="000C696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11DC7B80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Зменшення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чисельного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складу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сімей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Скорочення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числа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багатодітних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сімей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чисельності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сімей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які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мають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одного-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двох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27AA74E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вільних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фінансових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коштів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які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має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сім'я.Збільшення</w:t>
            </w:r>
            <w:proofErr w:type="spellEnd"/>
            <w:proofErr w:type="gram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людей,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які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харчуються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закладах ресторанного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зростання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закладів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що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розраховані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дозвілля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0C6966" w:rsidRPr="000C6966" w14:paraId="0A33F4EA" w14:textId="77777777" w:rsidTr="000C69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963694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Чинники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характеру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B8BCE8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Вплив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чинників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розвиток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ресторанного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придбання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домашнього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готових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страв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продуктів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швидкого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приготування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0C6966" w:rsidRPr="000C6966" w14:paraId="5E932367" w14:textId="77777777" w:rsidTr="000C696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06476651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частки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одиноких людей до 30%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загального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числа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сімей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C2CD277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Перевага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мотиву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їжі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відвідуванні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закладу ресторанного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Прагнення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 персоналом закладу і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зв'язку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цим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роліперсоналу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що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знаходиться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залі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0C6966" w:rsidRPr="000C6966" w14:paraId="6AE52B83" w14:textId="77777777" w:rsidTr="000C69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C21024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купівельної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спроможності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приблизно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2,5%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із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розрахунку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одного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мешканця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21A3C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відвідувань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дорогих</w:t>
            </w:r>
            <w:proofErr w:type="gram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,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висококласних</w:t>
            </w:r>
            <w:proofErr w:type="spellEnd"/>
            <w:proofErr w:type="gram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ресторанів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барів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0C6966" w:rsidRPr="000C6966" w14:paraId="35B21259" w14:textId="77777777" w:rsidTr="000C696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74C337DF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Зміна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витрат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: •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Відносне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скорочення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частки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витрат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товари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повсякденного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попиту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; •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частки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витрат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послуги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придбання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товарів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Більш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регулярне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закладів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ресторанного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відкритого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типу.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00436CD0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966" w:rsidRPr="000C6966" w14:paraId="4C992272" w14:textId="77777777" w:rsidTr="000C69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76AF50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тривалого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Зміни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розвитку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агломерацій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:»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Зменшення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чисельності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центральній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частині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великих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міст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nbsp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303CCB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Зміна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соціально-професіональної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центральній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частині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міст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мешканців,зайнятих</w:t>
            </w:r>
            <w:proofErr w:type="spellEnd"/>
            <w:proofErr w:type="gram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інтелектуальною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працею,збільшення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кількості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одиноких та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дуже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старих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мешканців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0C6966" w:rsidRPr="000C6966" w14:paraId="579C4127" w14:textId="77777777" w:rsidTr="000C696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29CB3C11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 xml:space="preserve">•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Розвиток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сільських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комун;Розвиток</w:t>
            </w:r>
            <w:proofErr w:type="spellEnd"/>
            <w:proofErr w:type="gram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промислових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зон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pвеликих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агломераціях.Підвищення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уваги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дозвілля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розваг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4CC2B0B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придорожніх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закладів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ресторанного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До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ресторанів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все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більшою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міроюставляться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як до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закладів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дозвілля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(особливо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вечірні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години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).</w:t>
            </w:r>
          </w:p>
        </w:tc>
      </w:tr>
      <w:tr w:rsidR="000C6966" w:rsidRPr="000C6966" w14:paraId="4B80EC8A" w14:textId="77777777" w:rsidTr="000C69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7C4E43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Питання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розподілу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свого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часу стали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ключовими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житті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: •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Чіткий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розподіл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часу на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працю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дозвілля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312B1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Розподіл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закладів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ресторанного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залежно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часу,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який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споживачі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можуть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них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витратити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  <w:tr w:rsidR="000C6966" w:rsidRPr="000C6966" w14:paraId="1BD3F4CB" w14:textId="77777777" w:rsidTr="000C696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2BFF349D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Чинники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характеру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89233A3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Вплив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чинників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розвиток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ресторанного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</w:tc>
      </w:tr>
      <w:tr w:rsidR="000C6966" w:rsidRPr="000C6966" w14:paraId="00F32AB5" w14:textId="77777777" w:rsidTr="000C69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62DDE6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Прагнення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більш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швидкого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щодо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збалансованого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харчування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78557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Розширення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пропозиції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більш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легких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страв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поступова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відмова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обідів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із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декількох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страв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користь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обідів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які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складаються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із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однієї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страви.</w:t>
            </w:r>
          </w:p>
        </w:tc>
      </w:tr>
      <w:tr w:rsidR="000C6966" w:rsidRPr="000C6966" w14:paraId="411BA2F8" w14:textId="77777777" w:rsidTr="000C696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0BBA1BE7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Все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більш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розповсюдженим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стає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харчування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 закладах</w:t>
            </w:r>
            <w:proofErr w:type="gram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ресторанного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7DCD1E98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закладів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ресторанного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відкритого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типу.</w:t>
            </w:r>
          </w:p>
        </w:tc>
      </w:tr>
      <w:tr w:rsidR="000C6966" w:rsidRPr="000C6966" w14:paraId="66457F5E" w14:textId="77777777" w:rsidTr="000C696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47DBFC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Стандартизація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меню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міжнародних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масштабах.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CF2EDC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привабливості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форм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органі</w:t>
            </w: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softHyphen/>
              <w:t>зації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закладів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 xml:space="preserve">ресторанного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 кордоном.</w:t>
            </w:r>
          </w:p>
        </w:tc>
      </w:tr>
      <w:tr w:rsidR="000C6966" w:rsidRPr="000C6966" w14:paraId="3FEF23B3" w14:textId="77777777" w:rsidTr="000C696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14:paraId="13342400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Зростання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уваги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споживачів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до здорового та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збалансованого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харчування</w:t>
            </w:r>
            <w:proofErr w:type="spellEnd"/>
          </w:p>
        </w:tc>
        <w:tc>
          <w:tcPr>
            <w:tcW w:w="0" w:type="auto"/>
            <w:shd w:val="clear" w:color="auto" w:fill="F9F9F9"/>
            <w:vAlign w:val="center"/>
            <w:hideMark/>
          </w:tcPr>
          <w:p w14:paraId="5255C839" w14:textId="77777777" w:rsidR="000C6966" w:rsidRPr="000C6966" w:rsidRDefault="000C6966" w:rsidP="000C6966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Розвиток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пропозиції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щодо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збалансованих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продуктів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стравах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натуральних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безалкогольних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напоїв</w:t>
            </w:r>
            <w:proofErr w:type="spellEnd"/>
            <w:r w:rsidRPr="000C696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</w:tbl>
    <w:p w14:paraId="54396092" w14:textId="61F91A46" w:rsidR="000C6966" w:rsidRPr="000C6966" w:rsidRDefault="000C6966" w:rsidP="000C69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Характер способу і стилю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чином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впливає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динамічного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сектора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національної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економіки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на час,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витрачається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харчування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зокрема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Час,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витрачається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закладах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класифікувати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видами: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Час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харчування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"на ходу";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Час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дозвілля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розваг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нічим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зайняти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витрачають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типах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3F2CD109" wp14:editId="0B694E9A">
            <wp:extent cx="3600450" cy="1530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383A9303" w14:textId="3B088BA8" w:rsidR="000C6966" w:rsidRPr="000C6966" w:rsidRDefault="000C6966" w:rsidP="000C69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Особливістю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те,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продукція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вимагає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наявності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сервірування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столом.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Здебільшого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меню входить широкий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бутербродів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сандвічів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різноманітними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начинками;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піци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наповнювачами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пирогів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пиріжків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пончиків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булочних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смаженої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картоплі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чіпсів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горішків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солодких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солоних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відпускають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споживчій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переважно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невеликої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місткості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розлив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застосуванням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одноразового посуду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кришечками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отворами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соломинки.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перебування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закладах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впливають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факторів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є: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Тривалість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обідньої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перерви;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 початку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видовища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шоу, концерту;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вистави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відправлення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транспорту (потягу,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літака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пароплава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часу: короткий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тривалий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2.1.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відвідують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короткий час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 xml:space="preserve">1.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Кафетерії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Закусочні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Піцерії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при музеях,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кінотеатрах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5.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аеропортах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портах,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залізницях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шляху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слідування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типу драйв-тру, драйв-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Особливістю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те,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них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прискорені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метод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ширший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порівняно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закладами,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харчуються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"на ходу".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продукцію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залах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обідніми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столами.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55C1578" wp14:editId="42F7E492">
            <wp:extent cx="393319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19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закладах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повсякденним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організаційні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стіл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лінія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столи-буфети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правило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залах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столиками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барною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стійкою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готівкою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безготівковим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(чеки,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пропорційна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залежність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вартістю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часом,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витрачають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споживання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закладах.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Інтер'єр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відрізняється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інтер'єру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попередніх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рахунок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удосконалення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дизайну.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8B07636" wp14:editId="6EDD2A70">
            <wp:extent cx="4020820" cy="1981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82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Особливостями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функціонування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специфічні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широкий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перелік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3A26A8FD" w14:textId="77777777" w:rsidR="000C6966" w:rsidRPr="000C6966" w:rsidRDefault="000C6966" w:rsidP="000C6966">
      <w:pPr>
        <w:spacing w:before="100" w:beforeAutospacing="1" w:after="100" w:afterAutospacing="1" w:line="360" w:lineRule="auto"/>
        <w:ind w:firstLine="709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закладах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типу;</w:t>
      </w:r>
    </w:p>
    <w:p w14:paraId="782DD603" w14:textId="77777777" w:rsidR="000C6966" w:rsidRPr="000C6966" w:rsidRDefault="000C6966" w:rsidP="000C69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сніданків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обідів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вечерь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проміжного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харчування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закладах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другого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"а ля карт";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4924F1B8" w14:textId="1C01309F" w:rsidR="000C6966" w:rsidRPr="000C6966" w:rsidRDefault="000C6966" w:rsidP="000C69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"а парт";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"табльдот";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стіл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столи-буфети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Кожному типу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притаманні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специфічні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"а ля карт" (a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la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carte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-меню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вибирають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них,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роблять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через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проміжок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їхнє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меню "a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la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carte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зазначено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страви. Меню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елітарних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ресторанах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висококласних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готельних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концепція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гостей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ресторану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дозволяє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створити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найбільш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комфортні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них.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активною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бригади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них,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знайомиться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характеристикою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тієї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запросити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консультацію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сомельє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спеціаліста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винно-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горілчану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політику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продаж та розлив вина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споживачам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застосуванням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шоу). Активна участь персоналу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свідчить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наявність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сугестивного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тактовно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подати гостю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ідею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тієї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напою.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Сугестивний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могутнім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засобом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збільшення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прибутку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ресторану. Мета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перетворити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обслуговуючий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персонал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умілих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продавців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досконало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товар. До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сугестивного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ставляться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поблажливо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"а ля карт"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вважається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трудомістким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найрозповсюдженіший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ресторанах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"А парт" (a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part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полягає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тому,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зробили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заздалегідь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проміжок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Найчастіше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метод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приватних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відпочинку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курортних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"Табльдот"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table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d'hote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-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відрізняється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"а парт"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гостей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один і той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те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меню.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Memo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table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d'hote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подано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набір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фіксованою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 меню широко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ресторанах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кафе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готельних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оскільки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вважають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економічним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починається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той час, коли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зберуться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столом.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Найчастіше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пансіонатах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будинках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відпочинку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невеликих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потужності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кухні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Меню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dujour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чергових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стіл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- форма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застосована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ресторанах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і в ресторанах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столу" в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готельного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комплексу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стіл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одно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двостороннім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підходом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порційному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наборами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перекладання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викладають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увесь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безалкогольних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алкогольних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урахуванням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 і виду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їжі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індивідуальний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набори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короткочасного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зберігання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різноманітний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за формою, так і за стилем.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Наприклад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посуд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німецької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компанії-виробника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Bauscher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Florenz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представлений салатниками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шестикутної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барильцями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масла,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соусів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трикутними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чашами, блюдами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вигляді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півмісяця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робить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презентацію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навіть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невеликим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надзвичайно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привабливою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апетитною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(рис. 6).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закусок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соусних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других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використовується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жароміцний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Наприклад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посуд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Luzifer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витримує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температуру до 300°С.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марніти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прямокутні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овальні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квадратні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Використовуючи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вставки-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конвеєри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(GN 1/1, GN 1/2, GN 1/3), у такому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марміті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розташувати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одного до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трьох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блюд.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вставки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як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порцеляни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і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нержавіючої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марміти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підставок-основи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вставлених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них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каструль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каструлі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без дна.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марміти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у них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чай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каву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вигляд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марміти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соусів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Вони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підігріваються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свічки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десертів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триярусні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етажерки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полірованого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 метою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попередження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звітрювання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блюда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настільні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вітрини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прозорими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кришками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відкриваються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принципом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Roll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Top</w:t>
      </w:r>
      <w:proofErr w:type="spellEnd"/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.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Прикрашає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презентацію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FUNction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",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поєднується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порцеляновий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оригінальних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матовим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металевими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підставками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об'єм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робить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стіл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багаторівневим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цієї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абревіатура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"FUN"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означає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задоволення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закусок,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охолодження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 типу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вітрин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виготовляє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німецька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компанія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"APS".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Вітрина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собою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тацю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підставці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варіант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прозорою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кришкою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вкладеними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всередину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холодоагентами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гелем,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заморожує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Страви на таких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вітринах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простіше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сервірувати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вони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виглядають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естетично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привабливо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Набори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перекладання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специфіку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є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багатофункціональними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щипці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салату та закусок,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ополоники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соусів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таблички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столу"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та закуски,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та широким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(джем,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5-8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масло 4-5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тверді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6-8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м'ясні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гастрономічні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7-Ю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найменувань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соки 5-6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найменувань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чай,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5-6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найменувань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залежить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ресторану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національних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особливостей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застосована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їжі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сніданок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вечеря), 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бенкетів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переваги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цієї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візуальне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сприйняття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усієї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компонентів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відсутній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відсутній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складові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компоненти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залежать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звичок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бажань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та для ресторану: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збільшується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пропускна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спроможність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залу ресторану;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прискорюється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чисельності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кваліфікованого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персоналу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кухарів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широко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впроваджена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ресторанах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типу.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фіксована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плата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вартість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промислового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виробництва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Компанія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Tecfrigo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Італія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випускає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варіантів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довжиною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- 1,4 та 2,0 м.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Зовнішні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високоякісної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деревини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кольорової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світлий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горіх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",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горіх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":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охолоджені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+4 до +10°С);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підігрівом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+30 до +90°С);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нейтральні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монтуватися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лінію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довжини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конфігурації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компанії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Tecfrigo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оснащені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ковпаком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високоякісного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прозорого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пластику (рис. 8).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ковпака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виготовленою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деревини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сервіруванні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закусками;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європейського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сніданку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підігріваються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використовуватися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Конструкція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столу"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дозволяє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опускати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ковпак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використовувати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устаткування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зберігання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столу"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наявний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аксесуарів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розширюють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функціональність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столу: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напрямні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слугують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того,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щоб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накладанні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різноманітних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закусок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тарілку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тримав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руках, 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змогу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пересувати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напрямних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впродовж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усього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вибору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гастро-ємності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одночасного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зберігання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шторки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розташованої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шведського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столу", яка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слугує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зберігання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посуду;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розподільчі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Буфетне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столи-буфети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буфетної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залежить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умов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відпуску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різноманітним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прохолодні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хлібобулочні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кондитерські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вироби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кисломолочна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продукція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фрукти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різноманітні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бутерброди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закуски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спеціалізоване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устаткування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салат-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салат-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буфети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(рис. 9).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Асортимент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салат-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достатньо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широкий: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дерев'яні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дерев'яні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поєднані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металом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пластикові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кришками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піднімаються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опускаються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Салат-бар (буфет)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пластику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виїзної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вуличної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торгівлі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майданчиках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терасах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літніх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кафе.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Салат-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підрозділяють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настільні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підлогові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мобільні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оскільки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колеса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Салат-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оснащені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гастро-ємностями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термоконтейнерами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аксесуарами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роздавальним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інвентарем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дозаторами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Салат-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широко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учасників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симпозіумів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ресторанах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кафе, барах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готельних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закладах ресторанного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</w:p>
    <w:p w14:paraId="29463D60" w14:textId="30721D8E" w:rsidR="000C6966" w:rsidRPr="000C6966" w:rsidRDefault="000C6966" w:rsidP="000C69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контингенту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матеріальної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політики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Найбільш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поширеними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вважаються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французький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англійський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американський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російський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Французький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люкс,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розташованих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найпрестижніших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вважається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найвишуканішим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найдорожчим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вимагає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бригадою,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складу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входять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менеджер ресторану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фр.Мапте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d'hotel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старший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(фр.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Chef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rang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приблизно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чотири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столики.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зустрічає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гостей,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пояснення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стосовно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меню,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приймає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спостерігає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оперативністю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розкладає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по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тарілках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гостей,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нарізує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м'ясо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помічник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(фр.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Demi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Chef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rang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приймає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воду (фр.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Commis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rang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кухню, привозить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звідти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прибирає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столу;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(фр.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Sommelier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сервірування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алкогольні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Французький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застосований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індивідуальному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груповому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бенкетів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столом.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Особливістю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ресторанному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Як правило,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доставляється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столика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сирому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напівготовому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вигляді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доводиться до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кондиції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підігрівається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приправляється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соусом;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підсмажується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вогні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плитці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фламбування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розрізається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порційні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шматочки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скибочки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безпосередньо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гостем,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фламбування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столику на колесах.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приділити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увагу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кожному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окремому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гостю,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фактично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виконуючи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замовлення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урахуванням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специфіки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смаків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другому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варіанті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порційному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блюді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споживачам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Підходячи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лівої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гостя,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перекладає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наборів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тарілку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варіант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блюдо гостю,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себе сам.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вином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виключно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Sommelier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вимагає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посуду,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порційного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переважно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срібного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індивідуальних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сервіровки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порцелянових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тому тип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Сильною стороною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французького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контакт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коли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слабкою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трудомісткість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Англійський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виключно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приставного столика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Головною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особливістю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колесах,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столик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ніжці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колесом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легкий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пересувний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столик, колеса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тільки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чотирьох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ніжок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столики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розташовують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правило,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стійок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станцій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ресторанного залу.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особливістю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надзвичайно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підхід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вимагає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одного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мінімум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1,7 м2),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залу, 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безпечної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візками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робочими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столиками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особливо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застосовуючи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варіння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смаження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відкритому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вогні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Елементи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спеціалізованих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офіціантських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візків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Паралельно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терміном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англійський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термін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gueridon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компоненти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викладають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сервірувальне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блюдо, яке ставиться на столик з колесами. Столик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підвозять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столу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гостя,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вибирає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починає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індивідуально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оформлювати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гостя,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тарілці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попередньо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підігрітій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охолодженій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розташованій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ресторанному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візку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Страви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споживачеві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правою рукою.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сторонами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англійського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ідеальний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контакт з гостями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свобода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обслуговуючого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персоналу,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слабкими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потреба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обслуговуючого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персоналу;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відносно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низька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пропускна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спроможність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залу.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Американський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застосуванні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традиційному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повсякденному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компоненти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сервіруються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індивідуальний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безпосередньо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роздачі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кухні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виносять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тацях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візках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залу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розставляють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дотриманням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сервірування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столику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центр куверту.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приміщення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0,5 м2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куверта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дорівнює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0,6 м х 0,38 м,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використовувати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столики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збільшити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тарілочне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plate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service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популярністю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завдяки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оперативності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ресторанах та кафе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кафе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автозаправних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станціях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технічного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американського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низька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трудомісткість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мало персоналу не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дуже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кваліфікації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невелика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займає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столом;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пропускна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спроможність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залу;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американського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недостатній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контакт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гостем;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уніфікований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підхід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гостей, без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урахування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специфіки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відсутність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Російський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Страви з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ресторанної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кухні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великих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порційних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переважно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срібних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блюдах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залу</w:t>
      </w:r>
      <w:proofErr w:type="gram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потім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порціонуються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ставляться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стіл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порційні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блюда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стравами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бенкетному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неодмінною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прикрасою столу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предметами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сервірування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квітами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офіціантів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розкладають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тарілки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посудне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різновид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найчастіше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бенкетах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урочистих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обідах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свідчить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вишуканість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елітарність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заходу.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російського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бажану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порцію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страви;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слабкі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висока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трудомісткість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при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перекладанні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страви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недосвідченими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споживачами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порушується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загальний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вигляд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порційному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блюді</w:t>
      </w:r>
      <w:proofErr w:type="spellEnd"/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C6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534EDABB" w14:textId="77777777" w:rsidR="008E59D5" w:rsidRPr="000C6966" w:rsidRDefault="008E59D5" w:rsidP="000C69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E59D5" w:rsidRPr="000C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5E"/>
    <w:rsid w:val="000C6966"/>
    <w:rsid w:val="002A535E"/>
    <w:rsid w:val="00647FDC"/>
    <w:rsid w:val="008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E866"/>
  <w15:chartTrackingRefBased/>
  <w15:docId w15:val="{333EBC3D-77AC-431E-BB41-97062020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6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69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6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4426</Words>
  <Characters>25234</Characters>
  <Application>Microsoft Office Word</Application>
  <DocSecurity>0</DocSecurity>
  <Lines>210</Lines>
  <Paragraphs>59</Paragraphs>
  <ScaleCrop>false</ScaleCrop>
  <Company/>
  <LinksUpToDate>false</LinksUpToDate>
  <CharactersWithSpaces>29601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2020-10-01T18:38:00Z</dcterms:created>
  <dcterms:modified xsi:type="dcterms:W3CDTF">2020-10-01T18:45:00Z</dcterms:modified>
</cp:coreProperties>
</file>