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D1" w:rsidRPr="007329D1" w:rsidRDefault="007329D1" w:rsidP="007329D1">
      <w:pPr>
        <w:pStyle w:val="Default"/>
        <w:jc w:val="both"/>
        <w:rPr>
          <w:sz w:val="28"/>
          <w:szCs w:val="28"/>
          <w:lang w:val="uk-UA"/>
        </w:rPr>
      </w:pPr>
      <w:r w:rsidRPr="007329D1">
        <w:rPr>
          <w:b/>
          <w:bCs/>
          <w:i/>
          <w:iCs/>
          <w:sz w:val="28"/>
          <w:szCs w:val="28"/>
          <w:lang w:val="uk-UA"/>
        </w:rPr>
        <w:t>МЕТОДОЛОГІЯ ПРОВЕДЕННЯ МОНІТОРИНГУ ЗМІ</w:t>
      </w:r>
      <w:r w:rsidRPr="007329D1">
        <w:rPr>
          <w:b/>
          <w:bCs/>
          <w:sz w:val="28"/>
          <w:szCs w:val="28"/>
          <w:lang w:val="uk-UA"/>
        </w:rPr>
        <w:t xml:space="preserve">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Методологія проведення моніторингу ЗМІ була розроблена словацькою організацією з моніторингу ЗМІ «MEMO 98», що застосувала її приблизно у 50 державах світу. У ній задіяні кількісні та якісні методологічні інструменти у відповідності до міжнародних стандартів проведення моніторингу ЗМІ. Завдяки своєму комплексному і орієнтованому на зміст підходу вона здатна надати глибокий аналіз плюралізму та різноманітності повідомлень ЗМІ, а також висвітлення вибраних предметів/тем. </w:t>
      </w:r>
    </w:p>
    <w:p w:rsidR="007329D1" w:rsidRPr="007329D1" w:rsidRDefault="007329D1" w:rsidP="007329D1">
      <w:pPr>
        <w:pStyle w:val="Default"/>
        <w:jc w:val="both"/>
        <w:rPr>
          <w:sz w:val="28"/>
          <w:szCs w:val="28"/>
          <w:lang w:val="uk-UA"/>
        </w:rPr>
      </w:pPr>
      <w:r w:rsidRPr="007329D1">
        <w:rPr>
          <w:rFonts w:ascii="Cambria" w:hAnsi="Cambria" w:cs="Cambria"/>
          <w:b/>
          <w:bCs/>
          <w:sz w:val="28"/>
          <w:szCs w:val="28"/>
          <w:lang w:val="uk-UA"/>
        </w:rPr>
        <w:t>􀊙􀊶􀊚􀊫􀊙􀊶􀊠􀊜􀊗􀊘􀀃􀊏􀊜􀊏􀊚􀊶􀊖</w:t>
      </w:r>
      <w:r w:rsidRPr="007329D1">
        <w:rPr>
          <w:rFonts w:ascii="Generic5-Regular" w:hAnsi="Generic5-Regular" w:cs="Generic5-Regular"/>
          <w:b/>
          <w:bCs/>
          <w:sz w:val="28"/>
          <w:szCs w:val="28"/>
          <w:lang w:val="uk-UA"/>
        </w:rPr>
        <w:t xml:space="preserve">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Кількісна складова моніторингу складається з контент аналізу репрезентативної вибірки засобів масової інформації, що зосереджується на дотриманні стандартів, які самі по собі є кількісними, такими як обсяг ефірного часу або друкованої площі. Спеціалісти з моніторингу ЗМІ вимірюють загальний обсяг ефірного часу або друкованої площі, виділеної на визначені «суб’єкти» моніторингу (політичні партії, уряд, президента тощо), а також на обрані теми моніторингу (наприклад, політика, економічно-соціальні проблеми, корупція, інтеграція в ЄС та НАТО і т.п.). Таким чином, можна визначити, чи дотримуються </w:t>
      </w:r>
      <w:proofErr w:type="spellStart"/>
      <w:r w:rsidRPr="007329D1">
        <w:rPr>
          <w:rFonts w:ascii="Generic0-Regular" w:hAnsi="Generic0-Regular" w:cs="Generic0-Regular"/>
          <w:sz w:val="28"/>
          <w:szCs w:val="28"/>
          <w:lang w:val="uk-UA"/>
        </w:rPr>
        <w:t>теле-</w:t>
      </w:r>
      <w:proofErr w:type="spellEnd"/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та радіокомпанії певних правових зобов’язань, таких як вимоги шанувати політичний плюралізм. 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</w:t>
      </w:r>
    </w:p>
    <w:p w:rsidR="007329D1" w:rsidRPr="007329D1" w:rsidRDefault="007329D1" w:rsidP="007329D1">
      <w:pPr>
        <w:pStyle w:val="Default"/>
        <w:jc w:val="both"/>
        <w:rPr>
          <w:rFonts w:ascii="Generic0-Regular" w:hAnsi="Generic0-Regular" w:cs="Generic0-Regular"/>
          <w:sz w:val="28"/>
          <w:szCs w:val="28"/>
          <w:lang w:val="uk-UA"/>
        </w:rPr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Для моніторингу засобів </w:t>
      </w:r>
      <w:proofErr w:type="spellStart"/>
      <w:r w:rsidRPr="007329D1">
        <w:rPr>
          <w:rFonts w:ascii="Generic0-Regular" w:hAnsi="Generic0-Regular" w:cs="Generic0-Regular"/>
          <w:sz w:val="28"/>
          <w:szCs w:val="28"/>
          <w:lang w:val="uk-UA"/>
        </w:rPr>
        <w:t>теле-</w:t>
      </w:r>
      <w:proofErr w:type="spellEnd"/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та радіомовлення (телебачення і радіо) спеціалісти з моніторингу використовують секундоміри (для телебачення також можна використовувати DVD-таймери) для вимірювання «часу прямого показу» попередньо відібраних суб’єктів. Вони також окремо фіксують як «посилання» кожен випадок, коли суб’єкт згадується опосередковано (наприклад, ведучим новин чи будь-ким іншим). 4    </w:t>
      </w:r>
    </w:p>
    <w:p w:rsidR="007329D1" w:rsidRPr="007329D1" w:rsidRDefault="007329D1" w:rsidP="007329D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329D1" w:rsidRDefault="007329D1" w:rsidP="007329D1">
      <w:pPr>
        <w:jc w:val="both"/>
      </w:pPr>
      <w:r w:rsidRPr="007329D1">
        <w:rPr>
          <w:rFonts w:ascii="Generic0-Regular" w:hAnsi="Generic0-Regular" w:cs="Generic0-Regular"/>
          <w:sz w:val="28"/>
          <w:szCs w:val="28"/>
          <w:lang w:val="uk-UA"/>
        </w:rPr>
        <w:t>Кількісний аналіз також проводить оцінку того, чи є інформація про вибраних суб’єктів моніторингу позитивною, негативною або нейтральною за змістом.</w:t>
      </w:r>
      <w:r w:rsidRPr="007329D1">
        <w:rPr>
          <w:rFonts w:ascii="Generic6-Regular" w:hAnsi="Generic6-Regular" w:cs="Generic6-Regular"/>
          <w:b/>
          <w:bCs/>
          <w:sz w:val="28"/>
          <w:szCs w:val="28"/>
          <w:lang w:val="uk-UA"/>
        </w:rPr>
        <w:t xml:space="preserve"> </w:t>
      </w:r>
      <w:r w:rsidRPr="007329D1">
        <w:rPr>
          <w:rFonts w:ascii="Generic0-Regular" w:hAnsi="Generic0-Regular" w:cs="Generic0-Regular"/>
          <w:sz w:val="28"/>
          <w:szCs w:val="28"/>
          <w:lang w:val="uk-UA"/>
        </w:rPr>
        <w:t>Рейтинг позитивного та негативного змісту стосується того, чи формується перед глядачем позитивне або негативне враження про суб’єкт або тему. Така інформація фіксується для всіх історій ( та представляється графічно для відображення різниці між засобами масової інформації та різниці у часі (дивіться нижче).</w:t>
      </w: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</w:t>
      </w:r>
      <w:r>
        <w:rPr>
          <w:rFonts w:ascii="Generic0-Regular" w:hAnsi="Generic0-Regular" w:cs="Generic0-Regular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3581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D1">
        <w:rPr>
          <w:rFonts w:ascii="Generic0-Regular" w:hAnsi="Generic0-Regular" w:cs="Generic0-Regular"/>
          <w:sz w:val="28"/>
          <w:szCs w:val="28"/>
          <w:lang w:val="uk-UA"/>
        </w:rPr>
        <w:t xml:space="preserve"> </w:t>
      </w:r>
      <w:r>
        <w:rPr>
          <w:rFonts w:ascii="Generic0-Regular" w:hAnsi="Generic0-Regular" w:cs="Generic0-Regular"/>
          <w:noProof/>
          <w:sz w:val="28"/>
          <w:szCs w:val="28"/>
          <w:lang w:eastAsia="ru-RU"/>
        </w:rPr>
        <w:drawing>
          <wp:inline distT="0" distB="0" distL="0" distR="0">
            <wp:extent cx="5591175" cy="3667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AE" w:rsidRDefault="007329D1" w:rsidP="007329D1">
      <w:pPr>
        <w:jc w:val="both"/>
      </w:pPr>
      <w:bookmarkStart w:id="0" w:name="_GoBack"/>
      <w:bookmarkEnd w:id="0"/>
    </w:p>
    <w:sectPr w:rsidR="00B1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ric0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ric5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ric6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F"/>
    <w:rsid w:val="006B3B8F"/>
    <w:rsid w:val="007329D1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2020-10-07T07:27:00Z</dcterms:created>
  <dcterms:modified xsi:type="dcterms:W3CDTF">2020-10-07T07:37:00Z</dcterms:modified>
</cp:coreProperties>
</file>