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AE7" w:rsidRPr="00187AE7" w:rsidRDefault="00187AE7" w:rsidP="00187A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UA" w:eastAsia="ru-UA"/>
        </w:rPr>
      </w:pPr>
      <w:proofErr w:type="spellStart"/>
      <w:r w:rsidRPr="00187A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UA" w:eastAsia="ru-UA"/>
        </w:rPr>
        <w:t>Ethical</w:t>
      </w:r>
      <w:proofErr w:type="spellEnd"/>
      <w:r w:rsidRPr="00187A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UA" w:eastAsia="ru-UA"/>
        </w:rPr>
        <w:t>Journalism</w:t>
      </w:r>
      <w:proofErr w:type="spellEnd"/>
    </w:p>
    <w:p w:rsidR="00187AE7" w:rsidRPr="00187AE7" w:rsidRDefault="00187AE7" w:rsidP="00187A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UA" w:eastAsia="ru-UA"/>
        </w:rPr>
      </w:pPr>
      <w:r w:rsidRPr="00187AE7">
        <w:rPr>
          <w:rFonts w:ascii="Times New Roman" w:eastAsia="Times New Roman" w:hAnsi="Times New Roman" w:cs="Times New Roman"/>
          <w:b/>
          <w:bCs/>
          <w:sz w:val="36"/>
          <w:szCs w:val="36"/>
          <w:lang w:val="ru-UA" w:eastAsia="ru-UA"/>
        </w:rPr>
        <w:t xml:space="preserve">A </w:t>
      </w:r>
      <w:proofErr w:type="spellStart"/>
      <w:r w:rsidRPr="00187AE7">
        <w:rPr>
          <w:rFonts w:ascii="Times New Roman" w:eastAsia="Times New Roman" w:hAnsi="Times New Roman" w:cs="Times New Roman"/>
          <w:b/>
          <w:bCs/>
          <w:sz w:val="36"/>
          <w:szCs w:val="36"/>
          <w:lang w:val="ru-UA" w:eastAsia="ru-UA"/>
        </w:rPr>
        <w:t>Handbook</w:t>
      </w:r>
      <w:proofErr w:type="spellEnd"/>
      <w:r w:rsidRPr="00187AE7">
        <w:rPr>
          <w:rFonts w:ascii="Times New Roman" w:eastAsia="Times New Roman" w:hAnsi="Times New Roman" w:cs="Times New Roman"/>
          <w:b/>
          <w:bCs/>
          <w:sz w:val="36"/>
          <w:szCs w:val="36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b/>
          <w:bCs/>
          <w:sz w:val="36"/>
          <w:szCs w:val="36"/>
          <w:lang w:val="ru-UA" w:eastAsia="ru-UA"/>
        </w:rPr>
        <w:t>of</w:t>
      </w:r>
      <w:proofErr w:type="spellEnd"/>
      <w:r w:rsidRPr="00187AE7">
        <w:rPr>
          <w:rFonts w:ascii="Times New Roman" w:eastAsia="Times New Roman" w:hAnsi="Times New Roman" w:cs="Times New Roman"/>
          <w:b/>
          <w:bCs/>
          <w:sz w:val="36"/>
          <w:szCs w:val="36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b/>
          <w:bCs/>
          <w:sz w:val="36"/>
          <w:szCs w:val="36"/>
          <w:lang w:val="ru-UA" w:eastAsia="ru-UA"/>
        </w:rPr>
        <w:t>Values</w:t>
      </w:r>
      <w:proofErr w:type="spellEnd"/>
      <w:r w:rsidRPr="00187AE7">
        <w:rPr>
          <w:rFonts w:ascii="Times New Roman" w:eastAsia="Times New Roman" w:hAnsi="Times New Roman" w:cs="Times New Roman"/>
          <w:b/>
          <w:bCs/>
          <w:sz w:val="36"/>
          <w:szCs w:val="36"/>
          <w:lang w:val="ru-UA" w:eastAsia="ru-UA"/>
        </w:rPr>
        <w:t xml:space="preserve"> and </w:t>
      </w:r>
      <w:proofErr w:type="spellStart"/>
      <w:r w:rsidRPr="00187AE7">
        <w:rPr>
          <w:rFonts w:ascii="Times New Roman" w:eastAsia="Times New Roman" w:hAnsi="Times New Roman" w:cs="Times New Roman"/>
          <w:b/>
          <w:bCs/>
          <w:sz w:val="36"/>
          <w:szCs w:val="36"/>
          <w:lang w:val="ru-UA" w:eastAsia="ru-UA"/>
        </w:rPr>
        <w:t>Practices</w:t>
      </w:r>
      <w:proofErr w:type="spellEnd"/>
      <w:r w:rsidRPr="00187AE7">
        <w:rPr>
          <w:rFonts w:ascii="Times New Roman" w:eastAsia="Times New Roman" w:hAnsi="Times New Roman" w:cs="Times New Roman"/>
          <w:b/>
          <w:bCs/>
          <w:sz w:val="36"/>
          <w:szCs w:val="36"/>
          <w:lang w:val="ru-UA" w:eastAsia="ru-UA"/>
        </w:rPr>
        <w:br/>
      </w:r>
      <w:proofErr w:type="spellStart"/>
      <w:r w:rsidRPr="00187AE7">
        <w:rPr>
          <w:rFonts w:ascii="Times New Roman" w:eastAsia="Times New Roman" w:hAnsi="Times New Roman" w:cs="Times New Roman"/>
          <w:b/>
          <w:bCs/>
          <w:sz w:val="36"/>
          <w:szCs w:val="36"/>
          <w:lang w:val="ru-UA" w:eastAsia="ru-UA"/>
        </w:rPr>
        <w:t>for</w:t>
      </w:r>
      <w:proofErr w:type="spellEnd"/>
      <w:r w:rsidRPr="00187AE7">
        <w:rPr>
          <w:rFonts w:ascii="Times New Roman" w:eastAsia="Times New Roman" w:hAnsi="Times New Roman" w:cs="Times New Roman"/>
          <w:b/>
          <w:bCs/>
          <w:sz w:val="36"/>
          <w:szCs w:val="36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b/>
          <w:bCs/>
          <w:sz w:val="36"/>
          <w:szCs w:val="36"/>
          <w:lang w:val="ru-UA" w:eastAsia="ru-UA"/>
        </w:rPr>
        <w:t>the</w:t>
      </w:r>
      <w:proofErr w:type="spellEnd"/>
      <w:r w:rsidRPr="00187AE7">
        <w:rPr>
          <w:rFonts w:ascii="Times New Roman" w:eastAsia="Times New Roman" w:hAnsi="Times New Roman" w:cs="Times New Roman"/>
          <w:b/>
          <w:bCs/>
          <w:sz w:val="36"/>
          <w:szCs w:val="36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b/>
          <w:bCs/>
          <w:sz w:val="36"/>
          <w:szCs w:val="36"/>
          <w:lang w:val="ru-UA" w:eastAsia="ru-UA"/>
        </w:rPr>
        <w:t>News</w:t>
      </w:r>
      <w:proofErr w:type="spellEnd"/>
      <w:r w:rsidRPr="00187AE7">
        <w:rPr>
          <w:rFonts w:ascii="Times New Roman" w:eastAsia="Times New Roman" w:hAnsi="Times New Roman" w:cs="Times New Roman"/>
          <w:b/>
          <w:bCs/>
          <w:sz w:val="36"/>
          <w:szCs w:val="36"/>
          <w:lang w:val="ru-UA" w:eastAsia="ru-UA"/>
        </w:rPr>
        <w:t xml:space="preserve"> and </w:t>
      </w:r>
      <w:proofErr w:type="spellStart"/>
      <w:r w:rsidRPr="00187AE7">
        <w:rPr>
          <w:rFonts w:ascii="Times New Roman" w:eastAsia="Times New Roman" w:hAnsi="Times New Roman" w:cs="Times New Roman"/>
          <w:b/>
          <w:bCs/>
          <w:sz w:val="36"/>
          <w:szCs w:val="36"/>
          <w:lang w:val="ru-UA" w:eastAsia="ru-UA"/>
        </w:rPr>
        <w:t>Editorial</w:t>
      </w:r>
      <w:proofErr w:type="spellEnd"/>
      <w:r w:rsidRPr="00187AE7">
        <w:rPr>
          <w:rFonts w:ascii="Times New Roman" w:eastAsia="Times New Roman" w:hAnsi="Times New Roman" w:cs="Times New Roman"/>
          <w:b/>
          <w:bCs/>
          <w:sz w:val="36"/>
          <w:szCs w:val="36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b/>
          <w:bCs/>
          <w:sz w:val="36"/>
          <w:szCs w:val="36"/>
          <w:lang w:val="ru-UA" w:eastAsia="ru-UA"/>
        </w:rPr>
        <w:t>Departments</w:t>
      </w:r>
      <w:proofErr w:type="spellEnd"/>
    </w:p>
    <w:p w:rsidR="00187AE7" w:rsidRPr="00187AE7" w:rsidRDefault="00187AE7" w:rsidP="00187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hyperlink r:id="rId4" w:anchor="introductionAndPurpose" w:history="1">
        <w:proofErr w:type="spellStart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>Introduction</w:t>
        </w:r>
        <w:proofErr w:type="spellEnd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 xml:space="preserve"> and </w:t>
        </w:r>
        <w:proofErr w:type="spellStart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>Purpose</w:t>
        </w:r>
        <w:proofErr w:type="spellEnd"/>
      </w:hyperlink>
    </w:p>
    <w:p w:rsidR="00187AE7" w:rsidRPr="00187AE7" w:rsidRDefault="00187AE7" w:rsidP="00187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hyperlink r:id="rId5" w:anchor="scope" w:history="1"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The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Scope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of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These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Guidelines</w:t>
        </w:r>
        <w:proofErr w:type="spellEnd"/>
      </w:hyperlink>
    </w:p>
    <w:p w:rsidR="00187AE7" w:rsidRPr="00187AE7" w:rsidRDefault="00187AE7" w:rsidP="00187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hyperlink r:id="rId6" w:anchor="otherStandardsOfBehavior" w:history="1"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Other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Standards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of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Behavior</w:t>
        </w:r>
        <w:proofErr w:type="spellEnd"/>
      </w:hyperlink>
    </w:p>
    <w:p w:rsidR="00187AE7" w:rsidRPr="00187AE7" w:rsidRDefault="00187AE7" w:rsidP="00187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hyperlink r:id="rId7" w:anchor="ourDutyToOurReaders" w:history="1">
        <w:proofErr w:type="spellStart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>Our</w:t>
        </w:r>
        <w:proofErr w:type="spellEnd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>Duty</w:t>
        </w:r>
        <w:proofErr w:type="spellEnd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>to</w:t>
        </w:r>
        <w:proofErr w:type="spellEnd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>Our</w:t>
        </w:r>
        <w:proofErr w:type="spellEnd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>Readers</w:t>
        </w:r>
        <w:proofErr w:type="spellEnd"/>
      </w:hyperlink>
    </w:p>
    <w:p w:rsidR="00187AE7" w:rsidRPr="00187AE7" w:rsidRDefault="00187AE7" w:rsidP="00187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hyperlink r:id="rId8" w:anchor="pursuingTheNews" w:history="1">
        <w:proofErr w:type="spellStart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>Pursuing</w:t>
        </w:r>
        <w:proofErr w:type="spellEnd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>the</w:t>
        </w:r>
        <w:proofErr w:type="spellEnd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>News</w:t>
        </w:r>
        <w:proofErr w:type="spellEnd"/>
      </w:hyperlink>
    </w:p>
    <w:p w:rsidR="00187AE7" w:rsidRPr="00187AE7" w:rsidRDefault="00187AE7" w:rsidP="00187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hyperlink r:id="rId9" w:anchor="personalRelationsWithSources" w:history="1"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Personal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Relations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with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Sources</w:t>
        </w:r>
        <w:proofErr w:type="spellEnd"/>
      </w:hyperlink>
    </w:p>
    <w:p w:rsidR="00187AE7" w:rsidRPr="00187AE7" w:rsidRDefault="00187AE7" w:rsidP="00187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hyperlink r:id="rId10" w:anchor="obeyingTheLawInPursuitOfTheNews" w:history="1"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Obeying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the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Law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in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Pursuit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of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the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News</w:t>
        </w:r>
        <w:proofErr w:type="spellEnd"/>
      </w:hyperlink>
    </w:p>
    <w:p w:rsidR="00187AE7" w:rsidRPr="00187AE7" w:rsidRDefault="00187AE7" w:rsidP="00187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hyperlink r:id="rId11" w:anchor="acceptingHospitalityFromSources" w:history="1"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Accepting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Hospitality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From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Sources</w:t>
        </w:r>
        <w:proofErr w:type="spellEnd"/>
      </w:hyperlink>
    </w:p>
    <w:p w:rsidR="00187AE7" w:rsidRPr="00187AE7" w:rsidRDefault="00187AE7" w:rsidP="00187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hyperlink r:id="rId12" w:anchor="dealingWithTheCompetition" w:history="1"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Dealing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with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the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Competition</w:t>
        </w:r>
        <w:proofErr w:type="spellEnd"/>
      </w:hyperlink>
    </w:p>
    <w:p w:rsidR="00187AE7" w:rsidRPr="00187AE7" w:rsidRDefault="00187AE7" w:rsidP="00187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hyperlink r:id="rId13" w:anchor="protectingThePapersNeutrality" w:history="1">
        <w:proofErr w:type="spellStart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>Protecting</w:t>
        </w:r>
        <w:proofErr w:type="spellEnd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>the</w:t>
        </w:r>
        <w:proofErr w:type="spellEnd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>Paper’s</w:t>
        </w:r>
        <w:proofErr w:type="spellEnd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>Neutrality</w:t>
        </w:r>
        <w:proofErr w:type="spellEnd"/>
      </w:hyperlink>
    </w:p>
    <w:p w:rsidR="00187AE7" w:rsidRPr="00187AE7" w:rsidRDefault="00187AE7" w:rsidP="00187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hyperlink r:id="rId14" w:anchor="providingFinancialOrOtherAdvice" w:history="1"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Providing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Financial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or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Other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Advice</w:t>
        </w:r>
        <w:proofErr w:type="spellEnd"/>
      </w:hyperlink>
    </w:p>
    <w:p w:rsidR="00187AE7" w:rsidRPr="00187AE7" w:rsidRDefault="00187AE7" w:rsidP="00187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hyperlink r:id="rId15" w:anchor="speakingEngagements" w:history="1"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Speaking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Engagements</w:t>
        </w:r>
        <w:proofErr w:type="spellEnd"/>
      </w:hyperlink>
    </w:p>
    <w:p w:rsidR="00187AE7" w:rsidRPr="00187AE7" w:rsidRDefault="00187AE7" w:rsidP="00187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hyperlink r:id="rId16" w:anchor="competitionsAndContests" w:history="1"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Competitions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and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Contests</w:t>
        </w:r>
        <w:proofErr w:type="spellEnd"/>
      </w:hyperlink>
    </w:p>
    <w:p w:rsidR="00187AE7" w:rsidRPr="00187AE7" w:rsidRDefault="00187AE7" w:rsidP="00187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hyperlink r:id="rId17" w:anchor="theUseOfBorrowedEquipment" w:history="1"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The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Use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of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Borrowed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Equipment</w:t>
        </w:r>
        <w:proofErr w:type="spellEnd"/>
      </w:hyperlink>
    </w:p>
    <w:p w:rsidR="00187AE7" w:rsidRPr="00187AE7" w:rsidRDefault="00187AE7" w:rsidP="00187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hyperlink r:id="rId18" w:anchor="collaborationAndTestimonials" w:history="1"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Collaboration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and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Testimonials</w:t>
        </w:r>
        <w:proofErr w:type="spellEnd"/>
      </w:hyperlink>
    </w:p>
    <w:p w:rsidR="00187AE7" w:rsidRPr="00187AE7" w:rsidRDefault="00187AE7" w:rsidP="00187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hyperlink r:id="rId19" w:anchor="participationInPublicLife" w:history="1">
        <w:proofErr w:type="spellStart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>Participation</w:t>
        </w:r>
        <w:proofErr w:type="spellEnd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>in</w:t>
        </w:r>
        <w:proofErr w:type="spellEnd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>Public</w:t>
        </w:r>
        <w:proofErr w:type="spellEnd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>Life</w:t>
        </w:r>
        <w:proofErr w:type="spellEnd"/>
      </w:hyperlink>
    </w:p>
    <w:p w:rsidR="00187AE7" w:rsidRPr="00187AE7" w:rsidRDefault="00187AE7" w:rsidP="00187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hyperlink r:id="rId20" w:anchor="votingCampaignsAndPublicIssues" w:history="1"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Voting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,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Campaigns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and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Public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Issues</w:t>
        </w:r>
        <w:proofErr w:type="spellEnd"/>
      </w:hyperlink>
    </w:p>
    <w:p w:rsidR="00187AE7" w:rsidRPr="00187AE7" w:rsidRDefault="00187AE7" w:rsidP="00187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hyperlink r:id="rId21" w:anchor="communityService" w:history="1"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Community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Service</w:t>
        </w:r>
        <w:proofErr w:type="spellEnd"/>
      </w:hyperlink>
    </w:p>
    <w:p w:rsidR="00187AE7" w:rsidRPr="00187AE7" w:rsidRDefault="00187AE7" w:rsidP="00187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hyperlink r:id="rId22" w:anchor="advertisersMarketingPromotion" w:history="1">
        <w:proofErr w:type="spellStart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>Advertisers</w:t>
        </w:r>
        <w:proofErr w:type="spellEnd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 xml:space="preserve">, </w:t>
        </w:r>
        <w:proofErr w:type="spellStart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>Marketing</w:t>
        </w:r>
        <w:proofErr w:type="spellEnd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 xml:space="preserve">, </w:t>
        </w:r>
        <w:proofErr w:type="spellStart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>Promotion</w:t>
        </w:r>
        <w:proofErr w:type="spellEnd"/>
      </w:hyperlink>
    </w:p>
    <w:p w:rsidR="00187AE7" w:rsidRPr="00187AE7" w:rsidRDefault="00187AE7" w:rsidP="00187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hyperlink r:id="rId23" w:anchor="obligationsToTheTimes" w:history="1">
        <w:proofErr w:type="spellStart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>Obligations</w:t>
        </w:r>
        <w:proofErr w:type="spellEnd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>to</w:t>
        </w:r>
        <w:proofErr w:type="spellEnd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>The</w:t>
        </w:r>
        <w:proofErr w:type="spellEnd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>Times</w:t>
        </w:r>
        <w:proofErr w:type="spellEnd"/>
      </w:hyperlink>
    </w:p>
    <w:p w:rsidR="00187AE7" w:rsidRPr="00187AE7" w:rsidRDefault="00187AE7" w:rsidP="00187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hyperlink r:id="rId24" w:anchor="speakingForTheTimes" w:history="1"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Speaking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for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The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Times</w:t>
        </w:r>
        <w:proofErr w:type="spellEnd"/>
      </w:hyperlink>
    </w:p>
    <w:p w:rsidR="00187AE7" w:rsidRPr="00187AE7" w:rsidRDefault="00187AE7" w:rsidP="00187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hyperlink r:id="rId25" w:anchor="booksMoviesReprintsAndCopyright" w:history="1">
        <w:proofErr w:type="spellStart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>Books</w:t>
        </w:r>
        <w:proofErr w:type="spellEnd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 xml:space="preserve">, </w:t>
        </w:r>
        <w:proofErr w:type="spellStart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>Movies</w:t>
        </w:r>
        <w:proofErr w:type="spellEnd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 xml:space="preserve">, </w:t>
        </w:r>
        <w:proofErr w:type="spellStart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>Reprints</w:t>
        </w:r>
        <w:proofErr w:type="spellEnd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 xml:space="preserve"> and </w:t>
        </w:r>
        <w:proofErr w:type="spellStart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>Copyright</w:t>
        </w:r>
        <w:proofErr w:type="spellEnd"/>
      </w:hyperlink>
    </w:p>
    <w:p w:rsidR="00187AE7" w:rsidRPr="00187AE7" w:rsidRDefault="00187AE7" w:rsidP="00187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hyperlink r:id="rId26" w:anchor="journalisticWorkOutsideTheTimes" w:history="1">
        <w:proofErr w:type="spellStart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>Journalistic</w:t>
        </w:r>
        <w:proofErr w:type="spellEnd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>Work</w:t>
        </w:r>
        <w:proofErr w:type="spellEnd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>Outside</w:t>
        </w:r>
        <w:proofErr w:type="spellEnd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>The</w:t>
        </w:r>
        <w:proofErr w:type="spellEnd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>Times</w:t>
        </w:r>
        <w:proofErr w:type="spellEnd"/>
      </w:hyperlink>
    </w:p>
    <w:p w:rsidR="00187AE7" w:rsidRPr="00187AE7" w:rsidRDefault="00187AE7" w:rsidP="00187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hyperlink r:id="rId27" w:anchor="appearingOnBroadcastMedia" w:history="1">
        <w:proofErr w:type="spellStart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>Appearing</w:t>
        </w:r>
        <w:proofErr w:type="spellEnd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>on</w:t>
        </w:r>
        <w:proofErr w:type="spellEnd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>Broadcast</w:t>
        </w:r>
        <w:proofErr w:type="spellEnd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>Media</w:t>
        </w:r>
        <w:proofErr w:type="spellEnd"/>
      </w:hyperlink>
    </w:p>
    <w:p w:rsidR="00187AE7" w:rsidRPr="00187AE7" w:rsidRDefault="00187AE7" w:rsidP="00187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hyperlink r:id="rId28" w:anchor="sortingOutFamilyTies" w:history="1">
        <w:proofErr w:type="spellStart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>Sorting</w:t>
        </w:r>
        <w:proofErr w:type="spellEnd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>Out</w:t>
        </w:r>
        <w:proofErr w:type="spellEnd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>Family</w:t>
        </w:r>
        <w:proofErr w:type="spellEnd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>Ties</w:t>
        </w:r>
        <w:proofErr w:type="spellEnd"/>
      </w:hyperlink>
    </w:p>
    <w:p w:rsidR="00187AE7" w:rsidRPr="00187AE7" w:rsidRDefault="00187AE7" w:rsidP="00187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hyperlink r:id="rId29" w:anchor="disclosureOfPossibleConflicts" w:history="1"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Disclosure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of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Possible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Conflicts</w:t>
        </w:r>
        <w:proofErr w:type="spellEnd"/>
      </w:hyperlink>
    </w:p>
    <w:p w:rsidR="00187AE7" w:rsidRPr="00187AE7" w:rsidRDefault="00187AE7" w:rsidP="00187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hyperlink r:id="rId30" w:anchor="investmentsAndFinancialTies" w:history="1">
        <w:proofErr w:type="spellStart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>Investments</w:t>
        </w:r>
        <w:proofErr w:type="spellEnd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 xml:space="preserve"> and </w:t>
        </w:r>
        <w:proofErr w:type="spellStart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>Financial</w:t>
        </w:r>
        <w:proofErr w:type="spellEnd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>Ties</w:t>
        </w:r>
        <w:proofErr w:type="spellEnd"/>
      </w:hyperlink>
    </w:p>
    <w:p w:rsidR="00187AE7" w:rsidRPr="00187AE7" w:rsidRDefault="00187AE7" w:rsidP="00187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hyperlink r:id="rId31" w:anchor="affirmingGoodFaithCompliance" w:history="1"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Affirming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Good-Faith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Compliance</w:t>
        </w:r>
        <w:proofErr w:type="spellEnd"/>
      </w:hyperlink>
    </w:p>
    <w:p w:rsidR="00187AE7" w:rsidRPr="00187AE7" w:rsidRDefault="00187AE7" w:rsidP="00187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hyperlink r:id="rId32" w:anchor="businessFinancialTechnologyAndMediaNews" w:history="1"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Business-Financial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,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Technology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and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Media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News</w:t>
        </w:r>
        <w:proofErr w:type="spellEnd"/>
      </w:hyperlink>
    </w:p>
    <w:p w:rsidR="00187AE7" w:rsidRPr="00187AE7" w:rsidRDefault="00187AE7" w:rsidP="00187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hyperlink r:id="rId33" w:anchor="transitionalArrangements" w:history="1"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Transitional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Arrangements</w:t>
        </w:r>
        <w:proofErr w:type="spellEnd"/>
      </w:hyperlink>
    </w:p>
    <w:p w:rsidR="00187AE7" w:rsidRPr="00187AE7" w:rsidRDefault="00187AE7" w:rsidP="00187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hyperlink r:id="rId34" w:anchor="annualFilingByRankingEditors" w:history="1"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Annual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Filing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by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Ranking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Editors</w:t>
        </w:r>
        <w:proofErr w:type="spellEnd"/>
      </w:hyperlink>
    </w:p>
    <w:p w:rsidR="00187AE7" w:rsidRPr="00187AE7" w:rsidRDefault="00187AE7" w:rsidP="00187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hyperlink r:id="rId35" w:anchor="rulesForSpecializedDepartments" w:history="1">
        <w:proofErr w:type="spellStart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>Rules</w:t>
        </w:r>
        <w:proofErr w:type="spellEnd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>for</w:t>
        </w:r>
        <w:proofErr w:type="spellEnd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>Specialized</w:t>
        </w:r>
        <w:proofErr w:type="spellEnd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>Departments</w:t>
        </w:r>
        <w:proofErr w:type="spellEnd"/>
      </w:hyperlink>
    </w:p>
    <w:p w:rsidR="00187AE7" w:rsidRPr="00187AE7" w:rsidRDefault="00187AE7" w:rsidP="00187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hyperlink r:id="rId36" w:anchor="sports" w:history="1"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Sports</w:t>
        </w:r>
        <w:proofErr w:type="spellEnd"/>
      </w:hyperlink>
    </w:p>
    <w:p w:rsidR="00187AE7" w:rsidRPr="00187AE7" w:rsidRDefault="00187AE7" w:rsidP="00187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hyperlink r:id="rId37" w:anchor="cultureStylesDining" w:history="1"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Culture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,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Styles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,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Dining</w:t>
        </w:r>
        <w:proofErr w:type="spellEnd"/>
      </w:hyperlink>
    </w:p>
    <w:p w:rsidR="00187AE7" w:rsidRPr="00187AE7" w:rsidRDefault="00187AE7" w:rsidP="00187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hyperlink r:id="rId38" w:anchor="artPicturesTechnology" w:history="1"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Art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,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Pictures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,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Technology</w:t>
        </w:r>
        <w:proofErr w:type="spellEnd"/>
      </w:hyperlink>
    </w:p>
    <w:p w:rsidR="00187AE7" w:rsidRPr="00187AE7" w:rsidRDefault="00187AE7" w:rsidP="00187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hyperlink r:id="rId39" w:anchor="automobiles" w:history="1"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Automobiles</w:t>
        </w:r>
        <w:proofErr w:type="spellEnd"/>
      </w:hyperlink>
    </w:p>
    <w:p w:rsidR="00187AE7" w:rsidRPr="00187AE7" w:rsidRDefault="00187AE7" w:rsidP="00187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hyperlink r:id="rId40" w:anchor="travel" w:history="1"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Travel</w:t>
        </w:r>
        <w:proofErr w:type="spellEnd"/>
      </w:hyperlink>
    </w:p>
    <w:p w:rsidR="00187AE7" w:rsidRPr="00187AE7" w:rsidRDefault="00187AE7" w:rsidP="00187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hyperlink r:id="rId41" w:anchor="dealingWithOutsideContributors" w:history="1">
        <w:proofErr w:type="spellStart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>Dealing</w:t>
        </w:r>
        <w:proofErr w:type="spellEnd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>with</w:t>
        </w:r>
        <w:proofErr w:type="spellEnd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>Outside</w:t>
        </w:r>
        <w:proofErr w:type="spellEnd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>Contributors</w:t>
        </w:r>
        <w:proofErr w:type="spellEnd"/>
      </w:hyperlink>
    </w:p>
    <w:p w:rsidR="00187AE7" w:rsidRPr="00187AE7" w:rsidRDefault="00187AE7" w:rsidP="00187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hyperlink r:id="rId42" w:anchor="appendix" w:history="1">
        <w:proofErr w:type="spellStart"/>
        <w:r w:rsidRPr="00187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UA" w:eastAsia="ru-UA"/>
          </w:rPr>
          <w:t>Appendix</w:t>
        </w:r>
        <w:proofErr w:type="spellEnd"/>
      </w:hyperlink>
    </w:p>
    <w:p w:rsidR="00187AE7" w:rsidRPr="00187AE7" w:rsidRDefault="00187AE7" w:rsidP="00187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hyperlink r:id="rId43" w:anchor="sampleLetterDecliningAgift" w:history="1"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Sample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letter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declining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a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gift</w:t>
        </w:r>
        <w:proofErr w:type="spellEnd"/>
      </w:hyperlink>
    </w:p>
    <w:p w:rsidR="00187AE7" w:rsidRPr="00187AE7" w:rsidRDefault="00187AE7" w:rsidP="00187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hyperlink r:id="rId44" w:anchor="sampleLetterDecliningAnUnsolicitedAward" w:history="1"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Sample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letter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declining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an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unsolicited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award</w:t>
        </w:r>
        <w:proofErr w:type="spellEnd"/>
      </w:hyperlink>
    </w:p>
    <w:p w:rsidR="00187AE7" w:rsidRPr="00187AE7" w:rsidRDefault="00187AE7" w:rsidP="00187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hyperlink r:id="rId45" w:anchor="letterOfUnderstandingWithTheNewspaperGuildOfNewYork" w:history="1"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Letter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of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understanding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with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the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Newspaper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Guild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of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New</w:t>
        </w:r>
        <w:proofErr w:type="spellEnd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York</w:t>
        </w:r>
        <w:proofErr w:type="spellEnd"/>
      </w:hyperlink>
    </w:p>
    <w:p w:rsidR="00187AE7" w:rsidRPr="00187AE7" w:rsidRDefault="00187AE7" w:rsidP="0018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Our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Duty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to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Our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Readers</w:t>
      </w:r>
      <w:proofErr w:type="spellEnd"/>
    </w:p>
    <w:p w:rsidR="00187AE7" w:rsidRPr="00187AE7" w:rsidRDefault="00187AE7" w:rsidP="0018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hyperlink r:id="rId46" w:anchor="Ethical-Journalism" w:history="1">
        <w:proofErr w:type="spellStart"/>
        <w:r w:rsidRPr="00187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Top</w:t>
        </w:r>
        <w:proofErr w:type="spellEnd"/>
      </w:hyperlink>
    </w:p>
    <w:p w:rsidR="00187AE7" w:rsidRPr="00187AE7" w:rsidRDefault="00187AE7" w:rsidP="00187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The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Times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treats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its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readers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as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fairly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and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openly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as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possible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In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print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and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online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we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tell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our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readers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the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complete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unvarnished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truth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as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best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we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can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learn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it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It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is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our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policy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to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correct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our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errors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large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and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small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as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soon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as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we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become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aware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of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them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.</w:t>
      </w:r>
    </w:p>
    <w:p w:rsidR="00187AE7" w:rsidRPr="00187AE7" w:rsidRDefault="00187AE7" w:rsidP="00187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We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treat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our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readers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no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less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fairly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in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private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than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in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public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Anyone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who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deals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with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readers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is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expected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to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honor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that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principle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knowing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that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ultimately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the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readers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are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our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employers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Civility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applies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whether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an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exchange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takes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place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in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person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by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telephone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by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letter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or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online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Simple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courtesy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suggests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that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we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not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alienate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our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readers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by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ignoring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their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letters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and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emails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that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warrant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reply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.</w:t>
      </w:r>
    </w:p>
    <w:p w:rsidR="00187AE7" w:rsidRPr="00187AE7" w:rsidRDefault="00187AE7" w:rsidP="00187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lastRenderedPageBreak/>
        <w:t>The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Times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gathers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information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for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the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benefit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of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its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readers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Staff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members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may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not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use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their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Times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position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to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make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inquiries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for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any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other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purpose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As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noted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above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they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may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not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seek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any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advantage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for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themselves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or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others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by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acting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on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or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disclosing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information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acquired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in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their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work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but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not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yet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available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to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readers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.</w:t>
      </w:r>
    </w:p>
    <w:p w:rsidR="00187AE7" w:rsidRPr="00187AE7" w:rsidRDefault="00187AE7" w:rsidP="00187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Staff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members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who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plagiarize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or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who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knowingly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or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recklessly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provide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false</w:t>
      </w:r>
      <w:proofErr w:type="spellEnd"/>
      <w:r w:rsidRPr="00187AE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</w:p>
    <w:p w:rsidR="00566ED7" w:rsidRPr="00187AE7" w:rsidRDefault="00566ED7">
      <w:pPr>
        <w:rPr>
          <w:lang w:val="ru-UA"/>
        </w:rPr>
      </w:pPr>
      <w:bookmarkStart w:id="0" w:name="_GoBack"/>
      <w:bookmarkEnd w:id="0"/>
    </w:p>
    <w:sectPr w:rsidR="00566ED7" w:rsidRPr="00187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E7"/>
    <w:rsid w:val="00187AE7"/>
    <w:rsid w:val="0056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7A18E-0CCF-49C9-8D20-667EC242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0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ytimes.com/editorial-standards/ethical-journalism.html" TargetMode="External"/><Relationship Id="rId18" Type="http://schemas.openxmlformats.org/officeDocument/2006/relationships/hyperlink" Target="https://www.nytimes.com/editorial-standards/ethical-journalism.html" TargetMode="External"/><Relationship Id="rId26" Type="http://schemas.openxmlformats.org/officeDocument/2006/relationships/hyperlink" Target="https://www.nytimes.com/editorial-standards/ethical-journalism.html" TargetMode="External"/><Relationship Id="rId39" Type="http://schemas.openxmlformats.org/officeDocument/2006/relationships/hyperlink" Target="https://www.nytimes.com/editorial-standards/ethical-journalism.html" TargetMode="External"/><Relationship Id="rId21" Type="http://schemas.openxmlformats.org/officeDocument/2006/relationships/hyperlink" Target="https://www.nytimes.com/editorial-standards/ethical-journalism.html" TargetMode="External"/><Relationship Id="rId34" Type="http://schemas.openxmlformats.org/officeDocument/2006/relationships/hyperlink" Target="https://www.nytimes.com/editorial-standards/ethical-journalism.html" TargetMode="External"/><Relationship Id="rId42" Type="http://schemas.openxmlformats.org/officeDocument/2006/relationships/hyperlink" Target="https://www.nytimes.com/editorial-standards/ethical-journalism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nytimes.com/editorial-standards/ethical-journalism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ytimes.com/editorial-standards/ethical-journalism.html" TargetMode="External"/><Relationship Id="rId29" Type="http://schemas.openxmlformats.org/officeDocument/2006/relationships/hyperlink" Target="https://www.nytimes.com/editorial-standards/ethical-journalism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ytimes.com/editorial-standards/ethical-journalism.html" TargetMode="External"/><Relationship Id="rId11" Type="http://schemas.openxmlformats.org/officeDocument/2006/relationships/hyperlink" Target="https://www.nytimes.com/editorial-standards/ethical-journalism.html" TargetMode="External"/><Relationship Id="rId24" Type="http://schemas.openxmlformats.org/officeDocument/2006/relationships/hyperlink" Target="https://www.nytimes.com/editorial-standards/ethical-journalism.html" TargetMode="External"/><Relationship Id="rId32" Type="http://schemas.openxmlformats.org/officeDocument/2006/relationships/hyperlink" Target="https://www.nytimes.com/editorial-standards/ethical-journalism.html" TargetMode="External"/><Relationship Id="rId37" Type="http://schemas.openxmlformats.org/officeDocument/2006/relationships/hyperlink" Target="https://www.nytimes.com/editorial-standards/ethical-journalism.html" TargetMode="External"/><Relationship Id="rId40" Type="http://schemas.openxmlformats.org/officeDocument/2006/relationships/hyperlink" Target="https://www.nytimes.com/editorial-standards/ethical-journalism.html" TargetMode="External"/><Relationship Id="rId45" Type="http://schemas.openxmlformats.org/officeDocument/2006/relationships/hyperlink" Target="https://www.nytimes.com/editorial-standards/ethical-journalism.html" TargetMode="External"/><Relationship Id="rId5" Type="http://schemas.openxmlformats.org/officeDocument/2006/relationships/hyperlink" Target="https://www.nytimes.com/editorial-standards/ethical-journalism.html" TargetMode="External"/><Relationship Id="rId15" Type="http://schemas.openxmlformats.org/officeDocument/2006/relationships/hyperlink" Target="https://www.nytimes.com/editorial-standards/ethical-journalism.html" TargetMode="External"/><Relationship Id="rId23" Type="http://schemas.openxmlformats.org/officeDocument/2006/relationships/hyperlink" Target="https://www.nytimes.com/editorial-standards/ethical-journalism.html" TargetMode="External"/><Relationship Id="rId28" Type="http://schemas.openxmlformats.org/officeDocument/2006/relationships/hyperlink" Target="https://www.nytimes.com/editorial-standards/ethical-journalism.html" TargetMode="External"/><Relationship Id="rId36" Type="http://schemas.openxmlformats.org/officeDocument/2006/relationships/hyperlink" Target="https://www.nytimes.com/editorial-standards/ethical-journalism.html" TargetMode="External"/><Relationship Id="rId10" Type="http://schemas.openxmlformats.org/officeDocument/2006/relationships/hyperlink" Target="https://www.nytimes.com/editorial-standards/ethical-journalism.html" TargetMode="External"/><Relationship Id="rId19" Type="http://schemas.openxmlformats.org/officeDocument/2006/relationships/hyperlink" Target="https://www.nytimes.com/editorial-standards/ethical-journalism.html" TargetMode="External"/><Relationship Id="rId31" Type="http://schemas.openxmlformats.org/officeDocument/2006/relationships/hyperlink" Target="https://www.nytimes.com/editorial-standards/ethical-journalism.html" TargetMode="External"/><Relationship Id="rId44" Type="http://schemas.openxmlformats.org/officeDocument/2006/relationships/hyperlink" Target="https://www.nytimes.com/editorial-standards/ethical-journalism.html" TargetMode="External"/><Relationship Id="rId4" Type="http://schemas.openxmlformats.org/officeDocument/2006/relationships/hyperlink" Target="https://www.nytimes.com/editorial-standards/ethical-journalism.html" TargetMode="External"/><Relationship Id="rId9" Type="http://schemas.openxmlformats.org/officeDocument/2006/relationships/hyperlink" Target="https://www.nytimes.com/editorial-standards/ethical-journalism.html" TargetMode="External"/><Relationship Id="rId14" Type="http://schemas.openxmlformats.org/officeDocument/2006/relationships/hyperlink" Target="https://www.nytimes.com/editorial-standards/ethical-journalism.html" TargetMode="External"/><Relationship Id="rId22" Type="http://schemas.openxmlformats.org/officeDocument/2006/relationships/hyperlink" Target="https://www.nytimes.com/editorial-standards/ethical-journalism.html" TargetMode="External"/><Relationship Id="rId27" Type="http://schemas.openxmlformats.org/officeDocument/2006/relationships/hyperlink" Target="https://www.nytimes.com/editorial-standards/ethical-journalism.html" TargetMode="External"/><Relationship Id="rId30" Type="http://schemas.openxmlformats.org/officeDocument/2006/relationships/hyperlink" Target="https://www.nytimes.com/editorial-standards/ethical-journalism.html" TargetMode="External"/><Relationship Id="rId35" Type="http://schemas.openxmlformats.org/officeDocument/2006/relationships/hyperlink" Target="https://www.nytimes.com/editorial-standards/ethical-journalism.html" TargetMode="External"/><Relationship Id="rId43" Type="http://schemas.openxmlformats.org/officeDocument/2006/relationships/hyperlink" Target="https://www.nytimes.com/editorial-standards/ethical-journalism.html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nytimes.com/editorial-standards/ethical-journalism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nytimes.com/editorial-standards/ethical-journalism.html" TargetMode="External"/><Relationship Id="rId17" Type="http://schemas.openxmlformats.org/officeDocument/2006/relationships/hyperlink" Target="https://www.nytimes.com/editorial-standards/ethical-journalism.html" TargetMode="External"/><Relationship Id="rId25" Type="http://schemas.openxmlformats.org/officeDocument/2006/relationships/hyperlink" Target="https://www.nytimes.com/editorial-standards/ethical-journalism.html" TargetMode="External"/><Relationship Id="rId33" Type="http://schemas.openxmlformats.org/officeDocument/2006/relationships/hyperlink" Target="https://www.nytimes.com/editorial-standards/ethical-journalism.html" TargetMode="External"/><Relationship Id="rId38" Type="http://schemas.openxmlformats.org/officeDocument/2006/relationships/hyperlink" Target="https://www.nytimes.com/editorial-standards/ethical-journalism.html" TargetMode="External"/><Relationship Id="rId46" Type="http://schemas.openxmlformats.org/officeDocument/2006/relationships/hyperlink" Target="https://www.nytimes.com/editorial-standards/ethical-journalism.html" TargetMode="External"/><Relationship Id="rId20" Type="http://schemas.openxmlformats.org/officeDocument/2006/relationships/hyperlink" Target="https://www.nytimes.com/editorial-standards/ethical-journalism.html" TargetMode="External"/><Relationship Id="rId41" Type="http://schemas.openxmlformats.org/officeDocument/2006/relationships/hyperlink" Target="https://www.nytimes.com/editorial-standards/ethical-journalis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1089</Words>
  <Characters>6209</Characters>
  <Application>Microsoft Office Word</Application>
  <DocSecurity>0</DocSecurity>
  <Lines>51</Lines>
  <Paragraphs>14</Paragraphs>
  <ScaleCrop>false</ScaleCrop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2020-10-09T13:24:00Z</dcterms:created>
  <dcterms:modified xsi:type="dcterms:W3CDTF">2020-10-09T13:26:00Z</dcterms:modified>
</cp:coreProperties>
</file>