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90" w:rsidRPr="00BB7D90" w:rsidRDefault="00BB7D90" w:rsidP="00BB7D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НА ЗАЛІК</w:t>
      </w:r>
    </w:p>
    <w:p w:rsidR="001D3BA0" w:rsidRPr="001D3BA0" w:rsidRDefault="001D3BA0" w:rsidP="001D3BA0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1D3BA0">
        <w:rPr>
          <w:sz w:val="28"/>
          <w:szCs w:val="28"/>
        </w:rPr>
        <w:t>Які основні параметри визначають мікроклімат виробничих і службових приміщень?</w:t>
      </w:r>
    </w:p>
    <w:p w:rsidR="001D3BA0" w:rsidRPr="001D3BA0" w:rsidRDefault="001D3BA0" w:rsidP="001D3BA0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1D3BA0">
        <w:rPr>
          <w:sz w:val="28"/>
          <w:szCs w:val="28"/>
        </w:rPr>
        <w:t>Оцініть вплив температури на терморегуляцію людини.</w:t>
      </w:r>
    </w:p>
    <w:p w:rsidR="001D3BA0" w:rsidRPr="001D3BA0" w:rsidRDefault="001D3BA0" w:rsidP="001D3BA0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1D3BA0">
        <w:rPr>
          <w:sz w:val="28"/>
          <w:szCs w:val="28"/>
        </w:rPr>
        <w:t>Як впливає швидкість руху повітря на стан людини влітку і взимку?</w:t>
      </w:r>
    </w:p>
    <w:p w:rsidR="001D3BA0" w:rsidRPr="001D3BA0" w:rsidRDefault="001D3BA0" w:rsidP="001D3BA0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1D3BA0">
        <w:rPr>
          <w:sz w:val="28"/>
          <w:szCs w:val="28"/>
        </w:rPr>
        <w:t>Яким чином забезпечуються нормальні параметри мікроклімату?</w:t>
      </w:r>
    </w:p>
    <w:p w:rsidR="001D3BA0" w:rsidRPr="001D3BA0" w:rsidRDefault="001D3BA0" w:rsidP="001D3BA0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1D3BA0">
        <w:rPr>
          <w:color w:val="000000"/>
          <w:sz w:val="28"/>
          <w:szCs w:val="28"/>
        </w:rPr>
        <w:t>Що являє собою пил?</w:t>
      </w:r>
    </w:p>
    <w:p w:rsidR="001D3BA0" w:rsidRPr="001D3BA0" w:rsidRDefault="001D3BA0" w:rsidP="001D3BA0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1D3BA0">
        <w:rPr>
          <w:color w:val="000000"/>
          <w:spacing w:val="2"/>
          <w:sz w:val="28"/>
          <w:szCs w:val="28"/>
        </w:rPr>
        <w:t xml:space="preserve">Класифікація пилу за розмірами частинок і ступеня її небезпеки </w:t>
      </w:r>
      <w:r w:rsidRPr="001D3BA0">
        <w:rPr>
          <w:color w:val="000000"/>
          <w:spacing w:val="-3"/>
          <w:sz w:val="28"/>
          <w:szCs w:val="28"/>
        </w:rPr>
        <w:t>для людини.</w:t>
      </w:r>
    </w:p>
    <w:p w:rsidR="001D3BA0" w:rsidRPr="001D3BA0" w:rsidRDefault="001D3BA0" w:rsidP="001D3BA0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1D3BA0">
        <w:rPr>
          <w:color w:val="000000"/>
          <w:sz w:val="28"/>
          <w:szCs w:val="28"/>
        </w:rPr>
        <w:t>Як впливає пил на організм людини?</w:t>
      </w:r>
    </w:p>
    <w:p w:rsidR="001D3BA0" w:rsidRPr="001D3BA0" w:rsidRDefault="001D3BA0" w:rsidP="001D3BA0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before="5" w:after="0" w:line="360" w:lineRule="auto"/>
        <w:jc w:val="both"/>
        <w:rPr>
          <w:color w:val="000000"/>
          <w:sz w:val="28"/>
          <w:szCs w:val="28"/>
        </w:rPr>
      </w:pPr>
      <w:r w:rsidRPr="001D3BA0">
        <w:rPr>
          <w:color w:val="000000"/>
          <w:sz w:val="28"/>
          <w:szCs w:val="28"/>
        </w:rPr>
        <w:t>В чому полягає якісна та кількісна характеристики пилу?</w:t>
      </w:r>
    </w:p>
    <w:p w:rsidR="001D3BA0" w:rsidRPr="001D3BA0" w:rsidRDefault="001D3BA0" w:rsidP="001D3BA0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60" w:lineRule="auto"/>
        <w:jc w:val="both"/>
        <w:rPr>
          <w:color w:val="000000"/>
          <w:sz w:val="28"/>
          <w:szCs w:val="28"/>
        </w:rPr>
      </w:pPr>
      <w:r w:rsidRPr="001D3BA0">
        <w:rPr>
          <w:color w:val="000000"/>
          <w:sz w:val="28"/>
          <w:szCs w:val="28"/>
        </w:rPr>
        <w:t>Як виконується гігієнічна оцінка виробничого пилу?</w:t>
      </w:r>
    </w:p>
    <w:p w:rsidR="001D3BA0" w:rsidRPr="001D3BA0" w:rsidRDefault="001D3BA0" w:rsidP="001D3BA0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60" w:lineRule="auto"/>
        <w:jc w:val="both"/>
        <w:rPr>
          <w:color w:val="000000"/>
          <w:sz w:val="28"/>
          <w:szCs w:val="28"/>
        </w:rPr>
      </w:pPr>
      <w:r w:rsidRPr="001D3BA0">
        <w:rPr>
          <w:color w:val="000000"/>
          <w:sz w:val="28"/>
          <w:szCs w:val="28"/>
        </w:rPr>
        <w:t>Які існують методи виділення пилу з повітря?</w:t>
      </w:r>
    </w:p>
    <w:p w:rsidR="001D3BA0" w:rsidRPr="001D3BA0" w:rsidRDefault="001D3BA0" w:rsidP="001D3BA0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60" w:lineRule="auto"/>
        <w:jc w:val="both"/>
        <w:rPr>
          <w:color w:val="000000"/>
          <w:sz w:val="28"/>
          <w:szCs w:val="28"/>
        </w:rPr>
      </w:pPr>
      <w:r w:rsidRPr="001D3BA0">
        <w:rPr>
          <w:color w:val="000000"/>
          <w:sz w:val="28"/>
          <w:szCs w:val="28"/>
        </w:rPr>
        <w:t>Як знаходять концентрацію пилу гравіметричним методом?</w:t>
      </w:r>
    </w:p>
    <w:p w:rsidR="001D3BA0" w:rsidRPr="001D3BA0" w:rsidRDefault="001D3BA0" w:rsidP="001D3BA0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1D3BA0">
        <w:rPr>
          <w:color w:val="000000"/>
          <w:sz w:val="28"/>
          <w:szCs w:val="28"/>
        </w:rPr>
        <w:t>Як розраховують масову концентрацію пилу за результатами вимірів?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1D3BA0">
        <w:rPr>
          <w:sz w:val="28"/>
          <w:szCs w:val="28"/>
        </w:rPr>
        <w:t>Що таке світловий потік, сила світла, освітленість? Одиниці цих величин.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1D3BA0">
        <w:rPr>
          <w:sz w:val="28"/>
          <w:szCs w:val="28"/>
        </w:rPr>
        <w:t xml:space="preserve">Які характеристики покладені в основу нормування освітленості на робочих місцях? 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1D3BA0">
        <w:rPr>
          <w:sz w:val="28"/>
          <w:szCs w:val="28"/>
        </w:rPr>
        <w:t xml:space="preserve">Що таке яскравість? 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1D3BA0">
        <w:rPr>
          <w:sz w:val="28"/>
          <w:szCs w:val="28"/>
        </w:rPr>
        <w:t xml:space="preserve">Які показники характеризують якісну сторону освітлення? 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1D3BA0">
        <w:rPr>
          <w:sz w:val="28"/>
          <w:szCs w:val="28"/>
        </w:rPr>
        <w:t>Чому виникають пульсації освітленості і їх роль у виникненні стробоскопічного ефекту?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1D3BA0">
        <w:rPr>
          <w:sz w:val="28"/>
          <w:szCs w:val="28"/>
        </w:rPr>
        <w:t xml:space="preserve">У яких випадках застосовують лампи розжарювання і газорозрядні лампи? Призначення арматури в світильниках? 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1D3BA0">
        <w:rPr>
          <w:sz w:val="28"/>
          <w:szCs w:val="28"/>
        </w:rPr>
        <w:t>У чому полягає зв'язок поганої освітленості з травматизмом і професійними захворюваннями?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1D3BA0">
        <w:rPr>
          <w:sz w:val="28"/>
          <w:szCs w:val="28"/>
        </w:rPr>
        <w:lastRenderedPageBreak/>
        <w:t>Захисне відключення. Пристрої, що реагують на потенціал корпусу.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1D3BA0">
        <w:rPr>
          <w:sz w:val="28"/>
          <w:szCs w:val="28"/>
        </w:rPr>
        <w:t>Захисне відключення. Пристрої, що реагують на струм замикання на землю.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1D3BA0">
        <w:rPr>
          <w:sz w:val="28"/>
          <w:szCs w:val="28"/>
        </w:rPr>
        <w:t>Захисне відключення. Пристрої, що реагують на напругу нульової послідовності.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1D3BA0">
        <w:rPr>
          <w:sz w:val="28"/>
          <w:szCs w:val="28"/>
        </w:rPr>
        <w:t>Пристрої, що реагують на струм нульової послідовності.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1D3BA0">
        <w:rPr>
          <w:sz w:val="28"/>
          <w:szCs w:val="28"/>
        </w:rPr>
        <w:t>Пристрої, що реагують на оперативний струм.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1D3BA0">
        <w:rPr>
          <w:sz w:val="28"/>
          <w:szCs w:val="28"/>
        </w:rPr>
        <w:t>Захист при переході напруги з вищої сторони на нижчу.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r w:rsidRPr="001D3BA0">
        <w:rPr>
          <w:color w:val="000000" w:themeColor="text1"/>
          <w:sz w:val="28"/>
          <w:szCs w:val="28"/>
        </w:rPr>
        <w:t>Що таке іонізуюче випромінювання?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r w:rsidRPr="001D3BA0">
        <w:rPr>
          <w:color w:val="000000" w:themeColor="text1"/>
          <w:sz w:val="28"/>
          <w:szCs w:val="28"/>
        </w:rPr>
        <w:t>Що називається активністю радіонукліду?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proofErr w:type="spellStart"/>
      <w:r w:rsidRPr="001D3BA0">
        <w:rPr>
          <w:color w:val="000000" w:themeColor="text1"/>
          <w:sz w:val="28"/>
          <w:szCs w:val="28"/>
        </w:rPr>
        <w:t>Одиниця</w:t>
      </w:r>
      <w:proofErr w:type="spellEnd"/>
      <w:r w:rsidRPr="001D3BA0">
        <w:rPr>
          <w:color w:val="000000" w:themeColor="text1"/>
          <w:sz w:val="28"/>
          <w:szCs w:val="28"/>
        </w:rPr>
        <w:t xml:space="preserve"> </w:t>
      </w:r>
      <w:proofErr w:type="spellStart"/>
      <w:r w:rsidRPr="001D3BA0">
        <w:rPr>
          <w:color w:val="000000" w:themeColor="text1"/>
          <w:sz w:val="28"/>
          <w:szCs w:val="28"/>
        </w:rPr>
        <w:t>виміру</w:t>
      </w:r>
      <w:proofErr w:type="spellEnd"/>
      <w:r w:rsidRPr="001D3BA0">
        <w:rPr>
          <w:color w:val="000000" w:themeColor="text1"/>
          <w:sz w:val="28"/>
          <w:szCs w:val="28"/>
        </w:rPr>
        <w:t xml:space="preserve"> </w:t>
      </w:r>
      <w:proofErr w:type="spellStart"/>
      <w:r w:rsidRPr="001D3BA0">
        <w:rPr>
          <w:color w:val="000000" w:themeColor="text1"/>
          <w:sz w:val="28"/>
          <w:szCs w:val="28"/>
        </w:rPr>
        <w:t>активністі</w:t>
      </w:r>
      <w:proofErr w:type="spellEnd"/>
      <w:r w:rsidRPr="001D3BA0">
        <w:rPr>
          <w:color w:val="000000" w:themeColor="text1"/>
          <w:sz w:val="28"/>
          <w:szCs w:val="28"/>
        </w:rPr>
        <w:t xml:space="preserve"> та </w:t>
      </w:r>
      <w:proofErr w:type="spellStart"/>
      <w:r w:rsidRPr="001D3BA0">
        <w:rPr>
          <w:color w:val="000000" w:themeColor="text1"/>
          <w:sz w:val="28"/>
          <w:szCs w:val="28"/>
        </w:rPr>
        <w:t>питомої</w:t>
      </w:r>
      <w:proofErr w:type="spellEnd"/>
      <w:r w:rsidRPr="001D3BA0">
        <w:rPr>
          <w:color w:val="000000" w:themeColor="text1"/>
          <w:sz w:val="28"/>
          <w:szCs w:val="28"/>
        </w:rPr>
        <w:t xml:space="preserve"> </w:t>
      </w:r>
      <w:proofErr w:type="spellStart"/>
      <w:r w:rsidRPr="001D3BA0">
        <w:rPr>
          <w:color w:val="000000" w:themeColor="text1"/>
          <w:sz w:val="28"/>
          <w:szCs w:val="28"/>
        </w:rPr>
        <w:t>активністі</w:t>
      </w:r>
      <w:proofErr w:type="spellEnd"/>
      <w:r w:rsidRPr="001D3BA0">
        <w:rPr>
          <w:color w:val="000000" w:themeColor="text1"/>
          <w:sz w:val="28"/>
          <w:szCs w:val="28"/>
        </w:rPr>
        <w:t>.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proofErr w:type="spellStart"/>
      <w:r w:rsidRPr="001D3BA0">
        <w:rPr>
          <w:color w:val="000000" w:themeColor="text1"/>
          <w:sz w:val="28"/>
          <w:szCs w:val="28"/>
        </w:rPr>
        <w:t>Що</w:t>
      </w:r>
      <w:proofErr w:type="spellEnd"/>
      <w:r w:rsidRPr="001D3BA0">
        <w:rPr>
          <w:color w:val="000000" w:themeColor="text1"/>
          <w:sz w:val="28"/>
          <w:szCs w:val="28"/>
        </w:rPr>
        <w:t xml:space="preserve"> </w:t>
      </w:r>
      <w:proofErr w:type="spellStart"/>
      <w:r w:rsidRPr="001D3BA0">
        <w:rPr>
          <w:color w:val="000000" w:themeColor="text1"/>
          <w:sz w:val="28"/>
          <w:szCs w:val="28"/>
        </w:rPr>
        <w:t>таке</w:t>
      </w:r>
      <w:proofErr w:type="spellEnd"/>
      <w:r w:rsidRPr="001D3BA0">
        <w:rPr>
          <w:color w:val="000000" w:themeColor="text1"/>
          <w:sz w:val="28"/>
          <w:szCs w:val="28"/>
        </w:rPr>
        <w:t xml:space="preserve"> </w:t>
      </w:r>
      <w:proofErr w:type="spellStart"/>
      <w:r w:rsidRPr="001D3BA0">
        <w:rPr>
          <w:color w:val="000000" w:themeColor="text1"/>
          <w:sz w:val="28"/>
          <w:szCs w:val="28"/>
        </w:rPr>
        <w:t>експозіційна</w:t>
      </w:r>
      <w:proofErr w:type="spellEnd"/>
      <w:r w:rsidRPr="001D3BA0">
        <w:rPr>
          <w:color w:val="000000" w:themeColor="text1"/>
          <w:sz w:val="28"/>
          <w:szCs w:val="28"/>
        </w:rPr>
        <w:t xml:space="preserve"> доза?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proofErr w:type="spellStart"/>
      <w:r w:rsidRPr="001D3BA0">
        <w:rPr>
          <w:color w:val="000000" w:themeColor="text1"/>
          <w:sz w:val="28"/>
          <w:szCs w:val="28"/>
        </w:rPr>
        <w:t>Що</w:t>
      </w:r>
      <w:proofErr w:type="spellEnd"/>
      <w:r w:rsidRPr="001D3BA0">
        <w:rPr>
          <w:color w:val="000000" w:themeColor="text1"/>
          <w:sz w:val="28"/>
          <w:szCs w:val="28"/>
        </w:rPr>
        <w:t xml:space="preserve"> </w:t>
      </w:r>
      <w:proofErr w:type="spellStart"/>
      <w:r w:rsidRPr="001D3BA0">
        <w:rPr>
          <w:color w:val="000000" w:themeColor="text1"/>
          <w:sz w:val="28"/>
          <w:szCs w:val="28"/>
        </w:rPr>
        <w:t>таке</w:t>
      </w:r>
      <w:proofErr w:type="spellEnd"/>
      <w:r w:rsidRPr="001D3BA0">
        <w:rPr>
          <w:color w:val="000000" w:themeColor="text1"/>
          <w:sz w:val="28"/>
          <w:szCs w:val="28"/>
        </w:rPr>
        <w:t xml:space="preserve"> </w:t>
      </w:r>
      <w:proofErr w:type="spellStart"/>
      <w:r w:rsidRPr="001D3BA0">
        <w:rPr>
          <w:color w:val="000000" w:themeColor="text1"/>
          <w:sz w:val="28"/>
          <w:szCs w:val="28"/>
        </w:rPr>
        <w:t>поглинена</w:t>
      </w:r>
      <w:proofErr w:type="spellEnd"/>
      <w:r w:rsidRPr="001D3BA0">
        <w:rPr>
          <w:color w:val="000000" w:themeColor="text1"/>
          <w:sz w:val="28"/>
          <w:szCs w:val="28"/>
        </w:rPr>
        <w:t xml:space="preserve"> доза?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proofErr w:type="spellStart"/>
      <w:r w:rsidRPr="001D3BA0">
        <w:rPr>
          <w:color w:val="000000" w:themeColor="text1"/>
          <w:sz w:val="28"/>
          <w:szCs w:val="28"/>
        </w:rPr>
        <w:t>Що</w:t>
      </w:r>
      <w:proofErr w:type="spellEnd"/>
      <w:r w:rsidRPr="001D3BA0">
        <w:rPr>
          <w:color w:val="000000" w:themeColor="text1"/>
          <w:sz w:val="28"/>
          <w:szCs w:val="28"/>
        </w:rPr>
        <w:t xml:space="preserve"> </w:t>
      </w:r>
      <w:proofErr w:type="spellStart"/>
      <w:r w:rsidRPr="001D3BA0">
        <w:rPr>
          <w:color w:val="000000" w:themeColor="text1"/>
          <w:sz w:val="28"/>
          <w:szCs w:val="28"/>
        </w:rPr>
        <w:t>таке</w:t>
      </w:r>
      <w:proofErr w:type="spellEnd"/>
      <w:r w:rsidRPr="001D3BA0">
        <w:rPr>
          <w:color w:val="000000" w:themeColor="text1"/>
          <w:sz w:val="28"/>
          <w:szCs w:val="28"/>
        </w:rPr>
        <w:t xml:space="preserve"> </w:t>
      </w:r>
      <w:proofErr w:type="spellStart"/>
      <w:r w:rsidRPr="001D3BA0">
        <w:rPr>
          <w:color w:val="000000" w:themeColor="text1"/>
          <w:sz w:val="28"/>
          <w:szCs w:val="28"/>
        </w:rPr>
        <w:t>еквівалентна</w:t>
      </w:r>
      <w:proofErr w:type="spellEnd"/>
      <w:r w:rsidRPr="001D3BA0">
        <w:rPr>
          <w:color w:val="000000" w:themeColor="text1"/>
          <w:sz w:val="28"/>
          <w:szCs w:val="28"/>
        </w:rPr>
        <w:t xml:space="preserve"> доза?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proofErr w:type="spellStart"/>
      <w:r w:rsidRPr="001D3BA0">
        <w:rPr>
          <w:color w:val="000000" w:themeColor="text1"/>
          <w:sz w:val="28"/>
          <w:szCs w:val="28"/>
        </w:rPr>
        <w:t>Що</w:t>
      </w:r>
      <w:proofErr w:type="spellEnd"/>
      <w:r w:rsidRPr="001D3BA0">
        <w:rPr>
          <w:color w:val="000000" w:themeColor="text1"/>
          <w:sz w:val="28"/>
          <w:szCs w:val="28"/>
        </w:rPr>
        <w:t xml:space="preserve"> </w:t>
      </w:r>
      <w:proofErr w:type="spellStart"/>
      <w:r w:rsidRPr="001D3BA0">
        <w:rPr>
          <w:color w:val="000000" w:themeColor="text1"/>
          <w:sz w:val="28"/>
          <w:szCs w:val="28"/>
        </w:rPr>
        <w:t>таке</w:t>
      </w:r>
      <w:proofErr w:type="spellEnd"/>
      <w:r w:rsidRPr="001D3BA0">
        <w:rPr>
          <w:color w:val="000000" w:themeColor="text1"/>
          <w:sz w:val="28"/>
          <w:szCs w:val="28"/>
        </w:rPr>
        <w:t xml:space="preserve"> </w:t>
      </w:r>
      <w:proofErr w:type="spellStart"/>
      <w:r w:rsidRPr="001D3BA0">
        <w:rPr>
          <w:color w:val="000000" w:themeColor="text1"/>
          <w:sz w:val="28"/>
          <w:szCs w:val="28"/>
        </w:rPr>
        <w:t>ефективна</w:t>
      </w:r>
      <w:proofErr w:type="spellEnd"/>
      <w:r w:rsidRPr="001D3BA0">
        <w:rPr>
          <w:color w:val="000000" w:themeColor="text1"/>
          <w:sz w:val="28"/>
          <w:szCs w:val="28"/>
        </w:rPr>
        <w:t xml:space="preserve"> доза?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proofErr w:type="spellStart"/>
      <w:r w:rsidRPr="001D3BA0">
        <w:rPr>
          <w:color w:val="000000" w:themeColor="text1"/>
          <w:sz w:val="28"/>
          <w:szCs w:val="28"/>
        </w:rPr>
        <w:t>Дати</w:t>
      </w:r>
      <w:proofErr w:type="spellEnd"/>
      <w:r w:rsidRPr="001D3BA0">
        <w:rPr>
          <w:color w:val="000000" w:themeColor="text1"/>
          <w:sz w:val="28"/>
          <w:szCs w:val="28"/>
        </w:rPr>
        <w:t xml:space="preserve"> </w:t>
      </w:r>
      <w:proofErr w:type="spellStart"/>
      <w:r w:rsidRPr="001D3BA0">
        <w:rPr>
          <w:color w:val="000000" w:themeColor="text1"/>
          <w:sz w:val="28"/>
          <w:szCs w:val="28"/>
        </w:rPr>
        <w:t>визначення</w:t>
      </w:r>
      <w:proofErr w:type="spellEnd"/>
      <w:r w:rsidRPr="001D3BA0">
        <w:rPr>
          <w:color w:val="000000" w:themeColor="text1"/>
          <w:sz w:val="28"/>
          <w:szCs w:val="28"/>
        </w:rPr>
        <w:t xml:space="preserve"> </w:t>
      </w:r>
      <w:proofErr w:type="spellStart"/>
      <w:r w:rsidRPr="001D3BA0">
        <w:rPr>
          <w:color w:val="000000" w:themeColor="text1"/>
          <w:sz w:val="28"/>
          <w:szCs w:val="28"/>
        </w:rPr>
        <w:t>радіаційному</w:t>
      </w:r>
      <w:proofErr w:type="spellEnd"/>
      <w:r w:rsidRPr="001D3BA0">
        <w:rPr>
          <w:color w:val="000000" w:themeColor="text1"/>
          <w:sz w:val="28"/>
          <w:szCs w:val="28"/>
        </w:rPr>
        <w:t xml:space="preserve"> </w:t>
      </w:r>
      <w:proofErr w:type="spellStart"/>
      <w:r w:rsidRPr="001D3BA0">
        <w:rPr>
          <w:color w:val="000000" w:themeColor="text1"/>
          <w:sz w:val="28"/>
          <w:szCs w:val="28"/>
        </w:rPr>
        <w:t>зважуючому</w:t>
      </w:r>
      <w:proofErr w:type="spellEnd"/>
      <w:r w:rsidRPr="001D3BA0">
        <w:rPr>
          <w:color w:val="000000" w:themeColor="text1"/>
          <w:sz w:val="28"/>
          <w:szCs w:val="28"/>
        </w:rPr>
        <w:t xml:space="preserve"> фактору.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proofErr w:type="spellStart"/>
      <w:r w:rsidRPr="001D3BA0">
        <w:rPr>
          <w:color w:val="000000" w:themeColor="text1"/>
          <w:sz w:val="28"/>
          <w:szCs w:val="28"/>
        </w:rPr>
        <w:t>Дати</w:t>
      </w:r>
      <w:proofErr w:type="spellEnd"/>
      <w:r w:rsidRPr="001D3BA0">
        <w:rPr>
          <w:color w:val="000000" w:themeColor="text1"/>
          <w:sz w:val="28"/>
          <w:szCs w:val="28"/>
        </w:rPr>
        <w:t xml:space="preserve"> </w:t>
      </w:r>
      <w:proofErr w:type="spellStart"/>
      <w:r w:rsidRPr="001D3BA0">
        <w:rPr>
          <w:color w:val="000000" w:themeColor="text1"/>
          <w:sz w:val="28"/>
          <w:szCs w:val="28"/>
        </w:rPr>
        <w:t>визначення</w:t>
      </w:r>
      <w:proofErr w:type="spellEnd"/>
      <w:r w:rsidRPr="001D3BA0">
        <w:rPr>
          <w:color w:val="000000" w:themeColor="text1"/>
          <w:sz w:val="28"/>
          <w:szCs w:val="28"/>
        </w:rPr>
        <w:t xml:space="preserve"> </w:t>
      </w:r>
      <w:proofErr w:type="spellStart"/>
      <w:r w:rsidRPr="001D3BA0">
        <w:rPr>
          <w:color w:val="000000" w:themeColor="text1"/>
          <w:sz w:val="28"/>
          <w:szCs w:val="28"/>
        </w:rPr>
        <w:t>тканинному</w:t>
      </w:r>
      <w:proofErr w:type="spellEnd"/>
      <w:r w:rsidRPr="001D3BA0">
        <w:rPr>
          <w:color w:val="000000" w:themeColor="text1"/>
          <w:sz w:val="28"/>
          <w:szCs w:val="28"/>
        </w:rPr>
        <w:t xml:space="preserve"> </w:t>
      </w:r>
      <w:proofErr w:type="spellStart"/>
      <w:r w:rsidRPr="001D3BA0">
        <w:rPr>
          <w:color w:val="000000" w:themeColor="text1"/>
          <w:sz w:val="28"/>
          <w:szCs w:val="28"/>
        </w:rPr>
        <w:t>зважуючому</w:t>
      </w:r>
      <w:proofErr w:type="spellEnd"/>
      <w:r w:rsidRPr="001D3BA0">
        <w:rPr>
          <w:color w:val="000000" w:themeColor="text1"/>
          <w:sz w:val="28"/>
          <w:szCs w:val="28"/>
        </w:rPr>
        <w:t xml:space="preserve"> фактору.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r w:rsidRPr="001D3BA0">
        <w:rPr>
          <w:color w:val="000000" w:themeColor="text1"/>
          <w:sz w:val="28"/>
          <w:szCs w:val="28"/>
        </w:rPr>
        <w:t>Що таке рівень втручання?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r w:rsidRPr="001D3BA0">
        <w:rPr>
          <w:color w:val="000000" w:themeColor="text1"/>
          <w:sz w:val="28"/>
          <w:szCs w:val="28"/>
        </w:rPr>
        <w:t>Що таке рівень дій?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r w:rsidRPr="001D3BA0">
        <w:rPr>
          <w:color w:val="000000" w:themeColor="text1"/>
          <w:sz w:val="28"/>
          <w:szCs w:val="28"/>
        </w:rPr>
        <w:t>Охарактеризувати регламенти першої групи.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r w:rsidRPr="001D3BA0">
        <w:rPr>
          <w:color w:val="000000" w:themeColor="text1"/>
          <w:sz w:val="28"/>
          <w:szCs w:val="28"/>
        </w:rPr>
        <w:t>Охарактеризувати регламенти другої групи.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r w:rsidRPr="001D3BA0">
        <w:rPr>
          <w:color w:val="000000" w:themeColor="text1"/>
          <w:sz w:val="28"/>
          <w:szCs w:val="28"/>
        </w:rPr>
        <w:t>Охарактеризувати регламенти третьої групи.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r w:rsidRPr="001D3BA0">
        <w:rPr>
          <w:color w:val="000000" w:themeColor="text1"/>
          <w:sz w:val="28"/>
          <w:szCs w:val="28"/>
        </w:rPr>
        <w:t>Охарактеризувати регламенти четвертої групи.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r w:rsidRPr="001D3BA0">
        <w:rPr>
          <w:color w:val="000000" w:themeColor="text1"/>
          <w:sz w:val="28"/>
          <w:szCs w:val="28"/>
        </w:rPr>
        <w:t>Що таке ліміт дози?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r w:rsidRPr="001D3BA0">
        <w:rPr>
          <w:iCs/>
          <w:color w:val="000000" w:themeColor="text1"/>
          <w:sz w:val="28"/>
          <w:szCs w:val="28"/>
        </w:rPr>
        <w:t>Контроль річного надходження радіонуклідів і  дози зовнішнього  опромінення. 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r w:rsidRPr="001D3BA0">
        <w:rPr>
          <w:iCs/>
          <w:color w:val="000000" w:themeColor="text1"/>
          <w:sz w:val="28"/>
          <w:szCs w:val="28"/>
        </w:rPr>
        <w:t>Категорії опромінених осіб.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r w:rsidRPr="001D3BA0">
        <w:rPr>
          <w:iCs/>
          <w:color w:val="000000" w:themeColor="text1"/>
          <w:sz w:val="28"/>
          <w:szCs w:val="28"/>
        </w:rPr>
        <w:t>Категорії пацієнтів при застосуванні іонізуючого випромінювання у медицині.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r w:rsidRPr="001D3BA0">
        <w:rPr>
          <w:iCs/>
          <w:color w:val="000000" w:themeColor="text1"/>
          <w:sz w:val="28"/>
          <w:szCs w:val="28"/>
        </w:rPr>
        <w:t>Екстрені контрзаходи.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r w:rsidRPr="001D3BA0">
        <w:rPr>
          <w:iCs/>
          <w:color w:val="000000" w:themeColor="text1"/>
          <w:sz w:val="28"/>
          <w:szCs w:val="28"/>
        </w:rPr>
        <w:t>Невідкладні контрзаходи.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r w:rsidRPr="001D3BA0">
        <w:rPr>
          <w:iCs/>
          <w:color w:val="000000" w:themeColor="text1"/>
          <w:sz w:val="28"/>
          <w:szCs w:val="28"/>
        </w:rPr>
        <w:t>Довгострокові контрзаходи.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r w:rsidRPr="001D3BA0">
        <w:rPr>
          <w:color w:val="000000" w:themeColor="text1"/>
          <w:sz w:val="28"/>
          <w:szCs w:val="28"/>
        </w:rPr>
        <w:t>Захист вагітних.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r w:rsidRPr="001D3BA0">
        <w:rPr>
          <w:color w:val="000000" w:themeColor="text1"/>
          <w:sz w:val="28"/>
          <w:szCs w:val="28"/>
          <w:shd w:val="clear" w:color="auto" w:fill="FFFFFF"/>
        </w:rPr>
        <w:t>Обмеження активності природних радіонуклідів у будівельних матеріалах.</w:t>
      </w:r>
    </w:p>
    <w:p w:rsidR="001D3BA0" w:rsidRPr="001D3BA0" w:rsidRDefault="001D3BA0" w:rsidP="001D3BA0">
      <w:pPr>
        <w:pStyle w:val="a3"/>
        <w:numPr>
          <w:ilvl w:val="0"/>
          <w:numId w:val="6"/>
        </w:numPr>
        <w:spacing w:after="0"/>
        <w:rPr>
          <w:color w:val="000000" w:themeColor="text1"/>
          <w:sz w:val="28"/>
          <w:szCs w:val="28"/>
        </w:rPr>
      </w:pPr>
      <w:r w:rsidRPr="001D3BA0">
        <w:rPr>
          <w:color w:val="000000" w:themeColor="text1"/>
          <w:sz w:val="28"/>
          <w:szCs w:val="28"/>
          <w:shd w:val="clear" w:color="auto" w:fill="FFFFFF"/>
        </w:rPr>
        <w:lastRenderedPageBreak/>
        <w:t>Обмеження активності природних радіонуклідів у питній воді.</w:t>
      </w:r>
    </w:p>
    <w:p w:rsidR="001D3BA0" w:rsidRPr="001D3BA0" w:rsidRDefault="001D3BA0" w:rsidP="001D3BA0">
      <w:pPr>
        <w:spacing w:after="0"/>
        <w:ind w:firstLine="709"/>
        <w:rPr>
          <w:rFonts w:ascii="Times New Roman" w:hAnsi="Times New Roman" w:cs="Times New Roman"/>
          <w:color w:val="333333"/>
          <w:sz w:val="28"/>
          <w:szCs w:val="28"/>
        </w:rPr>
      </w:pPr>
    </w:p>
    <w:p w:rsidR="001D3BA0" w:rsidRPr="001D3BA0" w:rsidRDefault="001D3BA0" w:rsidP="001D3BA0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1D3BA0" w:rsidRPr="001D3BA0" w:rsidRDefault="001D3BA0" w:rsidP="001D3BA0">
      <w:pPr>
        <w:spacing w:line="360" w:lineRule="auto"/>
        <w:jc w:val="both"/>
        <w:rPr>
          <w:rFonts w:ascii="Calibri" w:eastAsia="Times New Roman" w:hAnsi="Calibri" w:cs="Times New Roman"/>
          <w:sz w:val="28"/>
          <w:szCs w:val="28"/>
          <w:lang w:val="uk-UA" w:eastAsia="uk-UA"/>
        </w:rPr>
      </w:pPr>
    </w:p>
    <w:p w:rsidR="001D3BA0" w:rsidRPr="001D3BA0" w:rsidRDefault="001D3BA0" w:rsidP="001D3BA0">
      <w:pPr>
        <w:spacing w:line="360" w:lineRule="auto"/>
        <w:jc w:val="center"/>
        <w:rPr>
          <w:rFonts w:ascii="Calibri" w:eastAsia="Times New Roman" w:hAnsi="Calibri" w:cs="Times New Roman"/>
          <w:sz w:val="28"/>
          <w:szCs w:val="28"/>
          <w:lang w:val="uk-UA" w:eastAsia="uk-UA"/>
        </w:rPr>
      </w:pPr>
    </w:p>
    <w:p w:rsidR="001D3BA0" w:rsidRPr="001D3BA0" w:rsidRDefault="001D3BA0" w:rsidP="001D3BA0">
      <w:pPr>
        <w:spacing w:line="360" w:lineRule="auto"/>
        <w:ind w:firstLine="567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1D3BA0" w:rsidRDefault="001D3BA0" w:rsidP="001D3BA0">
      <w:pPr>
        <w:spacing w:line="360" w:lineRule="auto"/>
        <w:ind w:firstLine="567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7D517F" w:rsidRPr="001D3BA0" w:rsidRDefault="007D517F">
      <w:pPr>
        <w:rPr>
          <w:lang w:val="uk-UA"/>
        </w:rPr>
      </w:pPr>
    </w:p>
    <w:sectPr w:rsidR="007D517F" w:rsidRPr="001D3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3943"/>
    <w:multiLevelType w:val="singleLevel"/>
    <w:tmpl w:val="18502382"/>
    <w:lvl w:ilvl="0">
      <w:start w:val="1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12FE60F8"/>
    <w:multiLevelType w:val="hybridMultilevel"/>
    <w:tmpl w:val="A5D0BC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772960"/>
    <w:multiLevelType w:val="hybridMultilevel"/>
    <w:tmpl w:val="5AD8884E"/>
    <w:lvl w:ilvl="0" w:tplc="799A7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02130A">
      <w:numFmt w:val="none"/>
      <w:lvlText w:val=""/>
      <w:lvlJc w:val="left"/>
      <w:pPr>
        <w:tabs>
          <w:tab w:val="num" w:pos="360"/>
        </w:tabs>
      </w:pPr>
    </w:lvl>
    <w:lvl w:ilvl="2" w:tplc="A426D318">
      <w:numFmt w:val="none"/>
      <w:lvlText w:val=""/>
      <w:lvlJc w:val="left"/>
      <w:pPr>
        <w:tabs>
          <w:tab w:val="num" w:pos="360"/>
        </w:tabs>
      </w:pPr>
    </w:lvl>
    <w:lvl w:ilvl="3" w:tplc="E3AA92F4">
      <w:numFmt w:val="none"/>
      <w:lvlText w:val=""/>
      <w:lvlJc w:val="left"/>
      <w:pPr>
        <w:tabs>
          <w:tab w:val="num" w:pos="360"/>
        </w:tabs>
      </w:pPr>
    </w:lvl>
    <w:lvl w:ilvl="4" w:tplc="2BCEF2BE">
      <w:numFmt w:val="none"/>
      <w:lvlText w:val=""/>
      <w:lvlJc w:val="left"/>
      <w:pPr>
        <w:tabs>
          <w:tab w:val="num" w:pos="360"/>
        </w:tabs>
      </w:pPr>
    </w:lvl>
    <w:lvl w:ilvl="5" w:tplc="E5BAA5AA">
      <w:numFmt w:val="none"/>
      <w:lvlText w:val=""/>
      <w:lvlJc w:val="left"/>
      <w:pPr>
        <w:tabs>
          <w:tab w:val="num" w:pos="360"/>
        </w:tabs>
      </w:pPr>
    </w:lvl>
    <w:lvl w:ilvl="6" w:tplc="E176F132">
      <w:numFmt w:val="none"/>
      <w:lvlText w:val=""/>
      <w:lvlJc w:val="left"/>
      <w:pPr>
        <w:tabs>
          <w:tab w:val="num" w:pos="360"/>
        </w:tabs>
      </w:pPr>
    </w:lvl>
    <w:lvl w:ilvl="7" w:tplc="A6EE989A">
      <w:numFmt w:val="none"/>
      <w:lvlText w:val=""/>
      <w:lvlJc w:val="left"/>
      <w:pPr>
        <w:tabs>
          <w:tab w:val="num" w:pos="360"/>
        </w:tabs>
      </w:pPr>
    </w:lvl>
    <w:lvl w:ilvl="8" w:tplc="E9A86F8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0BC0C4C"/>
    <w:multiLevelType w:val="multilevel"/>
    <w:tmpl w:val="3898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CD3AF1"/>
    <w:multiLevelType w:val="singleLevel"/>
    <w:tmpl w:val="FE18812E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5">
    <w:nsid w:val="7FBE74A3"/>
    <w:multiLevelType w:val="hybridMultilevel"/>
    <w:tmpl w:val="9EA467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3BA0"/>
    <w:rsid w:val="001D3BA0"/>
    <w:rsid w:val="007D517F"/>
    <w:rsid w:val="00BB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BA0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377</Words>
  <Characters>2155</Characters>
  <Application>Microsoft Office Word</Application>
  <DocSecurity>0</DocSecurity>
  <Lines>17</Lines>
  <Paragraphs>5</Paragraphs>
  <ScaleCrop>false</ScaleCrop>
  <Company>USN Team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2020-10-12T17:50:00Z</dcterms:created>
  <dcterms:modified xsi:type="dcterms:W3CDTF">2020-10-12T18:02:00Z</dcterms:modified>
</cp:coreProperties>
</file>