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1A52C" w14:textId="77777777" w:rsidR="00520C88" w:rsidRDefault="00D24244" w:rsidP="004E2FAF">
      <w:pPr>
        <w:pStyle w:val="2"/>
        <w:ind w:left="0" w:firstLine="284"/>
        <w:jc w:val="both"/>
      </w:pPr>
      <w:r>
        <w:t>Тема 1. Сутність оцінки майна та бізнесу</w:t>
      </w:r>
    </w:p>
    <w:p w14:paraId="451A3544" w14:textId="77777777" w:rsidR="00520C88" w:rsidRDefault="00D24244" w:rsidP="00D24244">
      <w:pPr>
        <w:pStyle w:val="a4"/>
        <w:numPr>
          <w:ilvl w:val="0"/>
          <w:numId w:val="29"/>
        </w:numPr>
        <w:tabs>
          <w:tab w:val="left" w:pos="1020"/>
        </w:tabs>
        <w:ind w:left="0" w:firstLine="284"/>
        <w:jc w:val="both"/>
      </w:pPr>
      <w:r>
        <w:t>Сутність понять «майно» та</w:t>
      </w:r>
      <w:r>
        <w:rPr>
          <w:spacing w:val="-4"/>
        </w:rPr>
        <w:t xml:space="preserve"> </w:t>
      </w:r>
      <w:r>
        <w:t>«бізнес».</w:t>
      </w:r>
    </w:p>
    <w:p w14:paraId="197A58F5" w14:textId="77777777" w:rsidR="00520C88" w:rsidRDefault="00D24244" w:rsidP="00D24244">
      <w:pPr>
        <w:pStyle w:val="a4"/>
        <w:numPr>
          <w:ilvl w:val="0"/>
          <w:numId w:val="29"/>
        </w:numPr>
        <w:tabs>
          <w:tab w:val="left" w:pos="1020"/>
        </w:tabs>
        <w:ind w:left="0" w:firstLine="284"/>
        <w:jc w:val="both"/>
      </w:pPr>
      <w:r>
        <w:t>Економічна сутність категорії «нерухомість» та класифікація. 3.Особливості бізнесу як об’єкта</w:t>
      </w:r>
      <w:r>
        <w:rPr>
          <w:spacing w:val="-7"/>
        </w:rPr>
        <w:t xml:space="preserve"> </w:t>
      </w:r>
      <w:r>
        <w:t>оцінки.</w:t>
      </w:r>
    </w:p>
    <w:p w14:paraId="05B36E06" w14:textId="77777777" w:rsidR="00520C88" w:rsidRDefault="00D24244" w:rsidP="004E2FAF">
      <w:pPr>
        <w:pStyle w:val="a3"/>
        <w:ind w:left="0" w:firstLine="284"/>
      </w:pPr>
      <w:r>
        <w:t>4. Необхідність та мета оцінки майна та бізнесу.</w:t>
      </w:r>
    </w:p>
    <w:p w14:paraId="4F908670" w14:textId="77777777" w:rsidR="00520C88" w:rsidRDefault="00520C88" w:rsidP="004E2FAF">
      <w:pPr>
        <w:pStyle w:val="a3"/>
        <w:ind w:left="0" w:firstLine="284"/>
      </w:pPr>
    </w:p>
    <w:p w14:paraId="7682619B" w14:textId="77777777" w:rsidR="00520C88" w:rsidRDefault="00D24244" w:rsidP="004E2FAF">
      <w:pPr>
        <w:pStyle w:val="a4"/>
        <w:tabs>
          <w:tab w:val="left" w:pos="744"/>
        </w:tabs>
        <w:ind w:left="0" w:firstLine="284"/>
      </w:pPr>
      <w:r>
        <w:rPr>
          <w:b/>
        </w:rPr>
        <w:t xml:space="preserve">Майно </w:t>
      </w:r>
      <w:r>
        <w:rPr>
          <w:i/>
        </w:rPr>
        <w:t xml:space="preserve">– </w:t>
      </w:r>
      <w:r>
        <w:t>це окрема річ, сукупність речей, а також майнові права та обов’язки, власність на які визначається правом володіння, користування та розпорядження. Майно є юридичним поняттям, що охоплює всі інтереси, права та вигоди, пов’язані з власністю на нього. Міжнародний комітет зі стандартів оцінки пропонує розрізняти такі чотири типи майна: нерухоме майно, рухоме майно, бізнес і фінансові інтереси.</w:t>
      </w:r>
    </w:p>
    <w:p w14:paraId="02E77F3C" w14:textId="77777777" w:rsidR="00520C88" w:rsidRDefault="00D24244" w:rsidP="004E2FAF">
      <w:pPr>
        <w:pStyle w:val="a3"/>
        <w:ind w:left="0" w:firstLine="284"/>
      </w:pPr>
      <w:r>
        <w:rPr>
          <w:i/>
        </w:rPr>
        <w:t xml:space="preserve">Нерухоме майно </w:t>
      </w:r>
      <w:r>
        <w:t>(нерухомість) – земельні ділянки, а також об’єкти розташовані на земельних ділянках, переміщення яких є неможливим без їх знецінення та зміни їх призначення (ст. 181, Цивільний кодекс України). До нерухомого майна можуть бути віднесені повітряні та морські судна, судна внутрішнього плавання, космічні об’єкти. А також інші речі, права на які підлягають державній реєстрації.</w:t>
      </w:r>
    </w:p>
    <w:p w14:paraId="0608C118" w14:textId="77777777" w:rsidR="00520C88" w:rsidRDefault="00D24244" w:rsidP="004E2FAF">
      <w:pPr>
        <w:pStyle w:val="a3"/>
        <w:ind w:left="0" w:firstLine="284"/>
      </w:pPr>
      <w:r>
        <w:rPr>
          <w:i/>
        </w:rPr>
        <w:t xml:space="preserve">Рухоме майно </w:t>
      </w:r>
      <w:r>
        <w:t>– матеріальні об’єкти, які можуть бути переміщеними без заподіяння їм шкоди щодо можливості їх подальшого використання за своїм функціональним призначенням. До такого майна належать об’єкти в матеріальній формі, які не є нерухомістю – відчутні об’єкти, «рухомі речі» і неосяжні, такі, як борг, патент, ідея. При цьому слід розрізняти інтерес на право стягнення боргу і право отримання вигоди з ідеї від самої по собі невловимої інстанції – власне боргу або</w:t>
      </w:r>
      <w:r>
        <w:rPr>
          <w:spacing w:val="-6"/>
        </w:rPr>
        <w:t xml:space="preserve"> </w:t>
      </w:r>
      <w:r>
        <w:t>ідеї.</w:t>
      </w:r>
    </w:p>
    <w:p w14:paraId="18E47437" w14:textId="77777777" w:rsidR="00520C88" w:rsidRDefault="00D24244" w:rsidP="004E2FAF">
      <w:pPr>
        <w:pStyle w:val="a3"/>
        <w:ind w:left="0" w:firstLine="284"/>
      </w:pPr>
      <w:r>
        <w:t xml:space="preserve">Основою бізнесу є </w:t>
      </w:r>
      <w:r>
        <w:rPr>
          <w:b/>
          <w:i/>
        </w:rPr>
        <w:t xml:space="preserve">капітал </w:t>
      </w:r>
      <w:r>
        <w:t>– сума накопичених матеріальних благ, результат минулої (попередньої) і засіб для подальшої (майбутньої) виробничої чи комерційної діяльності; сума всіх вартостей, вартість усього того, що має підприємство і що перебуває в його власності (володінні, користуванні та розпорядженні). До його складу входять не тільки матеріальні об’єкти, але й нематеріальні</w:t>
      </w:r>
      <w:r>
        <w:rPr>
          <w:spacing w:val="-8"/>
        </w:rPr>
        <w:t xml:space="preserve"> </w:t>
      </w:r>
      <w:r>
        <w:t>активи.</w:t>
      </w:r>
    </w:p>
    <w:p w14:paraId="0F4B18D2" w14:textId="77777777" w:rsidR="00520C88" w:rsidRDefault="00D24244" w:rsidP="004E2FAF">
      <w:pPr>
        <w:pStyle w:val="a3"/>
        <w:ind w:left="0" w:firstLine="284"/>
      </w:pPr>
      <w:r>
        <w:rPr>
          <w:b/>
          <w:i/>
        </w:rPr>
        <w:t xml:space="preserve">Фінансові інтереси </w:t>
      </w:r>
      <w:r>
        <w:t>в майні визначаються як правовим поділом інтересів у власності на бізнес або окрему частину майна, так і передачею певних прав на розпорядження ними.</w:t>
      </w:r>
    </w:p>
    <w:p w14:paraId="4F03F962" w14:textId="77777777" w:rsidR="00520C88" w:rsidRDefault="00D24244" w:rsidP="00D24244">
      <w:pPr>
        <w:pStyle w:val="a4"/>
        <w:numPr>
          <w:ilvl w:val="0"/>
          <w:numId w:val="27"/>
        </w:numPr>
        <w:tabs>
          <w:tab w:val="left" w:pos="760"/>
        </w:tabs>
        <w:ind w:left="0" w:firstLine="284"/>
        <w:jc w:val="both"/>
      </w:pPr>
      <w:r>
        <w:rPr>
          <w:spacing w:val="2"/>
        </w:rPr>
        <w:t xml:space="preserve">Бізнес </w:t>
      </w:r>
      <w:r>
        <w:t xml:space="preserve">– це як організація, споживча вартість якої визначається здатністю приносити дохід. Тому бізнес, як будь-який товар, має бути корисним для покупця. Перш за все він повинен відповідати потребі в отриманні доходів. Як і у будь-якого іншого товару, корисність бізнесу реалізується в користуванні ним. Отже, якщо бізнес не приносить доходу власнику, він втрачає для нього свою корисність і підлягає продажу. І якщо </w:t>
      </w:r>
      <w:r>
        <w:lastRenderedPageBreak/>
        <w:t>хтось інший бачить нові способи його використання, інші можливості отримання доходу, то бізнес стає товаром. Все це справедливо і для підприємства, і для</w:t>
      </w:r>
      <w:r>
        <w:rPr>
          <w:spacing w:val="-13"/>
        </w:rPr>
        <w:t xml:space="preserve"> </w:t>
      </w:r>
      <w:r>
        <w:t>фірми.</w:t>
      </w:r>
    </w:p>
    <w:p w14:paraId="6682F290" w14:textId="77777777" w:rsidR="00520C88" w:rsidRDefault="00520C88" w:rsidP="004E2FAF">
      <w:pPr>
        <w:pStyle w:val="a3"/>
        <w:ind w:left="0" w:firstLine="284"/>
      </w:pPr>
    </w:p>
    <w:p w14:paraId="48A06B42" w14:textId="77777777" w:rsidR="00520C88" w:rsidRDefault="00D24244" w:rsidP="004E2FAF">
      <w:pPr>
        <w:pStyle w:val="2"/>
        <w:tabs>
          <w:tab w:val="left" w:pos="1249"/>
          <w:tab w:val="left" w:pos="1640"/>
          <w:tab w:val="left" w:pos="4686"/>
          <w:tab w:val="left" w:pos="5132"/>
          <w:tab w:val="left" w:pos="6128"/>
        </w:tabs>
        <w:ind w:left="0" w:firstLine="284"/>
        <w:jc w:val="both"/>
      </w:pPr>
      <w:bookmarkStart w:id="0" w:name="_TOC_250008"/>
      <w:r>
        <w:t>Тема</w:t>
      </w:r>
      <w:r>
        <w:rPr>
          <w:b w:val="0"/>
        </w:rPr>
        <w:tab/>
      </w:r>
      <w:r>
        <w:t>2.</w:t>
      </w:r>
      <w:r>
        <w:tab/>
        <w:t>Організаційно-управлінські</w:t>
      </w:r>
      <w:r>
        <w:rPr>
          <w:b w:val="0"/>
        </w:rPr>
        <w:tab/>
      </w:r>
      <w:r>
        <w:t>та</w:t>
      </w:r>
      <w:r>
        <w:rPr>
          <w:b w:val="0"/>
        </w:rPr>
        <w:tab/>
      </w:r>
      <w:r>
        <w:t>правові</w:t>
      </w:r>
      <w:r>
        <w:rPr>
          <w:b w:val="0"/>
        </w:rPr>
        <w:tab/>
      </w:r>
      <w:r>
        <w:rPr>
          <w:spacing w:val="-3"/>
        </w:rPr>
        <w:t xml:space="preserve">аспекти </w:t>
      </w:r>
      <w:r>
        <w:t>оціночної</w:t>
      </w:r>
      <w:r>
        <w:rPr>
          <w:spacing w:val="-3"/>
        </w:rPr>
        <w:t xml:space="preserve"> </w:t>
      </w:r>
      <w:bookmarkEnd w:id="0"/>
      <w:r>
        <w:t>діяльності</w:t>
      </w:r>
    </w:p>
    <w:p w14:paraId="4D3FA0DC" w14:textId="77777777" w:rsidR="00520C88" w:rsidRDefault="00D24244" w:rsidP="00D24244">
      <w:pPr>
        <w:pStyle w:val="a4"/>
        <w:numPr>
          <w:ilvl w:val="0"/>
          <w:numId w:val="26"/>
        </w:numPr>
        <w:tabs>
          <w:tab w:val="left" w:pos="737"/>
        </w:tabs>
        <w:ind w:left="0" w:firstLine="284"/>
        <w:jc w:val="both"/>
      </w:pPr>
      <w:r>
        <w:t>Професійна оціночна діяльність, суб’єкти та</w:t>
      </w:r>
      <w:r>
        <w:rPr>
          <w:spacing w:val="-8"/>
        </w:rPr>
        <w:t xml:space="preserve"> </w:t>
      </w:r>
      <w:r>
        <w:t>об’єкти.</w:t>
      </w:r>
    </w:p>
    <w:p w14:paraId="1D0B089E" w14:textId="77777777" w:rsidR="00520C88" w:rsidRDefault="00D24244" w:rsidP="00D24244">
      <w:pPr>
        <w:pStyle w:val="a4"/>
        <w:numPr>
          <w:ilvl w:val="0"/>
          <w:numId w:val="26"/>
        </w:numPr>
        <w:tabs>
          <w:tab w:val="left" w:pos="737"/>
        </w:tabs>
        <w:ind w:left="0" w:firstLine="284"/>
        <w:jc w:val="both"/>
      </w:pPr>
      <w:r>
        <w:t>Міжнародні стандарти</w:t>
      </w:r>
      <w:r>
        <w:rPr>
          <w:spacing w:val="-6"/>
        </w:rPr>
        <w:t xml:space="preserve"> </w:t>
      </w:r>
      <w:r>
        <w:t>оцінки.</w:t>
      </w:r>
    </w:p>
    <w:p w14:paraId="4B565011" w14:textId="77777777" w:rsidR="00520C88" w:rsidRDefault="00D24244" w:rsidP="00D24244">
      <w:pPr>
        <w:pStyle w:val="a4"/>
        <w:numPr>
          <w:ilvl w:val="0"/>
          <w:numId w:val="26"/>
        </w:numPr>
        <w:tabs>
          <w:tab w:val="left" w:pos="737"/>
        </w:tabs>
        <w:ind w:left="0" w:firstLine="284"/>
        <w:jc w:val="both"/>
      </w:pPr>
      <w:r>
        <w:t>Державне регулювання оціночної</w:t>
      </w:r>
      <w:r>
        <w:rPr>
          <w:spacing w:val="-6"/>
        </w:rPr>
        <w:t xml:space="preserve"> </w:t>
      </w:r>
      <w:r>
        <w:t>діяльності.</w:t>
      </w:r>
    </w:p>
    <w:p w14:paraId="494A7EA2" w14:textId="77777777" w:rsidR="00520C88" w:rsidRDefault="00D24244" w:rsidP="00D24244">
      <w:pPr>
        <w:pStyle w:val="a4"/>
        <w:numPr>
          <w:ilvl w:val="0"/>
          <w:numId w:val="26"/>
        </w:numPr>
        <w:tabs>
          <w:tab w:val="left" w:pos="736"/>
        </w:tabs>
        <w:ind w:left="0" w:firstLine="284"/>
        <w:jc w:val="both"/>
      </w:pPr>
      <w:r>
        <w:t>Нормативно-правова та методична база експертної</w:t>
      </w:r>
      <w:r>
        <w:rPr>
          <w:spacing w:val="-5"/>
        </w:rPr>
        <w:t xml:space="preserve"> </w:t>
      </w:r>
      <w:r>
        <w:t>оцінки.</w:t>
      </w:r>
    </w:p>
    <w:p w14:paraId="49E8DA41" w14:textId="77777777" w:rsidR="00520C88" w:rsidRDefault="00D24244" w:rsidP="00D24244">
      <w:pPr>
        <w:pStyle w:val="a4"/>
        <w:numPr>
          <w:ilvl w:val="0"/>
          <w:numId w:val="26"/>
        </w:numPr>
        <w:tabs>
          <w:tab w:val="left" w:pos="737"/>
        </w:tabs>
        <w:ind w:left="0" w:firstLine="284"/>
        <w:jc w:val="both"/>
      </w:pPr>
      <w:r>
        <w:t>Право власності та інші речові права.</w:t>
      </w:r>
    </w:p>
    <w:p w14:paraId="0509BB72" w14:textId="77777777" w:rsidR="00520C88" w:rsidRDefault="00520C88" w:rsidP="004E2FAF">
      <w:pPr>
        <w:pStyle w:val="a3"/>
        <w:ind w:left="0" w:firstLine="284"/>
      </w:pPr>
    </w:p>
    <w:p w14:paraId="6168B0FF" w14:textId="77777777" w:rsidR="00520C88" w:rsidRDefault="00D24244" w:rsidP="004E2FAF">
      <w:pPr>
        <w:pStyle w:val="a4"/>
        <w:tabs>
          <w:tab w:val="left" w:pos="744"/>
        </w:tabs>
        <w:ind w:left="284" w:firstLine="0"/>
      </w:pPr>
      <w:r>
        <w:t>Оцінка майна, майнових прав – це процес визначення їх вартості на дату оцінки за процедурою, встановленою чинними нормативно- правовими актами. Об’єктами оцінки</w:t>
      </w:r>
      <w:r>
        <w:rPr>
          <w:spacing w:val="-4"/>
        </w:rPr>
        <w:t xml:space="preserve"> </w:t>
      </w:r>
      <w:r>
        <w:t>є:</w:t>
      </w:r>
    </w:p>
    <w:p w14:paraId="085B0367" w14:textId="77777777" w:rsidR="00520C88" w:rsidRDefault="00D24244" w:rsidP="00D24244">
      <w:pPr>
        <w:pStyle w:val="a4"/>
        <w:numPr>
          <w:ilvl w:val="0"/>
          <w:numId w:val="28"/>
        </w:numPr>
        <w:tabs>
          <w:tab w:val="left" w:pos="713"/>
        </w:tabs>
        <w:ind w:left="0" w:firstLine="284"/>
      </w:pPr>
      <w:r>
        <w:t>об’єкти в матеріальній формі: рухоме і нерухоме</w:t>
      </w:r>
      <w:r>
        <w:rPr>
          <w:spacing w:val="-9"/>
        </w:rPr>
        <w:t xml:space="preserve"> </w:t>
      </w:r>
      <w:r>
        <w:t>майно;</w:t>
      </w:r>
    </w:p>
    <w:p w14:paraId="269E34F3" w14:textId="77777777" w:rsidR="00520C88" w:rsidRDefault="00D24244" w:rsidP="00D24244">
      <w:pPr>
        <w:pStyle w:val="a4"/>
        <w:numPr>
          <w:ilvl w:val="0"/>
          <w:numId w:val="28"/>
        </w:numPr>
        <w:tabs>
          <w:tab w:val="left" w:pos="713"/>
        </w:tabs>
        <w:ind w:left="0" w:firstLine="284"/>
      </w:pPr>
      <w:r>
        <w:t>об’єкти у нематеріальній формі: фінансові інтереси та інші майнові правами (це будь-які права, пов’язані з майном, відмінні від права власності, у тому числі права, які є складовими частинами права власності, а також інші специфічні права та права</w:t>
      </w:r>
      <w:r>
        <w:rPr>
          <w:spacing w:val="-4"/>
        </w:rPr>
        <w:t xml:space="preserve"> </w:t>
      </w:r>
      <w:r>
        <w:t>вимоги).</w:t>
      </w:r>
    </w:p>
    <w:p w14:paraId="1E622067" w14:textId="77777777" w:rsidR="00520C88" w:rsidRDefault="00D24244" w:rsidP="004E2FAF">
      <w:pPr>
        <w:pStyle w:val="a3"/>
        <w:ind w:left="0" w:firstLine="284"/>
      </w:pPr>
      <w:r>
        <w:t>Суб’єктами оціночної діяльності є:</w:t>
      </w:r>
    </w:p>
    <w:p w14:paraId="3581C5E4" w14:textId="77777777" w:rsidR="00520C88" w:rsidRDefault="00D24244" w:rsidP="00D24244">
      <w:pPr>
        <w:pStyle w:val="a4"/>
        <w:numPr>
          <w:ilvl w:val="0"/>
          <w:numId w:val="28"/>
        </w:numPr>
        <w:tabs>
          <w:tab w:val="left" w:pos="713"/>
        </w:tabs>
        <w:ind w:left="0" w:firstLine="284"/>
      </w:pPr>
      <w:r>
        <w:t>суб’єкти господарювання – зареєстровані в установленому законодавством порядку фізичні особи – суб’єкти підприємницької діяльності, а також юридичні особи незалежно від їх організаційно- правової форми та форми власності, які здійснюють господарську діяльність, у складі яких працює хоча б один оцінювач, та які отримали сертифікат суб’єкта оціночної діяльності відповідно до чинного</w:t>
      </w:r>
      <w:r>
        <w:rPr>
          <w:spacing w:val="-1"/>
        </w:rPr>
        <w:t xml:space="preserve"> </w:t>
      </w:r>
      <w:r>
        <w:t>законодавства;</w:t>
      </w:r>
    </w:p>
    <w:p w14:paraId="4E9197B1" w14:textId="77777777" w:rsidR="00520C88" w:rsidRDefault="00D24244" w:rsidP="00D24244">
      <w:pPr>
        <w:pStyle w:val="a4"/>
        <w:numPr>
          <w:ilvl w:val="0"/>
          <w:numId w:val="28"/>
        </w:numPr>
        <w:tabs>
          <w:tab w:val="left" w:pos="713"/>
        </w:tabs>
        <w:ind w:left="0" w:firstLine="284"/>
      </w:pPr>
      <w:r>
        <w:t>органи державної влади та органи місцевого самоврядування, які отримали повноваження на здійснення оціночної діяльності в процесі виконання функцій з управління та розпорядження державним  майном та (або) майном, що є у комунальній власності, та у складі яких працюють</w:t>
      </w:r>
      <w:r>
        <w:rPr>
          <w:spacing w:val="-1"/>
        </w:rPr>
        <w:t xml:space="preserve"> </w:t>
      </w:r>
      <w:r>
        <w:t>оцінювачі.</w:t>
      </w:r>
    </w:p>
    <w:p w14:paraId="42752F4D" w14:textId="77777777" w:rsidR="00520C88" w:rsidRDefault="00D24244" w:rsidP="004E2FAF">
      <w:pPr>
        <w:pStyle w:val="a4"/>
        <w:tabs>
          <w:tab w:val="left" w:pos="806"/>
        </w:tabs>
        <w:ind w:left="0" w:firstLine="284"/>
      </w:pPr>
      <w:r>
        <w:rPr>
          <w:b/>
        </w:rPr>
        <w:t xml:space="preserve">Державне регулювання оціночної діяльності </w:t>
      </w:r>
      <w:r>
        <w:t>–</w:t>
      </w:r>
      <w:r>
        <w:rPr>
          <w:spacing w:val="54"/>
        </w:rPr>
        <w:t xml:space="preserve"> </w:t>
      </w:r>
      <w:r>
        <w:t>це</w:t>
      </w:r>
      <w:r>
        <w:rPr>
          <w:spacing w:val="12"/>
        </w:rPr>
        <w:t xml:space="preserve"> </w:t>
      </w:r>
      <w:r>
        <w:t>система заходів і дій, спрямованих на підвищення якості</w:t>
      </w:r>
      <w:r>
        <w:rPr>
          <w:spacing w:val="22"/>
        </w:rPr>
        <w:t xml:space="preserve"> </w:t>
      </w:r>
      <w:r>
        <w:t>послуг</w:t>
      </w:r>
      <w:r>
        <w:rPr>
          <w:spacing w:val="3"/>
        </w:rPr>
        <w:t xml:space="preserve"> </w:t>
      </w:r>
      <w:r>
        <w:t>оцінників відповідно до стандартів і норм професійної етики</w:t>
      </w:r>
      <w:r>
        <w:rPr>
          <w:spacing w:val="5"/>
        </w:rPr>
        <w:t xml:space="preserve"> </w:t>
      </w:r>
      <w:r>
        <w:t>оцінника,</w:t>
      </w:r>
      <w:r>
        <w:rPr>
          <w:spacing w:val="1"/>
        </w:rPr>
        <w:t xml:space="preserve"> </w:t>
      </w:r>
      <w:r>
        <w:t xml:space="preserve">органами державної влади та </w:t>
      </w:r>
      <w:proofErr w:type="spellStart"/>
      <w:r>
        <w:t>місцезабезпеченні</w:t>
      </w:r>
      <w:proofErr w:type="spellEnd"/>
      <w:r>
        <w:t xml:space="preserve"> суспільних інтересів у</w:t>
      </w:r>
      <w:r>
        <w:rPr>
          <w:spacing w:val="-2"/>
        </w:rPr>
        <w:t xml:space="preserve"> </w:t>
      </w:r>
      <w:r>
        <w:t>питаннях оцінки майна, створення конкурентного середовища</w:t>
      </w:r>
      <w:r>
        <w:rPr>
          <w:spacing w:val="-20"/>
        </w:rPr>
        <w:t xml:space="preserve"> </w:t>
      </w:r>
      <w:r>
        <w:t>серед</w:t>
      </w:r>
      <w:r>
        <w:rPr>
          <w:spacing w:val="41"/>
        </w:rPr>
        <w:t xml:space="preserve"> </w:t>
      </w:r>
      <w:r>
        <w:t>суб’єктів оціночної діяльності - суб’єктів самоврядування згідно</w:t>
      </w:r>
      <w:r>
        <w:rPr>
          <w:spacing w:val="-26"/>
        </w:rPr>
        <w:t xml:space="preserve"> </w:t>
      </w:r>
      <w:r>
        <w:t>законодавства.</w:t>
      </w:r>
    </w:p>
    <w:p w14:paraId="24A47A2F" w14:textId="77777777" w:rsidR="00520C88" w:rsidRDefault="00D24244" w:rsidP="004E2FAF">
      <w:pPr>
        <w:pStyle w:val="a3"/>
        <w:ind w:left="0" w:firstLine="284"/>
      </w:pPr>
      <w:r>
        <w:rPr>
          <w:i/>
        </w:rPr>
        <w:t>Органом державної влади</w:t>
      </w:r>
      <w:r>
        <w:t xml:space="preserve">, який здійснює державне регулювання оціночної діяльності в Україні, є </w:t>
      </w:r>
      <w:r>
        <w:rPr>
          <w:b/>
          <w:i/>
        </w:rPr>
        <w:t xml:space="preserve">Фонд державного майна України </w:t>
      </w:r>
      <w:r>
        <w:rPr>
          <w:b/>
          <w:i/>
        </w:rPr>
        <w:lastRenderedPageBreak/>
        <w:t xml:space="preserve">(ФДМУ), </w:t>
      </w:r>
      <w:r>
        <w:t>створений в 1992 році. ФДМУ забезпечує широке інформування суспільства з питань оціночної діяльності, стану та особливостей ціноутворення на майно та майнові права в Україні.</w:t>
      </w:r>
    </w:p>
    <w:p w14:paraId="54F0356A" w14:textId="77777777" w:rsidR="00520C88" w:rsidRDefault="00D24244" w:rsidP="004E2FAF">
      <w:pPr>
        <w:pStyle w:val="a3"/>
        <w:ind w:left="0" w:firstLine="284"/>
      </w:pPr>
      <w:r>
        <w:t>Основними формами державного регулювання оціночної діяльності є:</w:t>
      </w:r>
    </w:p>
    <w:p w14:paraId="1E3E0345" w14:textId="77777777" w:rsidR="00520C88" w:rsidRDefault="00D24244" w:rsidP="00D24244">
      <w:pPr>
        <w:pStyle w:val="a4"/>
        <w:numPr>
          <w:ilvl w:val="0"/>
          <w:numId w:val="28"/>
        </w:numPr>
        <w:tabs>
          <w:tab w:val="left" w:pos="832"/>
        </w:tabs>
        <w:ind w:left="0" w:firstLine="284"/>
      </w:pPr>
      <w:r>
        <w:t>розробка і прийняття стандартів професійної</w:t>
      </w:r>
      <w:r>
        <w:rPr>
          <w:spacing w:val="50"/>
        </w:rPr>
        <w:t xml:space="preserve"> </w:t>
      </w:r>
      <w:r>
        <w:t>діяльності</w:t>
      </w:r>
    </w:p>
    <w:p w14:paraId="4C1026C9" w14:textId="77777777" w:rsidR="00520C88" w:rsidRDefault="00D24244" w:rsidP="004E2FAF">
      <w:pPr>
        <w:pStyle w:val="a3"/>
        <w:ind w:left="0" w:firstLine="284"/>
      </w:pPr>
      <w:r>
        <w:t>(Національний стандарт № 1, 2, 3, 4);</w:t>
      </w:r>
    </w:p>
    <w:p w14:paraId="22ACDA1E" w14:textId="77777777" w:rsidR="00520C88" w:rsidRDefault="00D24244" w:rsidP="00D24244">
      <w:pPr>
        <w:pStyle w:val="a4"/>
        <w:numPr>
          <w:ilvl w:val="0"/>
          <w:numId w:val="28"/>
        </w:numPr>
        <w:tabs>
          <w:tab w:val="left" w:pos="832"/>
        </w:tabs>
        <w:ind w:left="0" w:firstLine="284"/>
      </w:pPr>
      <w:r>
        <w:t>ліцензування, сертифікація</w:t>
      </w:r>
      <w:r>
        <w:rPr>
          <w:spacing w:val="-2"/>
        </w:rPr>
        <w:t xml:space="preserve"> </w:t>
      </w:r>
      <w:r>
        <w:t>атестація.</w:t>
      </w:r>
    </w:p>
    <w:p w14:paraId="5C38765B" w14:textId="77777777" w:rsidR="00520C88" w:rsidRDefault="00D24244" w:rsidP="004E2FAF">
      <w:pPr>
        <w:pStyle w:val="a3"/>
        <w:ind w:left="0" w:firstLine="284"/>
      </w:pPr>
      <w:r>
        <w:t>Основні форми саморегулювання оціночної діяльності є:</w:t>
      </w:r>
    </w:p>
    <w:p w14:paraId="7D216981" w14:textId="77777777" w:rsidR="00520C88" w:rsidRDefault="00D24244" w:rsidP="00D24244">
      <w:pPr>
        <w:pStyle w:val="a4"/>
        <w:numPr>
          <w:ilvl w:val="0"/>
          <w:numId w:val="28"/>
        </w:numPr>
        <w:tabs>
          <w:tab w:val="left" w:pos="712"/>
        </w:tabs>
        <w:ind w:left="0" w:firstLine="284"/>
      </w:pPr>
      <w:r>
        <w:t>стандарти;</w:t>
      </w:r>
    </w:p>
    <w:p w14:paraId="05D98203" w14:textId="77777777" w:rsidR="00520C88" w:rsidRDefault="00D24244" w:rsidP="00D24244">
      <w:pPr>
        <w:pStyle w:val="a4"/>
        <w:numPr>
          <w:ilvl w:val="0"/>
          <w:numId w:val="28"/>
        </w:numPr>
        <w:tabs>
          <w:tab w:val="left" w:pos="712"/>
        </w:tabs>
        <w:ind w:left="0" w:firstLine="284"/>
      </w:pPr>
      <w:r>
        <w:t>кодекс</w:t>
      </w:r>
      <w:r>
        <w:rPr>
          <w:spacing w:val="-1"/>
        </w:rPr>
        <w:t xml:space="preserve"> </w:t>
      </w:r>
      <w:r>
        <w:t>етики;</w:t>
      </w:r>
    </w:p>
    <w:p w14:paraId="045D6238" w14:textId="77777777" w:rsidR="00520C88" w:rsidRDefault="00D24244" w:rsidP="00D24244">
      <w:pPr>
        <w:pStyle w:val="a4"/>
        <w:numPr>
          <w:ilvl w:val="0"/>
          <w:numId w:val="28"/>
        </w:numPr>
        <w:tabs>
          <w:tab w:val="left" w:pos="712"/>
        </w:tabs>
        <w:ind w:left="0" w:firstLine="284"/>
      </w:pPr>
      <w:r>
        <w:t>членство в професійних</w:t>
      </w:r>
      <w:r>
        <w:rPr>
          <w:spacing w:val="-5"/>
        </w:rPr>
        <w:t xml:space="preserve"> </w:t>
      </w:r>
      <w:r>
        <w:t>організаціях;</w:t>
      </w:r>
    </w:p>
    <w:p w14:paraId="0D8DA981" w14:textId="77777777" w:rsidR="00520C88" w:rsidRDefault="00D24244" w:rsidP="00D24244">
      <w:pPr>
        <w:pStyle w:val="a4"/>
        <w:numPr>
          <w:ilvl w:val="0"/>
          <w:numId w:val="28"/>
        </w:numPr>
        <w:tabs>
          <w:tab w:val="left" w:pos="712"/>
        </w:tabs>
        <w:ind w:left="0" w:firstLine="284"/>
      </w:pPr>
      <w:r>
        <w:t>виконання вимог</w:t>
      </w:r>
      <w:r>
        <w:rPr>
          <w:spacing w:val="-2"/>
        </w:rPr>
        <w:t xml:space="preserve"> </w:t>
      </w:r>
      <w:r>
        <w:t>статуту;</w:t>
      </w:r>
    </w:p>
    <w:p w14:paraId="0EAC8552" w14:textId="77777777" w:rsidR="00520C88" w:rsidRDefault="00D24244" w:rsidP="00D24244">
      <w:pPr>
        <w:pStyle w:val="a4"/>
        <w:numPr>
          <w:ilvl w:val="0"/>
          <w:numId w:val="28"/>
        </w:numPr>
        <w:tabs>
          <w:tab w:val="left" w:pos="712"/>
        </w:tabs>
        <w:ind w:left="0" w:firstLine="284"/>
      </w:pPr>
      <w:r>
        <w:t>система професійних знань (професійна підготовка</w:t>
      </w:r>
      <w:r>
        <w:rPr>
          <w:spacing w:val="-8"/>
        </w:rPr>
        <w:t xml:space="preserve"> </w:t>
      </w:r>
      <w:r>
        <w:t>оцінників).</w:t>
      </w:r>
    </w:p>
    <w:p w14:paraId="0B834AE6" w14:textId="77777777" w:rsidR="00520C88" w:rsidRDefault="00D24244" w:rsidP="004E2FAF">
      <w:pPr>
        <w:pStyle w:val="a3"/>
        <w:ind w:left="0" w:firstLine="284"/>
      </w:pPr>
      <w:r>
        <w:t>Регулювання оціночної діяльності включає комплекс дій та процедур, спрямованих на підвищення якості послуг оцінників і відповідність їх певним критеріям, які встановлюються професійною спілкою оцінників чи державними органами, чи спільно.</w:t>
      </w:r>
    </w:p>
    <w:p w14:paraId="46DCFE32" w14:textId="77777777" w:rsidR="00520C88" w:rsidRDefault="00D24244" w:rsidP="004E2FAF">
      <w:pPr>
        <w:pStyle w:val="a4"/>
        <w:tabs>
          <w:tab w:val="left" w:pos="784"/>
        </w:tabs>
        <w:ind w:left="0" w:firstLine="284"/>
      </w:pPr>
      <w:r>
        <w:t>Головним законодавчим актом, який регулює сьогодні процес оцінки майна та майнових прав у нашій державі, є Закон</w:t>
      </w:r>
      <w:r>
        <w:rPr>
          <w:spacing w:val="21"/>
        </w:rPr>
        <w:t xml:space="preserve"> </w:t>
      </w:r>
      <w:r>
        <w:t>України</w:t>
      </w:r>
    </w:p>
    <w:p w14:paraId="27109730" w14:textId="77777777" w:rsidR="00094B9D" w:rsidRDefault="00D24244" w:rsidP="004E2FAF">
      <w:pPr>
        <w:ind w:firstLine="284"/>
        <w:jc w:val="both"/>
      </w:pPr>
      <w:r>
        <w:t xml:space="preserve">«Про оцінку майна, майнових прав та професійну оціночну діяльність в Україні», прийнятий у 2001 році. Даний закон регламентує основні положення оціночної діяльності в Україні. </w:t>
      </w:r>
    </w:p>
    <w:p w14:paraId="4284C9CE" w14:textId="77777777" w:rsidR="00520C88" w:rsidRDefault="00520C88" w:rsidP="004E2FAF">
      <w:pPr>
        <w:pStyle w:val="a3"/>
        <w:ind w:left="0" w:firstLine="284"/>
      </w:pPr>
    </w:p>
    <w:p w14:paraId="7B3EB49B" w14:textId="77777777" w:rsidR="00520C88" w:rsidRDefault="00D24244" w:rsidP="004E2FAF">
      <w:pPr>
        <w:pStyle w:val="2"/>
        <w:ind w:left="0" w:firstLine="284"/>
        <w:jc w:val="both"/>
      </w:pPr>
      <w:bookmarkStart w:id="1" w:name="_TOC_250007"/>
      <w:bookmarkEnd w:id="1"/>
      <w:r>
        <w:t>Тема 3. Теоретичні основи оцінки майна та бізнесу</w:t>
      </w:r>
    </w:p>
    <w:p w14:paraId="2FA3972B" w14:textId="77777777" w:rsidR="00520C88" w:rsidRDefault="00D24244" w:rsidP="00D24244">
      <w:pPr>
        <w:pStyle w:val="a4"/>
        <w:numPr>
          <w:ilvl w:val="0"/>
          <w:numId w:val="24"/>
        </w:numPr>
        <w:tabs>
          <w:tab w:val="left" w:pos="736"/>
        </w:tabs>
        <w:ind w:left="0" w:firstLine="284"/>
        <w:jc w:val="both"/>
      </w:pPr>
      <w:r>
        <w:t>Система оцінних</w:t>
      </w:r>
      <w:r>
        <w:rPr>
          <w:spacing w:val="-1"/>
        </w:rPr>
        <w:t xml:space="preserve"> </w:t>
      </w:r>
      <w:r>
        <w:t>принципів.</w:t>
      </w:r>
    </w:p>
    <w:p w14:paraId="31EB2603" w14:textId="77777777" w:rsidR="00520C88" w:rsidRDefault="00D24244" w:rsidP="00D24244">
      <w:pPr>
        <w:pStyle w:val="a4"/>
        <w:numPr>
          <w:ilvl w:val="0"/>
          <w:numId w:val="24"/>
        </w:numPr>
        <w:tabs>
          <w:tab w:val="left" w:pos="736"/>
        </w:tabs>
        <w:ind w:left="0" w:firstLine="284"/>
        <w:jc w:val="both"/>
      </w:pPr>
      <w:r>
        <w:t>Фактори, що впливають на вартість майна та</w:t>
      </w:r>
      <w:r>
        <w:rPr>
          <w:spacing w:val="-4"/>
        </w:rPr>
        <w:t xml:space="preserve"> </w:t>
      </w:r>
      <w:r>
        <w:t>бізнесу.</w:t>
      </w:r>
    </w:p>
    <w:p w14:paraId="251E0F51" w14:textId="77777777" w:rsidR="00520C88" w:rsidRDefault="00D24244" w:rsidP="00D24244">
      <w:pPr>
        <w:pStyle w:val="a4"/>
        <w:numPr>
          <w:ilvl w:val="0"/>
          <w:numId w:val="24"/>
        </w:numPr>
        <w:tabs>
          <w:tab w:val="left" w:pos="736"/>
        </w:tabs>
        <w:ind w:left="0" w:firstLine="284"/>
        <w:jc w:val="both"/>
      </w:pPr>
      <w:r>
        <w:t>Вартість об’єктів оцінки та її</w:t>
      </w:r>
      <w:r>
        <w:rPr>
          <w:spacing w:val="-2"/>
        </w:rPr>
        <w:t xml:space="preserve"> </w:t>
      </w:r>
      <w:r>
        <w:t>види.</w:t>
      </w:r>
    </w:p>
    <w:p w14:paraId="0D3E622F" w14:textId="77777777" w:rsidR="00520C88" w:rsidRDefault="00520C88" w:rsidP="004E2FAF">
      <w:pPr>
        <w:pStyle w:val="a3"/>
        <w:ind w:left="0" w:firstLine="284"/>
      </w:pPr>
    </w:p>
    <w:p w14:paraId="2D494AB1" w14:textId="77777777" w:rsidR="00520C88" w:rsidRDefault="00D24244" w:rsidP="004E2FAF">
      <w:pPr>
        <w:pStyle w:val="a4"/>
        <w:tabs>
          <w:tab w:val="left" w:pos="847"/>
        </w:tabs>
        <w:ind w:left="0" w:firstLine="284"/>
      </w:pPr>
      <w:r>
        <w:t xml:space="preserve">Ринки майна та бізнесу функціонують під впливом ряду взаємозв’язаних факторів, які впливають на </w:t>
      </w:r>
      <w:proofErr w:type="spellStart"/>
      <w:r>
        <w:t>кон’юктурний</w:t>
      </w:r>
      <w:proofErr w:type="spellEnd"/>
      <w:r>
        <w:t xml:space="preserve"> ланцюг ринку «попит-пропозиція-ціни». Дані фактори враховують при оцінці майна. Так, при оцінці нерухомості дані фактори об’єднанні в шість основних груп: політичні, економічні, соціально-культурні, демографічні, природно-географічні і</w:t>
      </w:r>
      <w:r>
        <w:rPr>
          <w:spacing w:val="-3"/>
        </w:rPr>
        <w:t xml:space="preserve"> </w:t>
      </w:r>
      <w:r>
        <w:t>науково-технічні.</w:t>
      </w:r>
    </w:p>
    <w:p w14:paraId="6FC322D1" w14:textId="77777777" w:rsidR="00520C88" w:rsidRDefault="00D24244" w:rsidP="004E2FAF">
      <w:pPr>
        <w:pStyle w:val="a3"/>
        <w:ind w:left="0" w:firstLine="284"/>
      </w:pPr>
      <w:r>
        <w:t>Серед великої кількості факторів, під впливом яких формується вартість об’єктів, особливо слід виділити фактор часу та ризики.</w:t>
      </w:r>
    </w:p>
    <w:p w14:paraId="2C1BA6CF" w14:textId="77777777" w:rsidR="00520C88" w:rsidRDefault="00D24244" w:rsidP="004E2FAF">
      <w:pPr>
        <w:pStyle w:val="a3"/>
        <w:ind w:left="0" w:firstLine="284"/>
      </w:pPr>
      <w:r>
        <w:rPr>
          <w:i/>
        </w:rPr>
        <w:t>Фактор часу</w:t>
      </w:r>
      <w:r>
        <w:t xml:space="preserve">, мабуть, – найважливіший фактор, що впливає на всі ринкові процеси, на ціну, на вартість, на прийняття рішень. Ринкова вартість об’єкта змінюється в часі, під впливом багатьох факторів, тому вона розраховується на конкретну дату. Тому постійна оцінка і переоцінка </w:t>
      </w:r>
      <w:r>
        <w:lastRenderedPageBreak/>
        <w:t>об’єктів власності в цілому є необхідною в умовах ринкової економіки.</w:t>
      </w:r>
    </w:p>
    <w:p w14:paraId="3BDB28D8" w14:textId="77777777" w:rsidR="00520C88" w:rsidRDefault="00D24244" w:rsidP="004E2FAF">
      <w:pPr>
        <w:pStyle w:val="a3"/>
        <w:ind w:left="0" w:firstLine="284"/>
      </w:pPr>
      <w:proofErr w:type="spellStart"/>
      <w:r>
        <w:t>авець</w:t>
      </w:r>
      <w:proofErr w:type="spellEnd"/>
      <w:r>
        <w:t xml:space="preserve"> згоден продати, а покупець готовий купити одиницю товару.</w:t>
      </w:r>
    </w:p>
    <w:p w14:paraId="61BAB18C" w14:textId="77777777" w:rsidR="00520C88" w:rsidRDefault="00520C88" w:rsidP="004E2FAF">
      <w:pPr>
        <w:pStyle w:val="a3"/>
        <w:ind w:left="0" w:firstLine="284"/>
        <w:rPr>
          <w:sz w:val="14"/>
        </w:rPr>
      </w:pPr>
    </w:p>
    <w:p w14:paraId="523A21D9" w14:textId="3C17D9E3" w:rsidR="00520C88" w:rsidRDefault="004E333F" w:rsidP="004E2FAF">
      <w:pPr>
        <w:pStyle w:val="a3"/>
        <w:ind w:left="0" w:firstLine="284"/>
        <w:rPr>
          <w:sz w:val="20"/>
        </w:rPr>
      </w:pPr>
      <w:r>
        <w:rPr>
          <w:noProof/>
          <w:sz w:val="20"/>
        </w:rPr>
        <mc:AlternateContent>
          <mc:Choice Requires="wpg">
            <w:drawing>
              <wp:inline distT="0" distB="0" distL="0" distR="0" wp14:anchorId="132055F6" wp14:editId="68811BE4">
                <wp:extent cx="4068445" cy="704850"/>
                <wp:effectExtent l="2540" t="3175" r="5715" b="6350"/>
                <wp:docPr id="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8445" cy="704850"/>
                          <a:chOff x="0" y="0"/>
                          <a:chExt cx="6407" cy="1110"/>
                        </a:xfrm>
                      </wpg:grpSpPr>
                      <wps:wsp>
                        <wps:cNvPr id="5" name="AutoShape 42"/>
                        <wps:cNvSpPr>
                          <a:spLocks/>
                        </wps:cNvSpPr>
                        <wps:spPr bwMode="auto">
                          <a:xfrm>
                            <a:off x="7" y="7"/>
                            <a:ext cx="5196" cy="1095"/>
                          </a:xfrm>
                          <a:custGeom>
                            <a:avLst/>
                            <a:gdLst>
                              <a:gd name="T0" fmla="+- 0 1337 8"/>
                              <a:gd name="T1" fmla="*/ T0 w 5196"/>
                              <a:gd name="T2" fmla="+- 0 401 8"/>
                              <a:gd name="T3" fmla="*/ 401 h 1095"/>
                              <a:gd name="T4" fmla="+- 0 5204 8"/>
                              <a:gd name="T5" fmla="*/ T4 w 5196"/>
                              <a:gd name="T6" fmla="+- 0 401 8"/>
                              <a:gd name="T7" fmla="*/ 401 h 1095"/>
                              <a:gd name="T8" fmla="+- 0 5204 8"/>
                              <a:gd name="T9" fmla="*/ T8 w 5196"/>
                              <a:gd name="T10" fmla="+- 0 8 8"/>
                              <a:gd name="T11" fmla="*/ 8 h 1095"/>
                              <a:gd name="T12" fmla="+- 0 1337 8"/>
                              <a:gd name="T13" fmla="*/ T12 w 5196"/>
                              <a:gd name="T14" fmla="+- 0 8 8"/>
                              <a:gd name="T15" fmla="*/ 8 h 1095"/>
                              <a:gd name="T16" fmla="+- 0 1337 8"/>
                              <a:gd name="T17" fmla="*/ T16 w 5196"/>
                              <a:gd name="T18" fmla="+- 0 401 8"/>
                              <a:gd name="T19" fmla="*/ 401 h 1095"/>
                              <a:gd name="T20" fmla="+- 0 8 8"/>
                              <a:gd name="T21" fmla="*/ T20 w 5196"/>
                              <a:gd name="T22" fmla="+- 0 1102 8"/>
                              <a:gd name="T23" fmla="*/ 1102 h 1095"/>
                              <a:gd name="T24" fmla="+- 0 2472 8"/>
                              <a:gd name="T25" fmla="*/ T24 w 5196"/>
                              <a:gd name="T26" fmla="+- 0 1102 8"/>
                              <a:gd name="T27" fmla="*/ 1102 h 1095"/>
                              <a:gd name="T28" fmla="+- 0 2472 8"/>
                              <a:gd name="T29" fmla="*/ T28 w 5196"/>
                              <a:gd name="T30" fmla="+- 0 711 8"/>
                              <a:gd name="T31" fmla="*/ 711 h 1095"/>
                              <a:gd name="T32" fmla="+- 0 8 8"/>
                              <a:gd name="T33" fmla="*/ T32 w 5196"/>
                              <a:gd name="T34" fmla="+- 0 711 8"/>
                              <a:gd name="T35" fmla="*/ 711 h 1095"/>
                              <a:gd name="T36" fmla="+- 0 8 8"/>
                              <a:gd name="T37" fmla="*/ T36 w 5196"/>
                              <a:gd name="T38" fmla="+- 0 1102 8"/>
                              <a:gd name="T39" fmla="*/ 1102 h 10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96" h="1095">
                                <a:moveTo>
                                  <a:pt x="1329" y="393"/>
                                </a:moveTo>
                                <a:lnTo>
                                  <a:pt x="5196" y="393"/>
                                </a:lnTo>
                                <a:lnTo>
                                  <a:pt x="5196" y="0"/>
                                </a:lnTo>
                                <a:lnTo>
                                  <a:pt x="1329" y="0"/>
                                </a:lnTo>
                                <a:lnTo>
                                  <a:pt x="1329" y="393"/>
                                </a:lnTo>
                                <a:close/>
                                <a:moveTo>
                                  <a:pt x="0" y="1094"/>
                                </a:moveTo>
                                <a:lnTo>
                                  <a:pt x="2464" y="1094"/>
                                </a:lnTo>
                                <a:lnTo>
                                  <a:pt x="2464" y="703"/>
                                </a:lnTo>
                                <a:lnTo>
                                  <a:pt x="0" y="703"/>
                                </a:lnTo>
                                <a:lnTo>
                                  <a:pt x="0" y="109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41"/>
                        <wps:cNvSpPr>
                          <a:spLocks/>
                        </wps:cNvSpPr>
                        <wps:spPr bwMode="auto">
                          <a:xfrm>
                            <a:off x="1133" y="379"/>
                            <a:ext cx="1582" cy="353"/>
                          </a:xfrm>
                          <a:custGeom>
                            <a:avLst/>
                            <a:gdLst>
                              <a:gd name="T0" fmla="+- 0 1239 1133"/>
                              <a:gd name="T1" fmla="*/ T0 w 1582"/>
                              <a:gd name="T2" fmla="+- 0 615 380"/>
                              <a:gd name="T3" fmla="*/ 615 h 353"/>
                              <a:gd name="T4" fmla="+- 0 1133 1133"/>
                              <a:gd name="T5" fmla="*/ T4 w 1582"/>
                              <a:gd name="T6" fmla="+- 0 696 380"/>
                              <a:gd name="T7" fmla="*/ 696 h 353"/>
                              <a:gd name="T8" fmla="+- 0 1263 1133"/>
                              <a:gd name="T9" fmla="*/ T8 w 1582"/>
                              <a:gd name="T10" fmla="+- 0 732 380"/>
                              <a:gd name="T11" fmla="*/ 732 h 353"/>
                              <a:gd name="T12" fmla="+- 0 1253 1133"/>
                              <a:gd name="T13" fmla="*/ T12 w 1582"/>
                              <a:gd name="T14" fmla="+- 0 684 380"/>
                              <a:gd name="T15" fmla="*/ 684 h 353"/>
                              <a:gd name="T16" fmla="+- 0 1227 1133"/>
                              <a:gd name="T17" fmla="*/ T16 w 1582"/>
                              <a:gd name="T18" fmla="+- 0 684 380"/>
                              <a:gd name="T19" fmla="*/ 684 h 353"/>
                              <a:gd name="T20" fmla="+- 0 1224 1133"/>
                              <a:gd name="T21" fmla="*/ T20 w 1582"/>
                              <a:gd name="T22" fmla="+- 0 680 380"/>
                              <a:gd name="T23" fmla="*/ 680 h 353"/>
                              <a:gd name="T24" fmla="+- 0 1224 1133"/>
                              <a:gd name="T25" fmla="*/ T24 w 1582"/>
                              <a:gd name="T26" fmla="+- 0 672 380"/>
                              <a:gd name="T27" fmla="*/ 672 h 353"/>
                              <a:gd name="T28" fmla="+- 0 1229 1133"/>
                              <a:gd name="T29" fmla="*/ T28 w 1582"/>
                              <a:gd name="T30" fmla="+- 0 670 380"/>
                              <a:gd name="T31" fmla="*/ 670 h 353"/>
                              <a:gd name="T32" fmla="+- 0 1249 1133"/>
                              <a:gd name="T33" fmla="*/ T32 w 1582"/>
                              <a:gd name="T34" fmla="+- 0 666 380"/>
                              <a:gd name="T35" fmla="*/ 666 h 353"/>
                              <a:gd name="T36" fmla="+- 0 1239 1133"/>
                              <a:gd name="T37" fmla="*/ T36 w 1582"/>
                              <a:gd name="T38" fmla="+- 0 615 380"/>
                              <a:gd name="T39" fmla="*/ 615 h 353"/>
                              <a:gd name="T40" fmla="+- 0 1249 1133"/>
                              <a:gd name="T41" fmla="*/ T40 w 1582"/>
                              <a:gd name="T42" fmla="+- 0 666 380"/>
                              <a:gd name="T43" fmla="*/ 666 h 353"/>
                              <a:gd name="T44" fmla="+- 0 1229 1133"/>
                              <a:gd name="T45" fmla="*/ T44 w 1582"/>
                              <a:gd name="T46" fmla="+- 0 670 380"/>
                              <a:gd name="T47" fmla="*/ 670 h 353"/>
                              <a:gd name="T48" fmla="+- 0 1224 1133"/>
                              <a:gd name="T49" fmla="*/ T48 w 1582"/>
                              <a:gd name="T50" fmla="+- 0 672 380"/>
                              <a:gd name="T51" fmla="*/ 672 h 353"/>
                              <a:gd name="T52" fmla="+- 0 1224 1133"/>
                              <a:gd name="T53" fmla="*/ T52 w 1582"/>
                              <a:gd name="T54" fmla="+- 0 680 380"/>
                              <a:gd name="T55" fmla="*/ 680 h 353"/>
                              <a:gd name="T56" fmla="+- 0 1227 1133"/>
                              <a:gd name="T57" fmla="*/ T56 w 1582"/>
                              <a:gd name="T58" fmla="+- 0 684 380"/>
                              <a:gd name="T59" fmla="*/ 684 h 353"/>
                              <a:gd name="T60" fmla="+- 0 1232 1133"/>
                              <a:gd name="T61" fmla="*/ T60 w 1582"/>
                              <a:gd name="T62" fmla="+- 0 684 380"/>
                              <a:gd name="T63" fmla="*/ 684 h 353"/>
                              <a:gd name="T64" fmla="+- 0 1252 1133"/>
                              <a:gd name="T65" fmla="*/ T64 w 1582"/>
                              <a:gd name="T66" fmla="+- 0 680 380"/>
                              <a:gd name="T67" fmla="*/ 680 h 353"/>
                              <a:gd name="T68" fmla="+- 0 1249 1133"/>
                              <a:gd name="T69" fmla="*/ T68 w 1582"/>
                              <a:gd name="T70" fmla="+- 0 666 380"/>
                              <a:gd name="T71" fmla="*/ 666 h 353"/>
                              <a:gd name="T72" fmla="+- 0 1252 1133"/>
                              <a:gd name="T73" fmla="*/ T72 w 1582"/>
                              <a:gd name="T74" fmla="+- 0 680 380"/>
                              <a:gd name="T75" fmla="*/ 680 h 353"/>
                              <a:gd name="T76" fmla="+- 0 1232 1133"/>
                              <a:gd name="T77" fmla="*/ T76 w 1582"/>
                              <a:gd name="T78" fmla="+- 0 684 380"/>
                              <a:gd name="T79" fmla="*/ 684 h 353"/>
                              <a:gd name="T80" fmla="+- 0 1253 1133"/>
                              <a:gd name="T81" fmla="*/ T80 w 1582"/>
                              <a:gd name="T82" fmla="+- 0 684 380"/>
                              <a:gd name="T83" fmla="*/ 684 h 353"/>
                              <a:gd name="T84" fmla="+- 0 1252 1133"/>
                              <a:gd name="T85" fmla="*/ T84 w 1582"/>
                              <a:gd name="T86" fmla="+- 0 680 380"/>
                              <a:gd name="T87" fmla="*/ 680 h 353"/>
                              <a:gd name="T88" fmla="+- 0 2712 1133"/>
                              <a:gd name="T89" fmla="*/ T88 w 1582"/>
                              <a:gd name="T90" fmla="+- 0 380 380"/>
                              <a:gd name="T91" fmla="*/ 380 h 353"/>
                              <a:gd name="T92" fmla="+- 0 2708 1133"/>
                              <a:gd name="T93" fmla="*/ T92 w 1582"/>
                              <a:gd name="T94" fmla="+- 0 380 380"/>
                              <a:gd name="T95" fmla="*/ 380 h 353"/>
                              <a:gd name="T96" fmla="+- 0 1249 1133"/>
                              <a:gd name="T97" fmla="*/ T96 w 1582"/>
                              <a:gd name="T98" fmla="+- 0 666 380"/>
                              <a:gd name="T99" fmla="*/ 666 h 353"/>
                              <a:gd name="T100" fmla="+- 0 1252 1133"/>
                              <a:gd name="T101" fmla="*/ T100 w 1582"/>
                              <a:gd name="T102" fmla="+- 0 680 380"/>
                              <a:gd name="T103" fmla="*/ 680 h 353"/>
                              <a:gd name="T104" fmla="+- 0 2710 1133"/>
                              <a:gd name="T105" fmla="*/ T104 w 1582"/>
                              <a:gd name="T106" fmla="+- 0 394 380"/>
                              <a:gd name="T107" fmla="*/ 394 h 353"/>
                              <a:gd name="T108" fmla="+- 0 2715 1133"/>
                              <a:gd name="T109" fmla="*/ T108 w 1582"/>
                              <a:gd name="T110" fmla="+- 0 392 380"/>
                              <a:gd name="T111" fmla="*/ 392 h 353"/>
                              <a:gd name="T112" fmla="+- 0 2715 1133"/>
                              <a:gd name="T113" fmla="*/ T112 w 1582"/>
                              <a:gd name="T114" fmla="+- 0 384 380"/>
                              <a:gd name="T115" fmla="*/ 384 h 353"/>
                              <a:gd name="T116" fmla="+- 0 2712 1133"/>
                              <a:gd name="T117" fmla="*/ T116 w 1582"/>
                              <a:gd name="T118" fmla="+- 0 380 380"/>
                              <a:gd name="T119" fmla="*/ 380 h 3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582" h="353">
                                <a:moveTo>
                                  <a:pt x="106" y="235"/>
                                </a:moveTo>
                                <a:lnTo>
                                  <a:pt x="0" y="316"/>
                                </a:lnTo>
                                <a:lnTo>
                                  <a:pt x="130" y="352"/>
                                </a:lnTo>
                                <a:lnTo>
                                  <a:pt x="120" y="304"/>
                                </a:lnTo>
                                <a:lnTo>
                                  <a:pt x="94" y="304"/>
                                </a:lnTo>
                                <a:lnTo>
                                  <a:pt x="91" y="300"/>
                                </a:lnTo>
                                <a:lnTo>
                                  <a:pt x="91" y="292"/>
                                </a:lnTo>
                                <a:lnTo>
                                  <a:pt x="96" y="290"/>
                                </a:lnTo>
                                <a:lnTo>
                                  <a:pt x="116" y="286"/>
                                </a:lnTo>
                                <a:lnTo>
                                  <a:pt x="106" y="235"/>
                                </a:lnTo>
                                <a:close/>
                                <a:moveTo>
                                  <a:pt x="116" y="286"/>
                                </a:moveTo>
                                <a:lnTo>
                                  <a:pt x="96" y="290"/>
                                </a:lnTo>
                                <a:lnTo>
                                  <a:pt x="91" y="292"/>
                                </a:lnTo>
                                <a:lnTo>
                                  <a:pt x="91" y="300"/>
                                </a:lnTo>
                                <a:lnTo>
                                  <a:pt x="94" y="304"/>
                                </a:lnTo>
                                <a:lnTo>
                                  <a:pt x="99" y="304"/>
                                </a:lnTo>
                                <a:lnTo>
                                  <a:pt x="119" y="300"/>
                                </a:lnTo>
                                <a:lnTo>
                                  <a:pt x="116" y="286"/>
                                </a:lnTo>
                                <a:close/>
                                <a:moveTo>
                                  <a:pt x="119" y="300"/>
                                </a:moveTo>
                                <a:lnTo>
                                  <a:pt x="99" y="304"/>
                                </a:lnTo>
                                <a:lnTo>
                                  <a:pt x="120" y="304"/>
                                </a:lnTo>
                                <a:lnTo>
                                  <a:pt x="119" y="300"/>
                                </a:lnTo>
                                <a:close/>
                                <a:moveTo>
                                  <a:pt x="1579" y="0"/>
                                </a:moveTo>
                                <a:lnTo>
                                  <a:pt x="1575" y="0"/>
                                </a:lnTo>
                                <a:lnTo>
                                  <a:pt x="116" y="286"/>
                                </a:lnTo>
                                <a:lnTo>
                                  <a:pt x="119" y="300"/>
                                </a:lnTo>
                                <a:lnTo>
                                  <a:pt x="1577" y="14"/>
                                </a:lnTo>
                                <a:lnTo>
                                  <a:pt x="1582" y="12"/>
                                </a:lnTo>
                                <a:lnTo>
                                  <a:pt x="1582" y="4"/>
                                </a:lnTo>
                                <a:lnTo>
                                  <a:pt x="15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Rectangle 40"/>
                        <wps:cNvSpPr>
                          <a:spLocks noChangeArrowheads="1"/>
                        </wps:cNvSpPr>
                        <wps:spPr bwMode="auto">
                          <a:xfrm>
                            <a:off x="3933" y="708"/>
                            <a:ext cx="2465" cy="3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39"/>
                        <wps:cNvSpPr>
                          <a:spLocks/>
                        </wps:cNvSpPr>
                        <wps:spPr bwMode="auto">
                          <a:xfrm>
                            <a:off x="3605" y="379"/>
                            <a:ext cx="1443" cy="351"/>
                          </a:xfrm>
                          <a:custGeom>
                            <a:avLst/>
                            <a:gdLst>
                              <a:gd name="T0" fmla="+- 0 4928 3605"/>
                              <a:gd name="T1" fmla="*/ T0 w 1443"/>
                              <a:gd name="T2" fmla="+- 0 678 380"/>
                              <a:gd name="T3" fmla="*/ 678 h 351"/>
                              <a:gd name="T4" fmla="+- 0 4918 3605"/>
                              <a:gd name="T5" fmla="*/ T4 w 1443"/>
                              <a:gd name="T6" fmla="+- 0 730 380"/>
                              <a:gd name="T7" fmla="*/ 730 h 351"/>
                              <a:gd name="T8" fmla="+- 0 5048 3605"/>
                              <a:gd name="T9" fmla="*/ T8 w 1443"/>
                              <a:gd name="T10" fmla="+- 0 696 380"/>
                              <a:gd name="T11" fmla="*/ 696 h 351"/>
                              <a:gd name="T12" fmla="+- 0 5029 3605"/>
                              <a:gd name="T13" fmla="*/ T12 w 1443"/>
                              <a:gd name="T14" fmla="+- 0 682 380"/>
                              <a:gd name="T15" fmla="*/ 682 h 351"/>
                              <a:gd name="T16" fmla="+- 0 4947 3605"/>
                              <a:gd name="T17" fmla="*/ T16 w 1443"/>
                              <a:gd name="T18" fmla="+- 0 682 380"/>
                              <a:gd name="T19" fmla="*/ 682 h 351"/>
                              <a:gd name="T20" fmla="+- 0 4928 3605"/>
                              <a:gd name="T21" fmla="*/ T20 w 1443"/>
                              <a:gd name="T22" fmla="+- 0 678 380"/>
                              <a:gd name="T23" fmla="*/ 678 h 351"/>
                              <a:gd name="T24" fmla="+- 0 4932 3605"/>
                              <a:gd name="T25" fmla="*/ T24 w 1443"/>
                              <a:gd name="T26" fmla="+- 0 663 380"/>
                              <a:gd name="T27" fmla="*/ 663 h 351"/>
                              <a:gd name="T28" fmla="+- 0 4928 3605"/>
                              <a:gd name="T29" fmla="*/ T28 w 1443"/>
                              <a:gd name="T30" fmla="+- 0 678 380"/>
                              <a:gd name="T31" fmla="*/ 678 h 351"/>
                              <a:gd name="T32" fmla="+- 0 4947 3605"/>
                              <a:gd name="T33" fmla="*/ T32 w 1443"/>
                              <a:gd name="T34" fmla="+- 0 682 380"/>
                              <a:gd name="T35" fmla="*/ 682 h 351"/>
                              <a:gd name="T36" fmla="+- 0 4954 3605"/>
                              <a:gd name="T37" fmla="*/ T36 w 1443"/>
                              <a:gd name="T38" fmla="+- 0 682 380"/>
                              <a:gd name="T39" fmla="*/ 682 h 351"/>
                              <a:gd name="T40" fmla="+- 0 4956 3605"/>
                              <a:gd name="T41" fmla="*/ T40 w 1443"/>
                              <a:gd name="T42" fmla="+- 0 677 380"/>
                              <a:gd name="T43" fmla="*/ 677 h 351"/>
                              <a:gd name="T44" fmla="+- 0 4956 3605"/>
                              <a:gd name="T45" fmla="*/ T44 w 1443"/>
                              <a:gd name="T46" fmla="+- 0 672 380"/>
                              <a:gd name="T47" fmla="*/ 672 h 351"/>
                              <a:gd name="T48" fmla="+- 0 4952 3605"/>
                              <a:gd name="T49" fmla="*/ T48 w 1443"/>
                              <a:gd name="T50" fmla="+- 0 668 380"/>
                              <a:gd name="T51" fmla="*/ 668 h 351"/>
                              <a:gd name="T52" fmla="+- 0 4932 3605"/>
                              <a:gd name="T53" fmla="*/ T52 w 1443"/>
                              <a:gd name="T54" fmla="+- 0 663 380"/>
                              <a:gd name="T55" fmla="*/ 663 h 351"/>
                              <a:gd name="T56" fmla="+- 0 4942 3605"/>
                              <a:gd name="T57" fmla="*/ T56 w 1443"/>
                              <a:gd name="T58" fmla="+- 0 612 380"/>
                              <a:gd name="T59" fmla="*/ 612 h 351"/>
                              <a:gd name="T60" fmla="+- 0 4932 3605"/>
                              <a:gd name="T61" fmla="*/ T60 w 1443"/>
                              <a:gd name="T62" fmla="+- 0 663 380"/>
                              <a:gd name="T63" fmla="*/ 663 h 351"/>
                              <a:gd name="T64" fmla="+- 0 4952 3605"/>
                              <a:gd name="T65" fmla="*/ T64 w 1443"/>
                              <a:gd name="T66" fmla="+- 0 668 380"/>
                              <a:gd name="T67" fmla="*/ 668 h 351"/>
                              <a:gd name="T68" fmla="+- 0 4956 3605"/>
                              <a:gd name="T69" fmla="*/ T68 w 1443"/>
                              <a:gd name="T70" fmla="+- 0 672 380"/>
                              <a:gd name="T71" fmla="*/ 672 h 351"/>
                              <a:gd name="T72" fmla="+- 0 4956 3605"/>
                              <a:gd name="T73" fmla="*/ T72 w 1443"/>
                              <a:gd name="T74" fmla="+- 0 677 380"/>
                              <a:gd name="T75" fmla="*/ 677 h 351"/>
                              <a:gd name="T76" fmla="+- 0 4954 3605"/>
                              <a:gd name="T77" fmla="*/ T76 w 1443"/>
                              <a:gd name="T78" fmla="+- 0 682 380"/>
                              <a:gd name="T79" fmla="*/ 682 h 351"/>
                              <a:gd name="T80" fmla="+- 0 5029 3605"/>
                              <a:gd name="T81" fmla="*/ T80 w 1443"/>
                              <a:gd name="T82" fmla="+- 0 682 380"/>
                              <a:gd name="T83" fmla="*/ 682 h 351"/>
                              <a:gd name="T84" fmla="+- 0 4942 3605"/>
                              <a:gd name="T85" fmla="*/ T84 w 1443"/>
                              <a:gd name="T86" fmla="+- 0 612 380"/>
                              <a:gd name="T87" fmla="*/ 612 h 351"/>
                              <a:gd name="T88" fmla="+- 0 3615 3605"/>
                              <a:gd name="T89" fmla="*/ T88 w 1443"/>
                              <a:gd name="T90" fmla="+- 0 380 380"/>
                              <a:gd name="T91" fmla="*/ 380 h 351"/>
                              <a:gd name="T92" fmla="+- 0 3608 3605"/>
                              <a:gd name="T93" fmla="*/ T92 w 1443"/>
                              <a:gd name="T94" fmla="+- 0 380 380"/>
                              <a:gd name="T95" fmla="*/ 380 h 351"/>
                              <a:gd name="T96" fmla="+- 0 3605 3605"/>
                              <a:gd name="T97" fmla="*/ T96 w 1443"/>
                              <a:gd name="T98" fmla="+- 0 384 380"/>
                              <a:gd name="T99" fmla="*/ 384 h 351"/>
                              <a:gd name="T100" fmla="+- 0 3605 3605"/>
                              <a:gd name="T101" fmla="*/ T100 w 1443"/>
                              <a:gd name="T102" fmla="+- 0 392 380"/>
                              <a:gd name="T103" fmla="*/ 392 h 351"/>
                              <a:gd name="T104" fmla="+- 0 3610 3605"/>
                              <a:gd name="T105" fmla="*/ T104 w 1443"/>
                              <a:gd name="T106" fmla="+- 0 394 380"/>
                              <a:gd name="T107" fmla="*/ 394 h 351"/>
                              <a:gd name="T108" fmla="+- 0 4928 3605"/>
                              <a:gd name="T109" fmla="*/ T108 w 1443"/>
                              <a:gd name="T110" fmla="+- 0 678 380"/>
                              <a:gd name="T111" fmla="*/ 678 h 351"/>
                              <a:gd name="T112" fmla="+- 0 4932 3605"/>
                              <a:gd name="T113" fmla="*/ T112 w 1443"/>
                              <a:gd name="T114" fmla="+- 0 663 380"/>
                              <a:gd name="T115" fmla="*/ 663 h 351"/>
                              <a:gd name="T116" fmla="+- 0 3615 3605"/>
                              <a:gd name="T117" fmla="*/ T116 w 1443"/>
                              <a:gd name="T118" fmla="+- 0 380 380"/>
                              <a:gd name="T119" fmla="*/ 380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43" h="351">
                                <a:moveTo>
                                  <a:pt x="1323" y="298"/>
                                </a:moveTo>
                                <a:lnTo>
                                  <a:pt x="1313" y="350"/>
                                </a:lnTo>
                                <a:lnTo>
                                  <a:pt x="1443" y="316"/>
                                </a:lnTo>
                                <a:lnTo>
                                  <a:pt x="1424" y="302"/>
                                </a:lnTo>
                                <a:lnTo>
                                  <a:pt x="1342" y="302"/>
                                </a:lnTo>
                                <a:lnTo>
                                  <a:pt x="1323" y="298"/>
                                </a:lnTo>
                                <a:close/>
                                <a:moveTo>
                                  <a:pt x="1327" y="283"/>
                                </a:moveTo>
                                <a:lnTo>
                                  <a:pt x="1323" y="298"/>
                                </a:lnTo>
                                <a:lnTo>
                                  <a:pt x="1342" y="302"/>
                                </a:lnTo>
                                <a:lnTo>
                                  <a:pt x="1349" y="302"/>
                                </a:lnTo>
                                <a:lnTo>
                                  <a:pt x="1351" y="297"/>
                                </a:lnTo>
                                <a:lnTo>
                                  <a:pt x="1351" y="292"/>
                                </a:lnTo>
                                <a:lnTo>
                                  <a:pt x="1347" y="288"/>
                                </a:lnTo>
                                <a:lnTo>
                                  <a:pt x="1327" y="283"/>
                                </a:lnTo>
                                <a:close/>
                                <a:moveTo>
                                  <a:pt x="1337" y="232"/>
                                </a:moveTo>
                                <a:lnTo>
                                  <a:pt x="1327" y="283"/>
                                </a:lnTo>
                                <a:lnTo>
                                  <a:pt x="1347" y="288"/>
                                </a:lnTo>
                                <a:lnTo>
                                  <a:pt x="1351" y="292"/>
                                </a:lnTo>
                                <a:lnTo>
                                  <a:pt x="1351" y="297"/>
                                </a:lnTo>
                                <a:lnTo>
                                  <a:pt x="1349" y="302"/>
                                </a:lnTo>
                                <a:lnTo>
                                  <a:pt x="1424" y="302"/>
                                </a:lnTo>
                                <a:lnTo>
                                  <a:pt x="1337" y="232"/>
                                </a:lnTo>
                                <a:close/>
                                <a:moveTo>
                                  <a:pt x="10" y="0"/>
                                </a:moveTo>
                                <a:lnTo>
                                  <a:pt x="3" y="0"/>
                                </a:lnTo>
                                <a:lnTo>
                                  <a:pt x="0" y="4"/>
                                </a:lnTo>
                                <a:lnTo>
                                  <a:pt x="0" y="12"/>
                                </a:lnTo>
                                <a:lnTo>
                                  <a:pt x="5" y="14"/>
                                </a:lnTo>
                                <a:lnTo>
                                  <a:pt x="1323" y="298"/>
                                </a:lnTo>
                                <a:lnTo>
                                  <a:pt x="1327" y="283"/>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38"/>
                        <wps:cNvSpPr txBox="1">
                          <a:spLocks noChangeArrowheads="1"/>
                        </wps:cNvSpPr>
                        <wps:spPr bwMode="auto">
                          <a:xfrm>
                            <a:off x="1953" y="101"/>
                            <a:ext cx="264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7544F" w14:textId="77777777" w:rsidR="00520C88" w:rsidRDefault="00D24244">
                              <w:pPr>
                                <w:spacing w:line="221" w:lineRule="exact"/>
                                <w:rPr>
                                  <w:b/>
                                  <w:sz w:val="20"/>
                                </w:rPr>
                              </w:pPr>
                              <w:r>
                                <w:rPr>
                                  <w:b/>
                                  <w:sz w:val="20"/>
                                </w:rPr>
                                <w:t>ВАРТІСТЬ НЕРУХОМОСТІ</w:t>
                              </w:r>
                            </w:p>
                          </w:txbxContent>
                        </wps:txbx>
                        <wps:bodyPr rot="0" vert="horz" wrap="square" lIns="0" tIns="0" rIns="0" bIns="0" anchor="t" anchorCtr="0" upright="1">
                          <a:noAutofit/>
                        </wps:bodyPr>
                      </wps:wsp>
                      <wps:wsp>
                        <wps:cNvPr id="10" name="Text Box 37"/>
                        <wps:cNvSpPr txBox="1">
                          <a:spLocks noChangeArrowheads="1"/>
                        </wps:cNvSpPr>
                        <wps:spPr bwMode="auto">
                          <a:xfrm>
                            <a:off x="437" y="792"/>
                            <a:ext cx="162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76F3E" w14:textId="77777777" w:rsidR="00520C88" w:rsidRDefault="00D24244">
                              <w:pPr>
                                <w:spacing w:line="221" w:lineRule="exact"/>
                                <w:rPr>
                                  <w:sz w:val="20"/>
                                </w:rPr>
                              </w:pPr>
                              <w:r>
                                <w:rPr>
                                  <w:sz w:val="20"/>
                                </w:rPr>
                                <w:t>Вартість споживча</w:t>
                              </w:r>
                            </w:p>
                          </w:txbxContent>
                        </wps:txbx>
                        <wps:bodyPr rot="0" vert="horz" wrap="square" lIns="0" tIns="0" rIns="0" bIns="0" anchor="t" anchorCtr="0" upright="1">
                          <a:noAutofit/>
                        </wps:bodyPr>
                      </wps:wsp>
                      <wps:wsp>
                        <wps:cNvPr id="11" name="Text Box 36"/>
                        <wps:cNvSpPr txBox="1">
                          <a:spLocks noChangeArrowheads="1"/>
                        </wps:cNvSpPr>
                        <wps:spPr bwMode="auto">
                          <a:xfrm>
                            <a:off x="4430" y="790"/>
                            <a:ext cx="149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FE289" w14:textId="77777777" w:rsidR="00520C88" w:rsidRDefault="00D24244">
                              <w:pPr>
                                <w:spacing w:line="221" w:lineRule="exact"/>
                                <w:rPr>
                                  <w:sz w:val="20"/>
                                </w:rPr>
                              </w:pPr>
                              <w:r>
                                <w:rPr>
                                  <w:sz w:val="20"/>
                                </w:rPr>
                                <w:t>Вартість в обміні</w:t>
                              </w:r>
                            </w:p>
                          </w:txbxContent>
                        </wps:txbx>
                        <wps:bodyPr rot="0" vert="horz" wrap="square" lIns="0" tIns="0" rIns="0" bIns="0" anchor="t" anchorCtr="0" upright="1">
                          <a:noAutofit/>
                        </wps:bodyPr>
                      </wps:wsp>
                    </wpg:wgp>
                  </a:graphicData>
                </a:graphic>
              </wp:inline>
            </w:drawing>
          </mc:Choice>
          <mc:Fallback>
            <w:pict>
              <v:group w14:anchorId="132055F6" id="Group 35" o:spid="_x0000_s1026" style="width:320.35pt;height:55.5pt;mso-position-horizontal-relative:char;mso-position-vertical-relative:line" coordsize="6407,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">
                <v:shape id="AutoShape 42" o:spid="_x0000_s1027" style="position:absolute;left:7;top:7;width:5196;height:1095;visibility:visible;mso-wrap-style:square;v-text-anchor:top" coordsize="5196,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" path="m1329,393r3867,l5196,,1329,r,393xm,1094r2464,l2464,703,,703r,391xe" filled="f">
                  <v:path arrowok="t" o:connecttype="custom" o:connectlocs="1329,401;5196,401;5196,8;1329,8;1329,401;0,1102;2464,1102;2464,711;0,711;0,1102" o:connectangles="0,0,0,0,0,0,0,0,0,0"/>
                </v:shape>
                <v:shape id="AutoShape 41" o:spid="_x0000_s1028" style="position:absolute;left:1133;top:379;width:1582;height:353;visibility:visible;mso-wrap-style:square;v-text-anchor:top" coordsize="158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" path="m106,235l,316r130,36l120,304r-26,l91,300r,-8l96,290r20,-4l106,235xm116,286r-20,4l91,292r,8l94,304r5,l119,300r-3,-14xm119,300r-20,4l120,304r-1,-4xm1579,r-4,l116,286r3,14l1577,14r5,-2l1582,4,1579,xe" fillcolor="black" stroked="f">
                  <v:path arrowok="t" o:connecttype="custom" o:connectlocs="106,615;0,696;130,732;120,684;94,684;91,680;91,672;96,670;116,666;106,615;116,666;96,670;91,672;91,680;94,684;99,684;119,680;116,666;119,680;99,684;120,684;119,680;1579,380;1575,380;116,666;119,680;1577,394;1582,392;1582,384;1579,380" o:connectangles="0,0,0,0,0,0,0,0,0,0,0,0,0,0,0,0,0,0,0,0,0,0,0,0,0,0,0,0,0,0"/>
                </v:shape>
                <v:rect id="Rectangle 40" o:spid="_x0000_s1029" style="position:absolute;left:3933;top:708;width:2465;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" filled="f"/>
                <v:shape id="AutoShape 39" o:spid="_x0000_s1030" style="position:absolute;left:3605;top:379;width:1443;height:351;visibility:visible;mso-wrap-style:square;v-text-anchor:top" coordsize="1443,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" path="m1323,298r-10,52l1443,316r-19,-14l1342,302r-19,-4xm1327,283r-4,15l1342,302r7,l1351,297r,-5l1347,288r-20,-5xm1337,232r-10,51l1347,288r4,4l1351,297r-2,5l1424,302r-87,-70xm10,l3,,,4r,8l5,14,1323,298r4,-15l10,xe" fillcolor="black" stroked="f">
                  <v:path arrowok="t" o:connecttype="custom" o:connectlocs="1323,678;1313,730;1443,696;1424,682;1342,682;1323,678;1327,663;1323,678;1342,682;1349,682;1351,677;1351,672;1347,668;1327,663;1337,612;1327,663;1347,668;1351,672;1351,677;1349,682;1424,682;1337,612;10,380;3,380;0,384;0,392;5,394;1323,678;1327,663;10,380" o:connectangles="0,0,0,0,0,0,0,0,0,0,0,0,0,0,0,0,0,0,0,0,0,0,0,0,0,0,0,0,0,0"/>
                </v:shape>
                <v:shapetype id="_x0000_t202" coordsize="21600,21600" o:spt="202" path="m,l,21600r21600,l21600,xe">
                  <v:stroke joinstyle="miter"/>
                  <v:path gradientshapeok="t" o:connecttype="rect"/>
                </v:shapetype>
                <v:shape id="Text Box 38" o:spid="_x0000_s1031" type="#_x0000_t202" style="position:absolute;left:1953;top:101;width:264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E47544F" w14:textId="77777777" w:rsidR="00520C88" w:rsidRDefault="00D24244">
                        <w:pPr>
                          <w:spacing w:line="221" w:lineRule="exact"/>
                          <w:rPr>
                            <w:b/>
                            <w:sz w:val="20"/>
                          </w:rPr>
                        </w:pPr>
                        <w:r>
                          <w:rPr>
                            <w:b/>
                            <w:sz w:val="20"/>
                          </w:rPr>
                          <w:t>ВАРТІСТЬ НЕРУХОМОСТІ</w:t>
                        </w:r>
                      </w:p>
                    </w:txbxContent>
                  </v:textbox>
                </v:shape>
                <v:shape id="Text Box 37" o:spid="_x0000_s1032" type="#_x0000_t202" style="position:absolute;left:437;top:792;width:162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A076F3E" w14:textId="77777777" w:rsidR="00520C88" w:rsidRDefault="00D24244">
                        <w:pPr>
                          <w:spacing w:line="221" w:lineRule="exact"/>
                          <w:rPr>
                            <w:sz w:val="20"/>
                          </w:rPr>
                        </w:pPr>
                        <w:r>
                          <w:rPr>
                            <w:sz w:val="20"/>
                          </w:rPr>
                          <w:t>Вартість споживча</w:t>
                        </w:r>
                      </w:p>
                    </w:txbxContent>
                  </v:textbox>
                </v:shape>
                <v:shape id="Text Box 36" o:spid="_x0000_s1033" type="#_x0000_t202" style="position:absolute;left:4430;top:790;width:149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8BFE289" w14:textId="77777777" w:rsidR="00520C88" w:rsidRDefault="00D24244">
                        <w:pPr>
                          <w:spacing w:line="221" w:lineRule="exact"/>
                          <w:rPr>
                            <w:sz w:val="20"/>
                          </w:rPr>
                        </w:pPr>
                        <w:r>
                          <w:rPr>
                            <w:sz w:val="20"/>
                          </w:rPr>
                          <w:t>Вартість в обміні</w:t>
                        </w:r>
                      </w:p>
                    </w:txbxContent>
                  </v:textbox>
                </v:shape>
                <w10:anchorlock/>
              </v:group>
            </w:pict>
          </mc:Fallback>
        </mc:AlternateContent>
      </w:r>
    </w:p>
    <w:p w14:paraId="1B316171" w14:textId="77777777" w:rsidR="00520C88" w:rsidRDefault="00520C88" w:rsidP="004E2FAF">
      <w:pPr>
        <w:ind w:firstLine="284"/>
        <w:jc w:val="both"/>
        <w:rPr>
          <w:sz w:val="20"/>
        </w:rPr>
        <w:sectPr w:rsidR="00520C88">
          <w:footerReference w:type="even" r:id="rId7"/>
          <w:footerReference w:type="default" r:id="rId8"/>
          <w:pgSz w:w="8420" w:h="11900"/>
          <w:pgMar w:top="720" w:right="640" w:bottom="900" w:left="620" w:header="0" w:footer="703" w:gutter="0"/>
          <w:cols w:space="720"/>
        </w:sectPr>
      </w:pPr>
    </w:p>
    <w:p w14:paraId="5073FD33" w14:textId="77777777" w:rsidR="00520C88" w:rsidRDefault="00D24244" w:rsidP="004E2FAF">
      <w:pPr>
        <w:ind w:firstLine="284"/>
        <w:jc w:val="both"/>
        <w:rPr>
          <w:sz w:val="20"/>
        </w:rPr>
      </w:pPr>
      <w:r>
        <w:rPr>
          <w:w w:val="95"/>
          <w:sz w:val="20"/>
        </w:rPr>
        <w:t xml:space="preserve">інвестиційна; </w:t>
      </w:r>
      <w:r>
        <w:rPr>
          <w:sz w:val="20"/>
        </w:rPr>
        <w:t>балансова;</w:t>
      </w:r>
    </w:p>
    <w:p w14:paraId="0CC55C81" w14:textId="77777777" w:rsidR="00520C88" w:rsidRDefault="00D24244" w:rsidP="004E2FAF">
      <w:pPr>
        <w:tabs>
          <w:tab w:val="left" w:pos="2060"/>
          <w:tab w:val="left" w:pos="2682"/>
        </w:tabs>
        <w:ind w:firstLine="284"/>
        <w:jc w:val="both"/>
        <w:rPr>
          <w:sz w:val="20"/>
        </w:rPr>
      </w:pPr>
      <w:r>
        <w:rPr>
          <w:sz w:val="20"/>
        </w:rPr>
        <w:t>вартість у використанні; вартість</w:t>
      </w:r>
      <w:r>
        <w:rPr>
          <w:sz w:val="20"/>
        </w:rPr>
        <w:tab/>
        <w:t>для</w:t>
      </w:r>
      <w:r>
        <w:rPr>
          <w:sz w:val="20"/>
        </w:rPr>
        <w:tab/>
      </w:r>
      <w:r>
        <w:rPr>
          <w:spacing w:val="-3"/>
          <w:sz w:val="20"/>
        </w:rPr>
        <w:t>цілей</w:t>
      </w:r>
    </w:p>
    <w:p w14:paraId="0A7A8593" w14:textId="77777777" w:rsidR="00520C88" w:rsidRDefault="00D24244" w:rsidP="004E2FAF">
      <w:pPr>
        <w:ind w:firstLine="284"/>
        <w:jc w:val="both"/>
        <w:rPr>
          <w:sz w:val="20"/>
        </w:rPr>
      </w:pPr>
      <w:r>
        <w:rPr>
          <w:sz w:val="20"/>
        </w:rPr>
        <w:t>оподатковування</w:t>
      </w:r>
    </w:p>
    <w:p w14:paraId="19632189" w14:textId="77777777" w:rsidR="00520C88" w:rsidRDefault="00D24244" w:rsidP="004E2FAF">
      <w:pPr>
        <w:ind w:firstLine="284"/>
        <w:jc w:val="both"/>
        <w:rPr>
          <w:sz w:val="20"/>
        </w:rPr>
      </w:pPr>
      <w:r>
        <w:br w:type="column"/>
      </w:r>
      <w:r>
        <w:rPr>
          <w:sz w:val="20"/>
        </w:rPr>
        <w:t xml:space="preserve">ринкова; </w:t>
      </w:r>
      <w:r>
        <w:rPr>
          <w:w w:val="95"/>
          <w:sz w:val="20"/>
        </w:rPr>
        <w:t xml:space="preserve">ліквідаційна; </w:t>
      </w:r>
      <w:r>
        <w:rPr>
          <w:sz w:val="20"/>
        </w:rPr>
        <w:t>заставна; страхова; орендна</w:t>
      </w:r>
    </w:p>
    <w:p w14:paraId="0B0A430A" w14:textId="77777777" w:rsidR="00520C88" w:rsidRDefault="00520C88" w:rsidP="004E2FAF">
      <w:pPr>
        <w:ind w:firstLine="284"/>
        <w:jc w:val="both"/>
        <w:rPr>
          <w:sz w:val="20"/>
        </w:rPr>
        <w:sectPr w:rsidR="00520C88">
          <w:type w:val="continuous"/>
          <w:pgSz w:w="8420" w:h="11900"/>
          <w:pgMar w:top="720" w:right="640" w:bottom="280" w:left="620" w:header="720" w:footer="720" w:gutter="0"/>
          <w:cols w:num="2" w:space="720" w:equalWidth="0">
            <w:col w:w="3182" w:space="905"/>
            <w:col w:w="3073"/>
          </w:cols>
        </w:sectPr>
      </w:pPr>
    </w:p>
    <w:p w14:paraId="23BA87F0" w14:textId="77777777" w:rsidR="00520C88" w:rsidRDefault="00520C88" w:rsidP="004E2FAF">
      <w:pPr>
        <w:pStyle w:val="a3"/>
        <w:ind w:left="0" w:firstLine="284"/>
        <w:rPr>
          <w:sz w:val="13"/>
        </w:rPr>
      </w:pPr>
    </w:p>
    <w:p w14:paraId="45FDC998" w14:textId="77777777" w:rsidR="00520C88" w:rsidRDefault="00D24244" w:rsidP="004E2FAF">
      <w:pPr>
        <w:pStyle w:val="a3"/>
        <w:ind w:left="0" w:firstLine="284"/>
      </w:pPr>
      <w:r>
        <w:t>Рис. 1. Групи вартості нерухомості.</w:t>
      </w:r>
    </w:p>
    <w:p w14:paraId="342BAA08" w14:textId="77777777" w:rsidR="00094B9D" w:rsidRDefault="00094B9D" w:rsidP="004E2FAF">
      <w:pPr>
        <w:pStyle w:val="a3"/>
        <w:ind w:left="0" w:firstLine="284"/>
      </w:pPr>
    </w:p>
    <w:p w14:paraId="0A26B845" w14:textId="77777777" w:rsidR="00520C88" w:rsidRDefault="00D24244" w:rsidP="004E2FAF">
      <w:pPr>
        <w:pStyle w:val="a3"/>
        <w:ind w:left="0" w:firstLine="284"/>
      </w:pPr>
      <w:r>
        <w:rPr>
          <w:b/>
        </w:rPr>
        <w:t xml:space="preserve">Ринкова вартість майна </w:t>
      </w:r>
      <w:r>
        <w:t>– це найбільш ймовірна ціна, за яку об’єкт може бути проданий на відкритому конкурентному ринку при дотримані всіх умов чесної продажі, а саме:</w:t>
      </w:r>
    </w:p>
    <w:p w14:paraId="0A77EDDC" w14:textId="77777777" w:rsidR="00520C88" w:rsidRDefault="00D24244" w:rsidP="00D24244">
      <w:pPr>
        <w:pStyle w:val="a4"/>
        <w:numPr>
          <w:ilvl w:val="0"/>
          <w:numId w:val="25"/>
        </w:numPr>
        <w:tabs>
          <w:tab w:val="left" w:pos="799"/>
        </w:tabs>
        <w:ind w:left="0" w:firstLine="284"/>
      </w:pPr>
      <w:r>
        <w:t>продавець і покупець діють в рамках закону, переслідують свої власні інтереси, поступають продумано і всебічно</w:t>
      </w:r>
      <w:r>
        <w:rPr>
          <w:spacing w:val="-13"/>
        </w:rPr>
        <w:t xml:space="preserve"> </w:t>
      </w:r>
      <w:r>
        <w:t>інформовані;</w:t>
      </w:r>
    </w:p>
    <w:p w14:paraId="35ECCCA4" w14:textId="77777777" w:rsidR="00520C88" w:rsidRDefault="00D24244" w:rsidP="00D24244">
      <w:pPr>
        <w:pStyle w:val="a4"/>
        <w:numPr>
          <w:ilvl w:val="0"/>
          <w:numId w:val="25"/>
        </w:numPr>
        <w:tabs>
          <w:tab w:val="left" w:pos="799"/>
        </w:tabs>
        <w:ind w:left="0" w:firstLine="284"/>
      </w:pPr>
      <w:r>
        <w:t>об’єкт виставлений на відкритому ринку достатній період</w:t>
      </w:r>
      <w:r>
        <w:rPr>
          <w:spacing w:val="-18"/>
        </w:rPr>
        <w:t xml:space="preserve"> </w:t>
      </w:r>
      <w:r>
        <w:t>часу;</w:t>
      </w:r>
    </w:p>
    <w:p w14:paraId="58738080" w14:textId="77777777" w:rsidR="00520C88" w:rsidRDefault="00D24244" w:rsidP="00D24244">
      <w:pPr>
        <w:pStyle w:val="a4"/>
        <w:numPr>
          <w:ilvl w:val="0"/>
          <w:numId w:val="25"/>
        </w:numPr>
        <w:tabs>
          <w:tab w:val="left" w:pos="799"/>
        </w:tabs>
        <w:ind w:left="0" w:firstLine="284"/>
      </w:pPr>
      <w:r>
        <w:t>ціна не є наслідком спеціального кредитування чи поступу</w:t>
      </w:r>
      <w:r>
        <w:rPr>
          <w:spacing w:val="51"/>
        </w:rPr>
        <w:t xml:space="preserve"> </w:t>
      </w:r>
      <w:r>
        <w:t>якої-</w:t>
      </w:r>
    </w:p>
    <w:p w14:paraId="62158EEE" w14:textId="77777777" w:rsidR="00520C88" w:rsidRDefault="00520C88" w:rsidP="004E2FAF">
      <w:pPr>
        <w:ind w:firstLine="284"/>
        <w:jc w:val="both"/>
        <w:sectPr w:rsidR="00520C88">
          <w:type w:val="continuous"/>
          <w:pgSz w:w="8420" w:h="11900"/>
          <w:pgMar w:top="720" w:right="640" w:bottom="280" w:left="620" w:header="720" w:footer="720" w:gutter="0"/>
          <w:cols w:space="720"/>
        </w:sectPr>
      </w:pPr>
    </w:p>
    <w:p w14:paraId="701937E5" w14:textId="77777777" w:rsidR="00520C88" w:rsidRDefault="00D24244" w:rsidP="004E2FAF">
      <w:pPr>
        <w:pStyle w:val="a3"/>
        <w:ind w:left="0" w:firstLine="284"/>
      </w:pPr>
      <w:r>
        <w:lastRenderedPageBreak/>
        <w:t>небудь зі сторін, що приймає участь в угоді;</w:t>
      </w:r>
    </w:p>
    <w:p w14:paraId="12823A90" w14:textId="77777777" w:rsidR="00520C88" w:rsidRDefault="00D24244" w:rsidP="00D24244">
      <w:pPr>
        <w:pStyle w:val="a4"/>
        <w:numPr>
          <w:ilvl w:val="0"/>
          <w:numId w:val="25"/>
        </w:numPr>
        <w:tabs>
          <w:tab w:val="left" w:pos="799"/>
        </w:tabs>
        <w:ind w:left="0" w:firstLine="284"/>
      </w:pPr>
      <w:r>
        <w:t>оплата здійснюється в грошовій формі і не супроводжується додатковими</w:t>
      </w:r>
      <w:r>
        <w:rPr>
          <w:spacing w:val="-2"/>
        </w:rPr>
        <w:t xml:space="preserve"> </w:t>
      </w:r>
      <w:r>
        <w:t>умовами.</w:t>
      </w:r>
    </w:p>
    <w:p w14:paraId="290D6F38" w14:textId="77777777" w:rsidR="00520C88" w:rsidRDefault="00D24244" w:rsidP="004E2FAF">
      <w:pPr>
        <w:pStyle w:val="a3"/>
        <w:ind w:left="0" w:firstLine="284"/>
      </w:pPr>
      <w:r>
        <w:t>Таблиця</w:t>
      </w:r>
      <w:r>
        <w:rPr>
          <w:spacing w:val="-2"/>
        </w:rPr>
        <w:t xml:space="preserve"> </w:t>
      </w:r>
      <w:r>
        <w:t>1</w:t>
      </w:r>
    </w:p>
    <w:tbl>
      <w:tblPr>
        <w:tblStyle w:val="TableNormal"/>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7"/>
        <w:gridCol w:w="3161"/>
      </w:tblGrid>
      <w:tr w:rsidR="00520C88" w14:paraId="3A55668A" w14:textId="77777777">
        <w:trPr>
          <w:trHeight w:val="561"/>
        </w:trPr>
        <w:tc>
          <w:tcPr>
            <w:tcW w:w="3497" w:type="dxa"/>
          </w:tcPr>
          <w:p w14:paraId="03708712" w14:textId="77777777" w:rsidR="00520C88" w:rsidRDefault="00D24244" w:rsidP="004E2FAF">
            <w:pPr>
              <w:pStyle w:val="TableParagraph"/>
              <w:ind w:left="0" w:firstLine="284"/>
              <w:jc w:val="both"/>
            </w:pPr>
            <w:r>
              <w:t>Діюче підприємство</w:t>
            </w:r>
          </w:p>
        </w:tc>
        <w:tc>
          <w:tcPr>
            <w:tcW w:w="3161" w:type="dxa"/>
          </w:tcPr>
          <w:p w14:paraId="0EFA7B35" w14:textId="77777777" w:rsidR="00520C88" w:rsidRDefault="00D24244" w:rsidP="004E2FAF">
            <w:pPr>
              <w:pStyle w:val="TableParagraph"/>
              <w:ind w:left="0" w:firstLine="284"/>
              <w:jc w:val="both"/>
            </w:pPr>
            <w:proofErr w:type="spellStart"/>
            <w:r>
              <w:t>Поелементна</w:t>
            </w:r>
            <w:proofErr w:type="spellEnd"/>
            <w:r>
              <w:t xml:space="preserve"> оцінка</w:t>
            </w:r>
          </w:p>
        </w:tc>
      </w:tr>
      <w:tr w:rsidR="00520C88" w14:paraId="26359926" w14:textId="77777777">
        <w:trPr>
          <w:trHeight w:val="758"/>
        </w:trPr>
        <w:tc>
          <w:tcPr>
            <w:tcW w:w="6658" w:type="dxa"/>
            <w:gridSpan w:val="2"/>
          </w:tcPr>
          <w:p w14:paraId="794B7E24" w14:textId="77777777" w:rsidR="00520C88" w:rsidRDefault="00D24244" w:rsidP="004E2FAF">
            <w:pPr>
              <w:pStyle w:val="TableParagraph"/>
              <w:ind w:left="0" w:firstLine="284"/>
              <w:jc w:val="both"/>
              <w:rPr>
                <w:i/>
              </w:rPr>
            </w:pPr>
            <w:r>
              <w:rPr>
                <w:i/>
              </w:rPr>
              <w:t>Ринкова вартість.</w:t>
            </w:r>
          </w:p>
          <w:p w14:paraId="60332C41" w14:textId="77777777" w:rsidR="00520C88" w:rsidRDefault="00D24244" w:rsidP="004E2FAF">
            <w:pPr>
              <w:pStyle w:val="TableParagraph"/>
              <w:ind w:left="0" w:firstLine="284"/>
              <w:jc w:val="both"/>
            </w:pPr>
            <w:r>
              <w:t>Цей вид вартості відображає обидва підходи і відповідає максимуму із вартостей, отриманих за допомогою використання двох підходів.</w:t>
            </w:r>
          </w:p>
        </w:tc>
      </w:tr>
      <w:tr w:rsidR="00520C88" w14:paraId="221E3F73" w14:textId="77777777">
        <w:trPr>
          <w:trHeight w:val="1770"/>
        </w:trPr>
        <w:tc>
          <w:tcPr>
            <w:tcW w:w="3497" w:type="dxa"/>
          </w:tcPr>
          <w:p w14:paraId="714110FB" w14:textId="77777777" w:rsidR="00520C88" w:rsidRDefault="00D24244" w:rsidP="004E2FAF">
            <w:pPr>
              <w:pStyle w:val="TableParagraph"/>
              <w:ind w:left="0" w:firstLine="284"/>
              <w:jc w:val="both"/>
              <w:rPr>
                <w:i/>
              </w:rPr>
            </w:pPr>
            <w:r>
              <w:rPr>
                <w:i/>
              </w:rPr>
              <w:t>Інвестиційна вартість.</w:t>
            </w:r>
          </w:p>
          <w:p w14:paraId="683566A4" w14:textId="77777777" w:rsidR="00520C88" w:rsidRDefault="00D24244" w:rsidP="004E2FAF">
            <w:pPr>
              <w:pStyle w:val="TableParagraph"/>
              <w:tabs>
                <w:tab w:val="left" w:pos="863"/>
                <w:tab w:val="left" w:pos="2574"/>
                <w:tab w:val="left" w:pos="2716"/>
              </w:tabs>
              <w:ind w:left="0" w:firstLine="284"/>
              <w:jc w:val="both"/>
            </w:pPr>
            <w:r>
              <w:t>Це</w:t>
            </w:r>
            <w:r>
              <w:tab/>
              <w:t>обґрунтована</w:t>
            </w:r>
            <w:r>
              <w:tab/>
            </w:r>
            <w:r>
              <w:tab/>
            </w:r>
            <w:r>
              <w:rPr>
                <w:spacing w:val="-3"/>
              </w:rPr>
              <w:t xml:space="preserve">вартість </w:t>
            </w:r>
            <w:r>
              <w:t>підприємства для конкретного або передбачуваного</w:t>
            </w:r>
            <w:r>
              <w:tab/>
            </w:r>
            <w:r>
              <w:rPr>
                <w:spacing w:val="-3"/>
              </w:rPr>
              <w:t xml:space="preserve">власника. </w:t>
            </w:r>
            <w:r>
              <w:t>Враховує приріст доходу від використання ноу-хау,</w:t>
            </w:r>
            <w:r>
              <w:rPr>
                <w:spacing w:val="54"/>
              </w:rPr>
              <w:t xml:space="preserve"> </w:t>
            </w:r>
            <w:r>
              <w:t>планів</w:t>
            </w:r>
          </w:p>
          <w:p w14:paraId="63AF8C59" w14:textId="77777777" w:rsidR="00520C88" w:rsidRDefault="00D24244" w:rsidP="004E2FAF">
            <w:pPr>
              <w:pStyle w:val="TableParagraph"/>
              <w:ind w:left="0" w:firstLine="284"/>
              <w:jc w:val="both"/>
            </w:pPr>
            <w:r>
              <w:t>реорганізації і тощо.</w:t>
            </w:r>
          </w:p>
        </w:tc>
        <w:tc>
          <w:tcPr>
            <w:tcW w:w="3161" w:type="dxa"/>
          </w:tcPr>
          <w:p w14:paraId="60A82C50" w14:textId="77777777" w:rsidR="00520C88" w:rsidRDefault="00520C88" w:rsidP="004E2FAF">
            <w:pPr>
              <w:pStyle w:val="TableParagraph"/>
              <w:ind w:left="0" w:firstLine="284"/>
              <w:jc w:val="both"/>
              <w:rPr>
                <w:sz w:val="21"/>
              </w:rPr>
            </w:pPr>
          </w:p>
          <w:p w14:paraId="2EB8EE2D" w14:textId="77777777" w:rsidR="00520C88" w:rsidRDefault="00D24244" w:rsidP="004E2FAF">
            <w:pPr>
              <w:pStyle w:val="TableParagraph"/>
              <w:ind w:left="0" w:firstLine="284"/>
              <w:jc w:val="both"/>
              <w:rPr>
                <w:i/>
              </w:rPr>
            </w:pPr>
            <w:r>
              <w:rPr>
                <w:i/>
              </w:rPr>
              <w:t>Ліквідаційна вартість.</w:t>
            </w:r>
          </w:p>
          <w:p w14:paraId="07960A85" w14:textId="77777777" w:rsidR="00520C88" w:rsidRDefault="00D24244" w:rsidP="004E2FAF">
            <w:pPr>
              <w:pStyle w:val="TableParagraph"/>
              <w:ind w:left="0" w:firstLine="284"/>
              <w:jc w:val="both"/>
            </w:pPr>
            <w:r>
              <w:t>Це обґрунтована вартість продажу активів підприємства за вирахуванням загальної суми зобов’язань і витрат на продаж.</w:t>
            </w:r>
          </w:p>
        </w:tc>
      </w:tr>
    </w:tbl>
    <w:p w14:paraId="7D74DBEA" w14:textId="77777777" w:rsidR="00094B9D" w:rsidRDefault="00094B9D" w:rsidP="004E2FAF">
      <w:pPr>
        <w:pStyle w:val="a3"/>
        <w:ind w:left="0" w:firstLine="284"/>
      </w:pPr>
    </w:p>
    <w:p w14:paraId="0725A89B" w14:textId="77777777" w:rsidR="00520C88" w:rsidRDefault="00D24244" w:rsidP="004E2FAF">
      <w:pPr>
        <w:pStyle w:val="2"/>
        <w:ind w:left="0" w:firstLine="284"/>
        <w:jc w:val="both"/>
      </w:pPr>
      <w:bookmarkStart w:id="2" w:name="_TOC_250006"/>
      <w:bookmarkEnd w:id="2"/>
      <w:r>
        <w:t>Тема 4. Методологічні основи оцінки майна та бізнесу</w:t>
      </w:r>
    </w:p>
    <w:p w14:paraId="4AC1FAE1" w14:textId="77777777" w:rsidR="00520C88" w:rsidRDefault="00D24244" w:rsidP="00D24244">
      <w:pPr>
        <w:pStyle w:val="a4"/>
        <w:numPr>
          <w:ilvl w:val="0"/>
          <w:numId w:val="23"/>
        </w:numPr>
        <w:tabs>
          <w:tab w:val="left" w:pos="876"/>
        </w:tabs>
        <w:ind w:left="0" w:firstLine="284"/>
        <w:jc w:val="both"/>
      </w:pPr>
      <w:r>
        <w:t>Структура процесу</w:t>
      </w:r>
      <w:r>
        <w:rPr>
          <w:spacing w:val="-4"/>
        </w:rPr>
        <w:t xml:space="preserve"> </w:t>
      </w:r>
      <w:r>
        <w:t>оцінки.</w:t>
      </w:r>
    </w:p>
    <w:p w14:paraId="0EC268E7" w14:textId="77777777" w:rsidR="00520C88" w:rsidRDefault="00D24244" w:rsidP="00D24244">
      <w:pPr>
        <w:pStyle w:val="a4"/>
        <w:numPr>
          <w:ilvl w:val="0"/>
          <w:numId w:val="23"/>
        </w:numPr>
        <w:tabs>
          <w:tab w:val="left" w:pos="876"/>
        </w:tabs>
        <w:ind w:left="0" w:firstLine="284"/>
        <w:jc w:val="both"/>
      </w:pPr>
      <w:r>
        <w:t>Основні підходи і методи оцінки</w:t>
      </w:r>
      <w:r>
        <w:rPr>
          <w:spacing w:val="-6"/>
        </w:rPr>
        <w:t xml:space="preserve"> </w:t>
      </w:r>
      <w:r>
        <w:t>вартості.</w:t>
      </w:r>
    </w:p>
    <w:p w14:paraId="533F0D41" w14:textId="77777777" w:rsidR="00520C88" w:rsidRDefault="00D24244" w:rsidP="00D24244">
      <w:pPr>
        <w:pStyle w:val="a4"/>
        <w:numPr>
          <w:ilvl w:val="0"/>
          <w:numId w:val="23"/>
        </w:numPr>
        <w:tabs>
          <w:tab w:val="left" w:pos="876"/>
        </w:tabs>
        <w:ind w:left="0" w:firstLine="284"/>
        <w:jc w:val="both"/>
      </w:pPr>
      <w:r>
        <w:t>Узгодження результатів, отриманих за допомогою різних підходів.</w:t>
      </w:r>
    </w:p>
    <w:p w14:paraId="34EC5E51" w14:textId="77777777" w:rsidR="00520C88" w:rsidRDefault="00D24244" w:rsidP="00D24244">
      <w:pPr>
        <w:pStyle w:val="a4"/>
        <w:numPr>
          <w:ilvl w:val="0"/>
          <w:numId w:val="23"/>
        </w:numPr>
        <w:tabs>
          <w:tab w:val="left" w:pos="876"/>
        </w:tabs>
        <w:ind w:left="0" w:firstLine="284"/>
        <w:jc w:val="both"/>
      </w:pPr>
      <w:r>
        <w:t>Звіт про оцінку майна та</w:t>
      </w:r>
      <w:r>
        <w:rPr>
          <w:spacing w:val="-7"/>
        </w:rPr>
        <w:t xml:space="preserve"> </w:t>
      </w:r>
      <w:r>
        <w:t>бізнесу.</w:t>
      </w:r>
    </w:p>
    <w:p w14:paraId="6AEB0BE3" w14:textId="77777777" w:rsidR="00520C88" w:rsidRDefault="00520C88" w:rsidP="004E2FAF">
      <w:pPr>
        <w:pStyle w:val="a3"/>
        <w:ind w:left="0" w:firstLine="284"/>
      </w:pPr>
    </w:p>
    <w:p w14:paraId="5633E1B9" w14:textId="77777777" w:rsidR="00520C88" w:rsidRDefault="00D24244" w:rsidP="004E2FAF">
      <w:pPr>
        <w:pStyle w:val="a4"/>
        <w:tabs>
          <w:tab w:val="left" w:pos="768"/>
        </w:tabs>
        <w:ind w:left="0" w:firstLine="284"/>
      </w:pPr>
      <w:r>
        <w:rPr>
          <w:b/>
        </w:rPr>
        <w:t xml:space="preserve">Експертна оцінка </w:t>
      </w:r>
      <w:r>
        <w:t xml:space="preserve">ринкової вартості майна базується на трьох загальноприйнятих підходах – витратному (майновому), порівняльному (ринковому) та доходному, – вірогідність результатів за якими у кожному конкретному випадку може бути різною. </w:t>
      </w:r>
      <w:proofErr w:type="spellStart"/>
      <w:r>
        <w:t>Найвірогіднішим</w:t>
      </w:r>
      <w:proofErr w:type="spellEnd"/>
      <w:r>
        <w:t xml:space="preserve"> у світовій практиці методом оцінки нерухомості вважається порівняльний підхід, а у випадку оцінки виробничих і комерційних об’єктів – доходний підхід. Дані твердження справедливі за наявності розвинутого конкурентного ринку нерухомості, його відкритості й досконалості нормативно-правової</w:t>
      </w:r>
      <w:r>
        <w:rPr>
          <w:spacing w:val="-3"/>
        </w:rPr>
        <w:t xml:space="preserve"> </w:t>
      </w:r>
      <w:r>
        <w:t>бази.</w:t>
      </w:r>
    </w:p>
    <w:p w14:paraId="1F676388" w14:textId="77777777" w:rsidR="00520C88" w:rsidRDefault="00D24244" w:rsidP="004E2FAF">
      <w:pPr>
        <w:pStyle w:val="a3"/>
        <w:ind w:left="0" w:firstLine="284"/>
      </w:pPr>
      <w:r>
        <w:rPr>
          <w:i/>
        </w:rPr>
        <w:t xml:space="preserve">Доходний підхід </w:t>
      </w:r>
      <w:r>
        <w:t xml:space="preserve">базується на уяві про вартість об’єкта як про еквівалент усіх очікуваних доходів, які даний об’єкт здатен принести своєму власнику у майбутньому при його розумному використані. </w:t>
      </w:r>
    </w:p>
    <w:p w14:paraId="5C620C68" w14:textId="77777777" w:rsidR="00520C88" w:rsidRDefault="00D24244" w:rsidP="004E2FAF">
      <w:pPr>
        <w:pStyle w:val="a3"/>
        <w:ind w:left="0" w:firstLine="284"/>
      </w:pPr>
      <w:r>
        <w:rPr>
          <w:i/>
        </w:rPr>
        <w:t xml:space="preserve">Майновий (витратний) підхід </w:t>
      </w:r>
      <w:r>
        <w:t xml:space="preserve">до оцінки майна та бізнесу </w:t>
      </w:r>
      <w:r>
        <w:rPr>
          <w:i/>
        </w:rPr>
        <w:t>оцінює майно як сукупність активів</w:t>
      </w:r>
      <w:r>
        <w:t xml:space="preserve">, що визначається сумою витрат на його відтворення або заміщення з урахуванням сукупного зносу. Методи витратного підходу дозволяють визначити, скільки коштів необхідно новому власнику для того, щоб створити майно (рухоме чи нерухоме), бізнес подібного профілю з такими ж характеристиками що й у об’єкта, що оцінюється. Даний підхід </w:t>
      </w:r>
      <w:r>
        <w:lastRenderedPageBreak/>
        <w:t>включає такі основні методи:</w:t>
      </w:r>
    </w:p>
    <w:p w14:paraId="3882CDDE" w14:textId="77777777" w:rsidR="00520C88" w:rsidRDefault="00D24244" w:rsidP="00D24244">
      <w:pPr>
        <w:pStyle w:val="a4"/>
        <w:numPr>
          <w:ilvl w:val="0"/>
          <w:numId w:val="21"/>
        </w:numPr>
        <w:tabs>
          <w:tab w:val="left" w:pos="713"/>
        </w:tabs>
        <w:ind w:left="0" w:firstLine="284"/>
      </w:pPr>
      <w:r>
        <w:t>метод прямого відтворення полягає у визначенні вартості відтворення з подальшим вирахуванням суми зносу</w:t>
      </w:r>
      <w:r>
        <w:rPr>
          <w:spacing w:val="-15"/>
        </w:rPr>
        <w:t xml:space="preserve"> </w:t>
      </w:r>
      <w:r>
        <w:t>(знецінення);</w:t>
      </w:r>
    </w:p>
    <w:p w14:paraId="0D20A08F" w14:textId="77777777" w:rsidR="00520C88" w:rsidRDefault="00D24244" w:rsidP="00D24244">
      <w:pPr>
        <w:pStyle w:val="a4"/>
        <w:numPr>
          <w:ilvl w:val="0"/>
          <w:numId w:val="21"/>
        </w:numPr>
        <w:tabs>
          <w:tab w:val="left" w:pos="713"/>
        </w:tabs>
        <w:ind w:left="0" w:firstLine="284"/>
      </w:pPr>
      <w:r>
        <w:t>метод заміщення полягає у визначенні вартості заміщення з подальшим вирахуванням суми зносу</w:t>
      </w:r>
      <w:r>
        <w:rPr>
          <w:spacing w:val="-8"/>
        </w:rPr>
        <w:t xml:space="preserve"> </w:t>
      </w:r>
      <w:r>
        <w:t>(знецінення).</w:t>
      </w:r>
    </w:p>
    <w:p w14:paraId="37BC386F" w14:textId="77777777" w:rsidR="00520C88" w:rsidRDefault="00D24244" w:rsidP="004E2FAF">
      <w:pPr>
        <w:pStyle w:val="a3"/>
        <w:ind w:left="0" w:firstLine="284"/>
      </w:pPr>
      <w:r>
        <w:t>Основною перевагою використання методів у рамках майнового підходу є те, що вони базуються на реально існуючих активах та витратах.</w:t>
      </w:r>
    </w:p>
    <w:p w14:paraId="4ACDD3CA" w14:textId="77777777" w:rsidR="00520C88" w:rsidRDefault="00D24244" w:rsidP="004E2FAF">
      <w:pPr>
        <w:pStyle w:val="a3"/>
        <w:ind w:left="0" w:firstLine="284"/>
      </w:pPr>
      <w:r>
        <w:rPr>
          <w:i/>
        </w:rPr>
        <w:t xml:space="preserve">Порівняльний підхід </w:t>
      </w:r>
      <w:r>
        <w:t xml:space="preserve">до оцінки майна та бізнесу орієнтується на використанні ринкових цін об’єктів-аналогів (або їх частин) та на фактично досягнуті результати діяльності оцінюваного </w:t>
      </w:r>
      <w:proofErr w:type="spellStart"/>
      <w:r>
        <w:t>об’єктf</w:t>
      </w:r>
      <w:proofErr w:type="spellEnd"/>
      <w:r>
        <w:t>. Потребує активно функціонуючого ринку та включає такі основні методи:</w:t>
      </w:r>
    </w:p>
    <w:p w14:paraId="5542C193" w14:textId="77777777" w:rsidR="00520C88" w:rsidRDefault="00D24244" w:rsidP="00D24244">
      <w:pPr>
        <w:pStyle w:val="a4"/>
        <w:numPr>
          <w:ilvl w:val="0"/>
          <w:numId w:val="20"/>
        </w:numPr>
        <w:tabs>
          <w:tab w:val="left" w:pos="701"/>
        </w:tabs>
        <w:ind w:left="0" w:firstLine="284"/>
      </w:pPr>
      <w:r>
        <w:t>метод ринку капіталу – орієнтація кінцевого розміру вартості на ринкові ціни купівлі-продажу акцій, що належать подібним компаніям;</w:t>
      </w:r>
    </w:p>
    <w:p w14:paraId="7D091265" w14:textId="77777777" w:rsidR="00520C88" w:rsidRDefault="00D24244" w:rsidP="00D24244">
      <w:pPr>
        <w:pStyle w:val="a4"/>
        <w:numPr>
          <w:ilvl w:val="0"/>
          <w:numId w:val="20"/>
        </w:numPr>
        <w:tabs>
          <w:tab w:val="left" w:pos="691"/>
        </w:tabs>
        <w:ind w:left="0" w:firstLine="284"/>
      </w:pPr>
      <w:r>
        <w:t>метод угод (або метод порівняльного аналізу продаж) передбачає використання цін придбання контрольного пакета акцій підприємства- аналога або цілого</w:t>
      </w:r>
      <w:r>
        <w:rPr>
          <w:spacing w:val="-1"/>
        </w:rPr>
        <w:t xml:space="preserve"> </w:t>
      </w:r>
      <w:r>
        <w:t>підприємства;</w:t>
      </w:r>
    </w:p>
    <w:p w14:paraId="60139F68" w14:textId="77777777" w:rsidR="00520C88" w:rsidRDefault="00D24244" w:rsidP="00D24244">
      <w:pPr>
        <w:pStyle w:val="a4"/>
        <w:numPr>
          <w:ilvl w:val="0"/>
          <w:numId w:val="20"/>
        </w:numPr>
        <w:tabs>
          <w:tab w:val="left" w:pos="782"/>
        </w:tabs>
        <w:ind w:left="0" w:firstLine="284"/>
      </w:pPr>
      <w:r>
        <w:rPr>
          <w:spacing w:val="-3"/>
        </w:rPr>
        <w:t xml:space="preserve">метод </w:t>
      </w:r>
      <w:r>
        <w:rPr>
          <w:spacing w:val="-4"/>
        </w:rPr>
        <w:t xml:space="preserve">галузевих </w:t>
      </w:r>
      <w:r>
        <w:rPr>
          <w:spacing w:val="-3"/>
        </w:rPr>
        <w:t xml:space="preserve">коефіцієнтів </w:t>
      </w:r>
      <w:r>
        <w:t xml:space="preserve">– </w:t>
      </w:r>
      <w:r>
        <w:rPr>
          <w:spacing w:val="-4"/>
        </w:rPr>
        <w:t>заснований</w:t>
      </w:r>
      <w:r>
        <w:rPr>
          <w:spacing w:val="36"/>
        </w:rPr>
        <w:t xml:space="preserve"> </w:t>
      </w:r>
      <w:r>
        <w:t xml:space="preserve">на </w:t>
      </w:r>
      <w:r>
        <w:rPr>
          <w:spacing w:val="-4"/>
        </w:rPr>
        <w:t>використанні</w:t>
      </w:r>
      <w:r>
        <w:t xml:space="preserve"> </w:t>
      </w:r>
      <w:r>
        <w:rPr>
          <w:spacing w:val="-3"/>
        </w:rPr>
        <w:t xml:space="preserve">рекомендованих співвідношень </w:t>
      </w:r>
      <w:r>
        <w:t xml:space="preserve">між </w:t>
      </w:r>
      <w:r>
        <w:rPr>
          <w:spacing w:val="-3"/>
        </w:rPr>
        <w:t xml:space="preserve">ціною </w:t>
      </w:r>
      <w:r>
        <w:t>і</w:t>
      </w:r>
      <w:r>
        <w:rPr>
          <w:spacing w:val="43"/>
        </w:rPr>
        <w:t xml:space="preserve"> </w:t>
      </w:r>
      <w:r>
        <w:rPr>
          <w:spacing w:val="-4"/>
        </w:rPr>
        <w:t>певними</w:t>
      </w:r>
      <w:r>
        <w:rPr>
          <w:spacing w:val="39"/>
        </w:rPr>
        <w:t xml:space="preserve"> </w:t>
      </w:r>
      <w:r>
        <w:rPr>
          <w:spacing w:val="-3"/>
        </w:rPr>
        <w:t>фінансовими</w:t>
      </w:r>
      <w:r>
        <w:t xml:space="preserve"> </w:t>
      </w:r>
      <w:r>
        <w:rPr>
          <w:spacing w:val="-3"/>
        </w:rPr>
        <w:t xml:space="preserve">параметрами </w:t>
      </w:r>
      <w:r>
        <w:t xml:space="preserve">та </w:t>
      </w:r>
      <w:r>
        <w:rPr>
          <w:spacing w:val="-3"/>
        </w:rPr>
        <w:t xml:space="preserve">застосовується </w:t>
      </w:r>
      <w:r>
        <w:t xml:space="preserve">для </w:t>
      </w:r>
      <w:r>
        <w:rPr>
          <w:spacing w:val="-3"/>
        </w:rPr>
        <w:t xml:space="preserve">приблизних </w:t>
      </w:r>
      <w:r>
        <w:t xml:space="preserve">оцінок </w:t>
      </w:r>
      <w:r>
        <w:rPr>
          <w:spacing w:val="-3"/>
        </w:rPr>
        <w:t>вартості</w:t>
      </w:r>
      <w:r>
        <w:rPr>
          <w:spacing w:val="-13"/>
        </w:rPr>
        <w:t xml:space="preserve"> </w:t>
      </w:r>
      <w:r>
        <w:rPr>
          <w:spacing w:val="-3"/>
        </w:rPr>
        <w:t>бізнесу.</w:t>
      </w:r>
    </w:p>
    <w:p w14:paraId="6BD73637" w14:textId="77777777" w:rsidR="00520C88" w:rsidRDefault="00D24244" w:rsidP="004E2FAF">
      <w:pPr>
        <w:pStyle w:val="a3"/>
        <w:ind w:left="0" w:firstLine="284"/>
      </w:pPr>
      <w:r>
        <w:t>При оцінці деяких видів майна та бізнесу спостерігається комбінування вищезазначених підходів.</w:t>
      </w:r>
    </w:p>
    <w:p w14:paraId="3A47C93A" w14:textId="77777777" w:rsidR="00520C88" w:rsidRDefault="00D24244" w:rsidP="004E2FAF">
      <w:pPr>
        <w:pStyle w:val="a3"/>
        <w:ind w:left="0" w:firstLine="284"/>
      </w:pPr>
      <w:r>
        <w:t>Розрахунок середньоарифметичної величини є найпростішим, але й найбільш неадекватним, оскільки не враховує внутрішні та зовнішні фактори, що впливають на вартість об’єкта. На практиці, як правило, цим методом не користуються, натомість, вартість, зазвичай, визначається шляхом суб’єктивного зважування кінцевих результатів оцінювання за формулою</w:t>
      </w:r>
    </w:p>
    <w:p w14:paraId="6EFF899D" w14:textId="77777777" w:rsidR="00520C88" w:rsidRDefault="00520C88" w:rsidP="004E2FAF">
      <w:pPr>
        <w:pStyle w:val="a3"/>
        <w:ind w:left="0" w:firstLine="284"/>
        <w:rPr>
          <w:sz w:val="15"/>
        </w:rPr>
      </w:pPr>
    </w:p>
    <w:p w14:paraId="5C4F3A2E" w14:textId="791AAEA5" w:rsidR="00520C88" w:rsidRDefault="004E333F" w:rsidP="004E2FAF">
      <w:pPr>
        <w:ind w:firstLine="284"/>
        <w:jc w:val="both"/>
        <w:rPr>
          <w:sz w:val="14"/>
        </w:rPr>
      </w:pPr>
      <w:r>
        <w:rPr>
          <w:noProof/>
        </w:rPr>
        <mc:AlternateContent>
          <mc:Choice Requires="wps">
            <w:drawing>
              <wp:anchor distT="0" distB="0" distL="114300" distR="114300" simplePos="0" relativeHeight="15751680" behindDoc="0" locked="0" layoutInCell="1" allowOverlap="1" wp14:anchorId="25D79B76" wp14:editId="7789B611">
                <wp:simplePos x="0" y="0"/>
                <wp:positionH relativeFrom="page">
                  <wp:posOffset>2711450</wp:posOffset>
                </wp:positionH>
                <wp:positionV relativeFrom="paragraph">
                  <wp:posOffset>-67945</wp:posOffset>
                </wp:positionV>
                <wp:extent cx="45085" cy="89535"/>
                <wp:effectExtent l="0" t="0" r="0" b="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89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37EE3" w14:textId="77777777" w:rsidR="00520C88" w:rsidRDefault="00D24244">
                            <w:pPr>
                              <w:spacing w:line="138" w:lineRule="exact"/>
                              <w:rPr>
                                <w:i/>
                                <w:sz w:val="14"/>
                              </w:rPr>
                            </w:pPr>
                            <w:r>
                              <w:rPr>
                                <w:i/>
                                <w:sz w:val="14"/>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79B76" id="Text Box 34" o:spid="_x0000_s1034" type="#_x0000_t202" style="position:absolute;left:0;text-align:left;margin-left:213.5pt;margin-top:-5.35pt;width:3.55pt;height:7.05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" filled="f" stroked="f">
                <v:textbox inset="0,0,0,0">
                  <w:txbxContent>
                    <w:p w14:paraId="41637EE3" w14:textId="77777777" w:rsidR="00520C88" w:rsidRDefault="00D24244">
                      <w:pPr>
                        <w:spacing w:line="138" w:lineRule="exact"/>
                        <w:rPr>
                          <w:i/>
                          <w:sz w:val="14"/>
                        </w:rPr>
                      </w:pPr>
                      <w:r>
                        <w:rPr>
                          <w:i/>
                          <w:sz w:val="14"/>
                        </w:rPr>
                        <w:t>n</w:t>
                      </w:r>
                    </w:p>
                  </w:txbxContent>
                </v:textbox>
                <w10:wrap anchorx="page"/>
              </v:shape>
            </w:pict>
          </mc:Fallback>
        </mc:AlternateContent>
      </w:r>
      <w:r w:rsidR="00D24244">
        <w:rPr>
          <w:i/>
          <w:spacing w:val="-7"/>
          <w:sz w:val="28"/>
        </w:rPr>
        <w:t>В</w:t>
      </w:r>
      <w:r w:rsidR="00D24244">
        <w:rPr>
          <w:i/>
          <w:spacing w:val="-7"/>
          <w:position w:val="-6"/>
          <w:sz w:val="14"/>
        </w:rPr>
        <w:t xml:space="preserve">О </w:t>
      </w:r>
      <w:r w:rsidR="00D24244">
        <w:rPr>
          <w:rFonts w:ascii="Symbol" w:hAnsi="Symbol"/>
          <w:sz w:val="28"/>
        </w:rPr>
        <w:t></w:t>
      </w:r>
      <w:r w:rsidR="00D24244">
        <w:rPr>
          <w:sz w:val="28"/>
        </w:rPr>
        <w:t xml:space="preserve"> </w:t>
      </w:r>
      <w:r w:rsidR="00D24244">
        <w:rPr>
          <w:rFonts w:ascii="Symbol" w:hAnsi="Symbol"/>
          <w:position w:val="-4"/>
          <w:sz w:val="36"/>
        </w:rPr>
        <w:t></w:t>
      </w:r>
      <w:r w:rsidR="00D24244">
        <w:rPr>
          <w:spacing w:val="-76"/>
          <w:position w:val="-4"/>
          <w:sz w:val="36"/>
        </w:rPr>
        <w:t xml:space="preserve"> </w:t>
      </w:r>
      <w:r w:rsidR="00D24244">
        <w:rPr>
          <w:i/>
          <w:spacing w:val="-7"/>
          <w:sz w:val="28"/>
        </w:rPr>
        <w:t>В</w:t>
      </w:r>
      <w:r w:rsidR="00D24244">
        <w:rPr>
          <w:i/>
          <w:spacing w:val="-7"/>
          <w:position w:val="-6"/>
          <w:sz w:val="14"/>
        </w:rPr>
        <w:t xml:space="preserve">і </w:t>
      </w:r>
      <w:r w:rsidR="00D24244">
        <w:rPr>
          <w:rFonts w:ascii="Symbol" w:hAnsi="Symbol"/>
          <w:sz w:val="28"/>
        </w:rPr>
        <w:t></w:t>
      </w:r>
      <w:r w:rsidR="00D24244">
        <w:rPr>
          <w:sz w:val="28"/>
        </w:rPr>
        <w:t xml:space="preserve"> </w:t>
      </w:r>
      <w:r w:rsidR="00D24244">
        <w:rPr>
          <w:i/>
          <w:sz w:val="28"/>
        </w:rPr>
        <w:t>Z</w:t>
      </w:r>
      <w:r w:rsidR="00D24244">
        <w:rPr>
          <w:i/>
          <w:position w:val="-6"/>
          <w:sz w:val="14"/>
        </w:rPr>
        <w:t xml:space="preserve">i </w:t>
      </w:r>
      <w:r w:rsidR="00D24244">
        <w:rPr>
          <w:i/>
          <w:sz w:val="14"/>
        </w:rPr>
        <w:t>i</w:t>
      </w:r>
      <w:r w:rsidR="00D24244">
        <w:rPr>
          <w:rFonts w:ascii="Symbol" w:hAnsi="Symbol"/>
          <w:sz w:val="14"/>
        </w:rPr>
        <w:t></w:t>
      </w:r>
      <w:r w:rsidR="00D24244">
        <w:rPr>
          <w:sz w:val="14"/>
        </w:rPr>
        <w:t>1</w:t>
      </w:r>
    </w:p>
    <w:p w14:paraId="6677D126" w14:textId="77777777" w:rsidR="00520C88" w:rsidRDefault="00520C88" w:rsidP="004E2FAF">
      <w:pPr>
        <w:pStyle w:val="a3"/>
        <w:ind w:left="0" w:firstLine="284"/>
        <w:rPr>
          <w:sz w:val="16"/>
        </w:rPr>
      </w:pPr>
    </w:p>
    <w:p w14:paraId="1D9F81DD" w14:textId="77777777" w:rsidR="00520C88" w:rsidRDefault="00520C88" w:rsidP="004E2FAF">
      <w:pPr>
        <w:pStyle w:val="a3"/>
        <w:ind w:left="0" w:firstLine="284"/>
        <w:rPr>
          <w:sz w:val="13"/>
        </w:rPr>
      </w:pPr>
    </w:p>
    <w:p w14:paraId="0B45B3B6" w14:textId="77777777" w:rsidR="00520C88" w:rsidRDefault="00D24244" w:rsidP="004E2FAF">
      <w:pPr>
        <w:pStyle w:val="a3"/>
        <w:ind w:left="0" w:firstLine="284"/>
      </w:pPr>
      <w:r>
        <w:t xml:space="preserve">де </w:t>
      </w:r>
      <w:r>
        <w:rPr>
          <w:i/>
        </w:rPr>
        <w:t>В</w:t>
      </w:r>
      <w:r>
        <w:rPr>
          <w:position w:val="-3"/>
          <w:sz w:val="18"/>
        </w:rPr>
        <w:t xml:space="preserve">о </w:t>
      </w:r>
      <w:r>
        <w:t>— кінцева вартість об’єкта оцінки;</w:t>
      </w:r>
    </w:p>
    <w:p w14:paraId="0C0BF7FB" w14:textId="77777777" w:rsidR="00520C88" w:rsidRDefault="00D24244" w:rsidP="004E2FAF">
      <w:pPr>
        <w:pStyle w:val="a3"/>
        <w:ind w:left="0" w:firstLine="284"/>
      </w:pPr>
      <w:r>
        <w:rPr>
          <w:i/>
        </w:rPr>
        <w:t>В</w:t>
      </w:r>
      <w:r>
        <w:rPr>
          <w:i/>
          <w:position w:val="-3"/>
          <w:sz w:val="18"/>
        </w:rPr>
        <w:t xml:space="preserve">i </w:t>
      </w:r>
      <w:r>
        <w:t xml:space="preserve">— вартості об’єкта оцінки, визначена </w:t>
      </w:r>
      <w:r>
        <w:rPr>
          <w:i/>
        </w:rPr>
        <w:t>i</w:t>
      </w:r>
      <w:r>
        <w:t>-м підходом (або методом): усі використані методи чи підходи оцінки вільно нумеруються;</w:t>
      </w:r>
    </w:p>
    <w:p w14:paraId="423507C3" w14:textId="77777777" w:rsidR="00520C88" w:rsidRDefault="00D24244" w:rsidP="004E2FAF">
      <w:pPr>
        <w:pStyle w:val="a3"/>
        <w:ind w:left="0" w:firstLine="284"/>
      </w:pPr>
      <w:r>
        <w:rPr>
          <w:i/>
        </w:rPr>
        <w:t xml:space="preserve">i </w:t>
      </w:r>
      <w:r>
        <w:t xml:space="preserve">= 1, ..., </w:t>
      </w:r>
      <w:r>
        <w:rPr>
          <w:i/>
        </w:rPr>
        <w:t xml:space="preserve">n </w:t>
      </w:r>
      <w:r>
        <w:t>— кількість застосованих підходів (методів) оцінки;</w:t>
      </w:r>
    </w:p>
    <w:p w14:paraId="0777AACC" w14:textId="77777777" w:rsidR="00520C88" w:rsidRDefault="00D24244" w:rsidP="004E2FAF">
      <w:pPr>
        <w:pStyle w:val="a3"/>
        <w:ind w:left="0" w:firstLine="284"/>
      </w:pPr>
      <w:r>
        <w:rPr>
          <w:i/>
        </w:rPr>
        <w:t>Z</w:t>
      </w:r>
      <w:r>
        <w:rPr>
          <w:i/>
          <w:position w:val="-3"/>
          <w:sz w:val="18"/>
        </w:rPr>
        <w:t xml:space="preserve">i </w:t>
      </w:r>
      <w:r>
        <w:t xml:space="preserve">— питомий коефіцієнт </w:t>
      </w:r>
      <w:r>
        <w:rPr>
          <w:i/>
        </w:rPr>
        <w:t>i</w:t>
      </w:r>
      <w:r>
        <w:t>-го підходу (методу) оцінки.</w:t>
      </w:r>
    </w:p>
    <w:p w14:paraId="14DFF741" w14:textId="77777777" w:rsidR="00520C88" w:rsidRDefault="00D24244" w:rsidP="004E2FAF">
      <w:pPr>
        <w:pStyle w:val="a3"/>
        <w:ind w:left="0" w:firstLine="284"/>
      </w:pPr>
      <w:r>
        <w:t xml:space="preserve">Єдиними нормами професійної оціночної практики при проведені експертної оцінки передбачено застосування всіх трьох підходів. Результати оцінки, одержані різними підходами, дійсно можуть і повинні мало відрізнятися – не більше як на 10 – 15 %, а отже, процедуру узгодження </w:t>
      </w:r>
      <w:r>
        <w:lastRenderedPageBreak/>
        <w:t>можна звести до визначення середньоарифметичного результатів застосованих методів.</w:t>
      </w:r>
    </w:p>
    <w:p w14:paraId="6F1D335B" w14:textId="77777777" w:rsidR="004E2FAF" w:rsidRDefault="004E2FAF" w:rsidP="004E2FAF">
      <w:pPr>
        <w:pStyle w:val="2"/>
        <w:ind w:left="0" w:firstLine="284"/>
        <w:jc w:val="both"/>
      </w:pPr>
      <w:bookmarkStart w:id="3" w:name="_TOC_250005"/>
      <w:bookmarkEnd w:id="3"/>
    </w:p>
    <w:p w14:paraId="4E48137B" w14:textId="77777777" w:rsidR="00520C88" w:rsidRDefault="00D24244" w:rsidP="004E2FAF">
      <w:pPr>
        <w:pStyle w:val="2"/>
        <w:ind w:left="0" w:firstLine="284"/>
        <w:jc w:val="both"/>
      </w:pPr>
      <w:r>
        <w:t>Тема 5. Доходний підхід до оцінки майна та бізнесу</w:t>
      </w:r>
    </w:p>
    <w:p w14:paraId="3E204567" w14:textId="77777777" w:rsidR="00520C88" w:rsidRDefault="00D24244" w:rsidP="00D24244">
      <w:pPr>
        <w:pStyle w:val="a4"/>
        <w:numPr>
          <w:ilvl w:val="0"/>
          <w:numId w:val="19"/>
        </w:numPr>
        <w:tabs>
          <w:tab w:val="left" w:pos="842"/>
        </w:tabs>
        <w:ind w:left="0" w:firstLine="284"/>
        <w:jc w:val="both"/>
      </w:pPr>
      <w:r>
        <w:t>Економічний зміст доходного підходу: переваги, недоліки, особливості застосування.</w:t>
      </w:r>
    </w:p>
    <w:p w14:paraId="77135396" w14:textId="77777777" w:rsidR="00520C88" w:rsidRDefault="00D24244" w:rsidP="00D24244">
      <w:pPr>
        <w:pStyle w:val="a4"/>
        <w:numPr>
          <w:ilvl w:val="0"/>
          <w:numId w:val="19"/>
        </w:numPr>
        <w:tabs>
          <w:tab w:val="left" w:pos="736"/>
        </w:tabs>
        <w:ind w:left="0" w:firstLine="284"/>
        <w:jc w:val="both"/>
      </w:pPr>
      <w:r>
        <w:t>Метод прямої капіталізації</w:t>
      </w:r>
      <w:r>
        <w:rPr>
          <w:spacing w:val="-5"/>
        </w:rPr>
        <w:t xml:space="preserve"> </w:t>
      </w:r>
      <w:r>
        <w:t>доходу.</w:t>
      </w:r>
    </w:p>
    <w:p w14:paraId="3B7A9329" w14:textId="77777777" w:rsidR="00520C88" w:rsidRDefault="00D24244" w:rsidP="00D24244">
      <w:pPr>
        <w:pStyle w:val="a4"/>
        <w:numPr>
          <w:ilvl w:val="0"/>
          <w:numId w:val="19"/>
        </w:numPr>
        <w:tabs>
          <w:tab w:val="left" w:pos="736"/>
        </w:tabs>
        <w:ind w:left="0" w:firstLine="284"/>
        <w:jc w:val="both"/>
      </w:pPr>
      <w:r>
        <w:t>Метод дисконтування грошових</w:t>
      </w:r>
      <w:r>
        <w:rPr>
          <w:spacing w:val="-2"/>
        </w:rPr>
        <w:t xml:space="preserve"> </w:t>
      </w:r>
      <w:r>
        <w:t>потоків.</w:t>
      </w:r>
    </w:p>
    <w:p w14:paraId="686C547F" w14:textId="77777777" w:rsidR="00520C88" w:rsidRDefault="00D24244" w:rsidP="004E2FAF">
      <w:pPr>
        <w:pStyle w:val="a3"/>
        <w:ind w:left="0" w:firstLine="284"/>
      </w:pPr>
      <w:r>
        <w:t>4 Дохідний підхід до оцінки земельної ділянки.</w:t>
      </w:r>
    </w:p>
    <w:p w14:paraId="1EF28CB7" w14:textId="77777777" w:rsidR="00520C88" w:rsidRDefault="00520C88" w:rsidP="004E2FAF">
      <w:pPr>
        <w:pStyle w:val="a3"/>
        <w:ind w:left="0" w:firstLine="284"/>
        <w:rPr>
          <w:sz w:val="21"/>
        </w:rPr>
      </w:pPr>
    </w:p>
    <w:p w14:paraId="5A0D16A1" w14:textId="77777777" w:rsidR="00520C88" w:rsidRDefault="00D24244" w:rsidP="004E2FAF">
      <w:pPr>
        <w:pStyle w:val="a4"/>
        <w:tabs>
          <w:tab w:val="left" w:pos="801"/>
        </w:tabs>
        <w:ind w:left="0" w:firstLine="284"/>
      </w:pPr>
      <w:r>
        <w:rPr>
          <w:b/>
        </w:rPr>
        <w:t xml:space="preserve">Доходний підхід </w:t>
      </w:r>
      <w:r>
        <w:t>– пряма або непряма капіталізація чистого операційного доходу або рентного доходу. Використовується при оцінці майна, що приносять доход. В основу підходу покладено принципи: очікування, заміщення та найбільш ефективного використання. Підхід відображає: якість та кількість доходу, що може принести об’єкт протягом всього строку використання; ризики, які характерні для об’єкту оцінки та регіону. Доходи від володіння майном можуть надходити у</w:t>
      </w:r>
      <w:r>
        <w:rPr>
          <w:spacing w:val="-6"/>
        </w:rPr>
        <w:t xml:space="preserve"> </w:t>
      </w:r>
      <w:r>
        <w:t>вигляді:</w:t>
      </w:r>
    </w:p>
    <w:p w14:paraId="432A09A3" w14:textId="77777777" w:rsidR="00520C88" w:rsidRDefault="00D24244" w:rsidP="00D24244">
      <w:pPr>
        <w:pStyle w:val="a4"/>
        <w:numPr>
          <w:ilvl w:val="0"/>
          <w:numId w:val="22"/>
        </w:numPr>
        <w:tabs>
          <w:tab w:val="left" w:pos="643"/>
        </w:tabs>
        <w:ind w:left="0" w:firstLine="284"/>
      </w:pPr>
      <w:r>
        <w:t>поточних і майбутніх грошових</w:t>
      </w:r>
      <w:r>
        <w:rPr>
          <w:spacing w:val="-1"/>
        </w:rPr>
        <w:t xml:space="preserve"> </w:t>
      </w:r>
      <w:r>
        <w:t>надходжень;</w:t>
      </w:r>
    </w:p>
    <w:p w14:paraId="3EC08250" w14:textId="77777777" w:rsidR="00520C88" w:rsidRDefault="00D24244" w:rsidP="00D24244">
      <w:pPr>
        <w:pStyle w:val="a4"/>
        <w:numPr>
          <w:ilvl w:val="0"/>
          <w:numId w:val="22"/>
        </w:numPr>
        <w:tabs>
          <w:tab w:val="left" w:pos="643"/>
        </w:tabs>
        <w:ind w:left="0" w:firstLine="284"/>
      </w:pPr>
      <w:r>
        <w:t>поточної та майбутньої економії на</w:t>
      </w:r>
      <w:r>
        <w:rPr>
          <w:spacing w:val="-4"/>
        </w:rPr>
        <w:t xml:space="preserve"> </w:t>
      </w:r>
      <w:r>
        <w:t>податках;</w:t>
      </w:r>
    </w:p>
    <w:p w14:paraId="7A541791" w14:textId="77777777" w:rsidR="00520C88" w:rsidRDefault="00D24244" w:rsidP="00D24244">
      <w:pPr>
        <w:pStyle w:val="a4"/>
        <w:numPr>
          <w:ilvl w:val="0"/>
          <w:numId w:val="22"/>
        </w:numPr>
        <w:tabs>
          <w:tab w:val="left" w:pos="746"/>
        </w:tabs>
        <w:ind w:left="0" w:firstLine="284"/>
      </w:pPr>
      <w:r>
        <w:t>доходів від приросту вартості майна, отриманих при його продажу в майбутньому чи заставі під іпотечний</w:t>
      </w:r>
      <w:r>
        <w:rPr>
          <w:spacing w:val="-11"/>
        </w:rPr>
        <w:t xml:space="preserve"> </w:t>
      </w:r>
      <w:r>
        <w:t>кредит;</w:t>
      </w:r>
    </w:p>
    <w:p w14:paraId="07191415" w14:textId="77777777" w:rsidR="00520C88" w:rsidRDefault="00D24244" w:rsidP="00D24244">
      <w:pPr>
        <w:pStyle w:val="a4"/>
        <w:numPr>
          <w:ilvl w:val="0"/>
          <w:numId w:val="22"/>
        </w:numPr>
        <w:tabs>
          <w:tab w:val="left" w:pos="640"/>
        </w:tabs>
        <w:ind w:left="0" w:firstLine="284"/>
      </w:pPr>
      <w:r>
        <w:t>інших можливих грошових</w:t>
      </w:r>
      <w:r>
        <w:rPr>
          <w:spacing w:val="-1"/>
        </w:rPr>
        <w:t xml:space="preserve"> </w:t>
      </w:r>
      <w:r>
        <w:t>надходжень.</w:t>
      </w:r>
    </w:p>
    <w:p w14:paraId="68242D96" w14:textId="77777777" w:rsidR="00520C88" w:rsidRDefault="00D24244" w:rsidP="004E2FAF">
      <w:pPr>
        <w:pStyle w:val="a3"/>
        <w:ind w:left="0" w:firstLine="284"/>
      </w:pPr>
      <w:r>
        <w:t>Існує два основних методи, які використовуються при оцінці майна, що приносить</w:t>
      </w:r>
      <w:r>
        <w:rPr>
          <w:spacing w:val="-1"/>
        </w:rPr>
        <w:t xml:space="preserve"> </w:t>
      </w:r>
      <w:r>
        <w:t>доход:</w:t>
      </w:r>
    </w:p>
    <w:p w14:paraId="4EF5CA07" w14:textId="77777777" w:rsidR="00520C88" w:rsidRDefault="00D24244" w:rsidP="00D24244">
      <w:pPr>
        <w:pStyle w:val="a4"/>
        <w:numPr>
          <w:ilvl w:val="0"/>
          <w:numId w:val="22"/>
        </w:numPr>
        <w:tabs>
          <w:tab w:val="left" w:pos="710"/>
        </w:tabs>
        <w:ind w:left="0" w:firstLine="284"/>
      </w:pPr>
      <w:r>
        <w:rPr>
          <w:i/>
        </w:rPr>
        <w:t xml:space="preserve">метод прямої капіталізації, </w:t>
      </w:r>
      <w:r>
        <w:t>який завдяки ставці капіталізації перетворює дохід за один часовий період у вартість майна. Використовується для визначення ринкової, орендної та інвестиційної вартості майна;</w:t>
      </w:r>
    </w:p>
    <w:p w14:paraId="46545605" w14:textId="77777777" w:rsidR="00520C88" w:rsidRDefault="00D24244" w:rsidP="00D24244">
      <w:pPr>
        <w:pStyle w:val="a4"/>
        <w:numPr>
          <w:ilvl w:val="0"/>
          <w:numId w:val="22"/>
        </w:numPr>
        <w:tabs>
          <w:tab w:val="left" w:pos="806"/>
        </w:tabs>
        <w:ind w:left="0" w:firstLine="284"/>
      </w:pPr>
      <w:r>
        <w:rPr>
          <w:i/>
        </w:rPr>
        <w:t>метод дисконтування грошових потоків</w:t>
      </w:r>
      <w:r>
        <w:t>, заснований на перетворенні майбутніх доходів за декілька прогнозних років від володіння майном, у їхню поточну вартість. Прогнозовані майбутні прибутки, дисконтовані в поточну вартість з використанням ставок доходу, відображають очікування ринку. Також даний метод враховує виручку від перепродажу об’єкту в кінці прогнозного періоду. Може використовуватися до об’єктів незавершеного будівництва та об’єктів, на яких здійснювалася</w:t>
      </w:r>
      <w:r>
        <w:rPr>
          <w:spacing w:val="-2"/>
        </w:rPr>
        <w:t xml:space="preserve"> </w:t>
      </w:r>
      <w:r>
        <w:t>реконструкція.</w:t>
      </w:r>
    </w:p>
    <w:p w14:paraId="2C74D1BD" w14:textId="77777777" w:rsidR="00520C88" w:rsidRDefault="00D24244" w:rsidP="004E2FAF">
      <w:pPr>
        <w:pStyle w:val="a3"/>
        <w:ind w:left="0" w:firstLine="284"/>
      </w:pPr>
      <w:r>
        <w:t>В основі методу капіталізації доходу принципи очікування, заміщення, попиту і пропозиції. Даний метод базується на чистому операційному доході (</w:t>
      </w:r>
      <w:r>
        <w:rPr>
          <w:i/>
        </w:rPr>
        <w:t>ЧОД</w:t>
      </w:r>
      <w:r>
        <w:t>) та коефіцієнті капіталізації (</w:t>
      </w:r>
      <w:r>
        <w:rPr>
          <w:i/>
        </w:rPr>
        <w:t>R</w:t>
      </w:r>
      <w:r>
        <w:t>), а вартість нерухомості (</w:t>
      </w:r>
      <w:r>
        <w:rPr>
          <w:i/>
        </w:rPr>
        <w:t>V</w:t>
      </w:r>
      <w:r>
        <w:t xml:space="preserve">) розраховується відношенням чистого операційного доходу до коефіцієнта </w:t>
      </w:r>
      <w:r>
        <w:lastRenderedPageBreak/>
        <w:t>капіталізації</w:t>
      </w:r>
    </w:p>
    <w:p w14:paraId="189F03EC" w14:textId="77777777" w:rsidR="00520C88" w:rsidRDefault="00520C88" w:rsidP="004E2FAF">
      <w:pPr>
        <w:pStyle w:val="a3"/>
        <w:ind w:left="0" w:firstLine="284"/>
      </w:pPr>
    </w:p>
    <w:p w14:paraId="27663A6B" w14:textId="77777777" w:rsidR="00520C88" w:rsidRDefault="00D24244" w:rsidP="004E2FAF">
      <w:pPr>
        <w:ind w:firstLine="284"/>
        <w:jc w:val="both"/>
        <w:rPr>
          <w:i/>
        </w:rPr>
      </w:pPr>
      <w:r>
        <w:rPr>
          <w:i/>
        </w:rPr>
        <w:t>V= ЧОД/R</w:t>
      </w:r>
    </w:p>
    <w:p w14:paraId="17DBF1DE" w14:textId="77777777" w:rsidR="00520C88" w:rsidRDefault="00520C88" w:rsidP="004E2FAF">
      <w:pPr>
        <w:pStyle w:val="a3"/>
        <w:ind w:left="0" w:firstLine="284"/>
        <w:rPr>
          <w:i/>
        </w:rPr>
      </w:pPr>
    </w:p>
    <w:p w14:paraId="6BDA80B3" w14:textId="77777777" w:rsidR="00520C88" w:rsidRDefault="00D24244" w:rsidP="004E2FAF">
      <w:pPr>
        <w:pStyle w:val="a3"/>
        <w:ind w:left="0" w:firstLine="284"/>
      </w:pPr>
      <w:r>
        <w:t>Чистий операційний доход розраховується в такій послідовності:</w:t>
      </w:r>
    </w:p>
    <w:p w14:paraId="388855EE" w14:textId="77777777" w:rsidR="00520C88" w:rsidRDefault="00D24244" w:rsidP="00D24244">
      <w:pPr>
        <w:pStyle w:val="a4"/>
        <w:numPr>
          <w:ilvl w:val="0"/>
          <w:numId w:val="18"/>
        </w:numPr>
        <w:tabs>
          <w:tab w:val="left" w:pos="952"/>
        </w:tabs>
        <w:ind w:left="0" w:firstLine="284"/>
        <w:jc w:val="both"/>
      </w:pPr>
      <w:r>
        <w:t>Визначається потенційний валовий доход (</w:t>
      </w:r>
      <w:r>
        <w:rPr>
          <w:i/>
        </w:rPr>
        <w:t>ВД</w:t>
      </w:r>
      <w:r>
        <w:t>) – доход, який можна отримати від нерухомості при 100% її використанні (оренда) без врахування всіх втрат і витрат. Орендні ставки бувають контрактними (визначаються договором оренди) і</w:t>
      </w:r>
      <w:r>
        <w:rPr>
          <w:spacing w:val="-11"/>
        </w:rPr>
        <w:t xml:space="preserve"> </w:t>
      </w:r>
      <w:r>
        <w:t>ринковими.</w:t>
      </w:r>
    </w:p>
    <w:p w14:paraId="61554B86" w14:textId="77777777" w:rsidR="00520C88" w:rsidRDefault="00D24244" w:rsidP="00D24244">
      <w:pPr>
        <w:pStyle w:val="a4"/>
        <w:numPr>
          <w:ilvl w:val="0"/>
          <w:numId w:val="18"/>
        </w:numPr>
        <w:tabs>
          <w:tab w:val="left" w:pos="952"/>
        </w:tabs>
        <w:ind w:left="0" w:firstLine="284"/>
        <w:jc w:val="both"/>
      </w:pPr>
      <w:r>
        <w:t>Дійсний (ефективний) валовий доход (</w:t>
      </w:r>
      <w:r>
        <w:rPr>
          <w:i/>
        </w:rPr>
        <w:t>ДВД</w:t>
      </w:r>
      <w:r>
        <w:t>) – це потенційний валовий дохід за вирахуванням втрат (</w:t>
      </w:r>
      <w:r>
        <w:rPr>
          <w:i/>
        </w:rPr>
        <w:t>Вт</w:t>
      </w:r>
      <w:r>
        <w:t xml:space="preserve">) від </w:t>
      </w:r>
      <w:proofErr w:type="spellStart"/>
      <w:r>
        <w:t>недовикористання</w:t>
      </w:r>
      <w:proofErr w:type="spellEnd"/>
      <w:r>
        <w:t xml:space="preserve"> площ при зборі орендної плати і з врахуванням інших доходів (</w:t>
      </w:r>
      <w:r>
        <w:rPr>
          <w:i/>
        </w:rPr>
        <w:t>Д</w:t>
      </w:r>
      <w:r>
        <w:rPr>
          <w:i/>
          <w:vertAlign w:val="subscript"/>
        </w:rPr>
        <w:t>ін</w:t>
      </w:r>
      <w:r>
        <w:t>) від нормального ринкового використання об’єкта</w:t>
      </w:r>
      <w:r>
        <w:rPr>
          <w:spacing w:val="-5"/>
        </w:rPr>
        <w:t xml:space="preserve"> </w:t>
      </w:r>
      <w:r>
        <w:t>нерухомості</w:t>
      </w:r>
    </w:p>
    <w:p w14:paraId="203F3923" w14:textId="77777777" w:rsidR="00520C88" w:rsidRDefault="00520C88" w:rsidP="004E2FAF">
      <w:pPr>
        <w:pStyle w:val="a3"/>
        <w:ind w:left="0" w:firstLine="284"/>
      </w:pPr>
    </w:p>
    <w:p w14:paraId="347FA4F2" w14:textId="77777777" w:rsidR="00520C88" w:rsidRDefault="00D24244" w:rsidP="004E2FAF">
      <w:pPr>
        <w:pStyle w:val="a3"/>
        <w:ind w:left="0" w:firstLine="284"/>
      </w:pPr>
      <w:r>
        <w:t>ДВД = ВД – Вт + Д</w:t>
      </w:r>
      <w:r>
        <w:rPr>
          <w:vertAlign w:val="subscript"/>
        </w:rPr>
        <w:t>ін</w:t>
      </w:r>
      <w:r>
        <w:t xml:space="preserve"> .</w:t>
      </w:r>
    </w:p>
    <w:p w14:paraId="1FE7985B" w14:textId="77777777" w:rsidR="00520C88" w:rsidRDefault="00D24244" w:rsidP="00D24244">
      <w:pPr>
        <w:pStyle w:val="a4"/>
        <w:numPr>
          <w:ilvl w:val="0"/>
          <w:numId w:val="18"/>
        </w:numPr>
        <w:tabs>
          <w:tab w:val="left" w:pos="952"/>
        </w:tabs>
        <w:ind w:left="0" w:firstLine="284"/>
        <w:jc w:val="both"/>
      </w:pPr>
      <w:r>
        <w:t>Чистий операційний доход – це дійсний валовий доход за мінусом всіх експлуатаційних витрат і витрат на управління (</w:t>
      </w:r>
      <w:r>
        <w:rPr>
          <w:i/>
        </w:rPr>
        <w:t>В</w:t>
      </w:r>
      <w:r>
        <w:t>) за рік, але до обслуговування боргу за кредитами, оподатковування й амортизаційних</w:t>
      </w:r>
      <w:r>
        <w:rPr>
          <w:spacing w:val="-1"/>
        </w:rPr>
        <w:t xml:space="preserve"> </w:t>
      </w:r>
      <w:r>
        <w:t>відрахувань</w:t>
      </w:r>
    </w:p>
    <w:p w14:paraId="12CC96A1" w14:textId="77777777" w:rsidR="00520C88" w:rsidRDefault="00520C88" w:rsidP="004E2FAF">
      <w:pPr>
        <w:pStyle w:val="a3"/>
        <w:ind w:left="0" w:firstLine="284"/>
      </w:pPr>
    </w:p>
    <w:p w14:paraId="4DBB6179" w14:textId="77777777" w:rsidR="00520C88" w:rsidRDefault="00D24244" w:rsidP="004E2FAF">
      <w:pPr>
        <w:ind w:firstLine="284"/>
        <w:jc w:val="both"/>
        <w:rPr>
          <w:i/>
        </w:rPr>
      </w:pPr>
      <w:r>
        <w:rPr>
          <w:i/>
        </w:rPr>
        <w:t>ЧОД = ДВД – В.</w:t>
      </w:r>
    </w:p>
    <w:p w14:paraId="289747A2" w14:textId="77777777" w:rsidR="00520C88" w:rsidRDefault="00D24244" w:rsidP="004E2FAF">
      <w:pPr>
        <w:pStyle w:val="a3"/>
        <w:ind w:left="0" w:firstLine="284"/>
      </w:pPr>
      <w:r>
        <w:t>Витрати прийнято поділяти на умовно-постійні; умовно-змінні; витрати на заміщення, або резерви. До постійних витрат належать витрати, які не залежать від степені завантаженості об’єкту нерухомості (податки на майно та страхові внески тощо).</w:t>
      </w:r>
    </w:p>
    <w:p w14:paraId="4EA3E22D" w14:textId="77777777" w:rsidR="00520C88" w:rsidRDefault="00D24244" w:rsidP="004E2FAF">
      <w:pPr>
        <w:ind w:firstLine="284"/>
        <w:jc w:val="both"/>
      </w:pPr>
      <w:r>
        <w:rPr>
          <w:i/>
        </w:rPr>
        <w:t xml:space="preserve">Коефіцієнт капіталізації доходу </w:t>
      </w:r>
      <w:r>
        <w:t>визначається за такими методами:</w:t>
      </w:r>
    </w:p>
    <w:p w14:paraId="0028A767" w14:textId="77777777" w:rsidR="00520C88" w:rsidRDefault="00D24244" w:rsidP="00D24244">
      <w:pPr>
        <w:pStyle w:val="a4"/>
        <w:numPr>
          <w:ilvl w:val="0"/>
          <w:numId w:val="22"/>
        </w:numPr>
        <w:tabs>
          <w:tab w:val="left" w:pos="765"/>
        </w:tabs>
        <w:ind w:left="0" w:firstLine="284"/>
      </w:pPr>
      <w:r>
        <w:t>методу прямої капіталізації за допомогою даних продажу аналогічних об’єктів нерухомості, зібраних на</w:t>
      </w:r>
      <w:r>
        <w:rPr>
          <w:spacing w:val="-4"/>
        </w:rPr>
        <w:t xml:space="preserve"> </w:t>
      </w:r>
      <w:r>
        <w:t>ринку;</w:t>
      </w:r>
    </w:p>
    <w:p w14:paraId="32AABFBC" w14:textId="77777777" w:rsidR="00520C88" w:rsidRDefault="00D24244" w:rsidP="00D24244">
      <w:pPr>
        <w:pStyle w:val="a4"/>
        <w:numPr>
          <w:ilvl w:val="0"/>
          <w:numId w:val="22"/>
        </w:numPr>
        <w:tabs>
          <w:tab w:val="left" w:pos="640"/>
        </w:tabs>
        <w:ind w:left="0" w:firstLine="284"/>
      </w:pPr>
      <w:r>
        <w:t xml:space="preserve">методів </w:t>
      </w:r>
      <w:proofErr w:type="spellStart"/>
      <w:r>
        <w:t>рекапіталізації</w:t>
      </w:r>
      <w:proofErr w:type="spellEnd"/>
      <w:r>
        <w:rPr>
          <w:spacing w:val="-4"/>
        </w:rPr>
        <w:t xml:space="preserve"> </w:t>
      </w:r>
      <w:r>
        <w:t>доходу;</w:t>
      </w:r>
    </w:p>
    <w:p w14:paraId="5B8A544E" w14:textId="77777777" w:rsidR="00520C88" w:rsidRDefault="00D24244" w:rsidP="00D24244">
      <w:pPr>
        <w:pStyle w:val="a4"/>
        <w:numPr>
          <w:ilvl w:val="0"/>
          <w:numId w:val="22"/>
        </w:numPr>
        <w:tabs>
          <w:tab w:val="left" w:pos="655"/>
        </w:tabs>
        <w:ind w:left="0" w:firstLine="284"/>
      </w:pPr>
      <w:r>
        <w:t>методу зв’язаних інвестицій або технікою інвестиційної групи, за формулою:</w:t>
      </w:r>
    </w:p>
    <w:p w14:paraId="64D127B9" w14:textId="77777777" w:rsidR="00520C88" w:rsidRDefault="00520C88" w:rsidP="004E2FAF">
      <w:pPr>
        <w:pStyle w:val="a3"/>
        <w:ind w:left="0" w:firstLine="284"/>
        <w:rPr>
          <w:sz w:val="14"/>
        </w:rPr>
      </w:pPr>
    </w:p>
    <w:p w14:paraId="46EDD9EB" w14:textId="77777777" w:rsidR="00520C88" w:rsidRDefault="00D24244" w:rsidP="004E2FAF">
      <w:pPr>
        <w:ind w:firstLine="284"/>
        <w:jc w:val="both"/>
        <w:rPr>
          <w:i/>
        </w:rPr>
      </w:pPr>
      <w:r>
        <w:rPr>
          <w:i/>
        </w:rPr>
        <w:t>R</w:t>
      </w:r>
      <w:r>
        <w:rPr>
          <w:i/>
          <w:vertAlign w:val="subscript"/>
        </w:rPr>
        <w:t>К</w:t>
      </w:r>
      <w:r>
        <w:rPr>
          <w:i/>
        </w:rPr>
        <w:t xml:space="preserve"> = М ×</w:t>
      </w:r>
      <w:proofErr w:type="spellStart"/>
      <w:r>
        <w:rPr>
          <w:i/>
        </w:rPr>
        <w:t>R</w:t>
      </w:r>
      <w:r>
        <w:rPr>
          <w:i/>
          <w:vertAlign w:val="subscript"/>
        </w:rPr>
        <w:t>m</w:t>
      </w:r>
      <w:proofErr w:type="spellEnd"/>
      <w:r>
        <w:rPr>
          <w:i/>
        </w:rPr>
        <w:t xml:space="preserve"> + (1 – M) ×R</w:t>
      </w:r>
      <w:r>
        <w:rPr>
          <w:i/>
          <w:vertAlign w:val="subscript"/>
        </w:rPr>
        <w:t>E</w:t>
      </w:r>
      <w:r>
        <w:rPr>
          <w:i/>
        </w:rPr>
        <w:t>,</w:t>
      </w:r>
    </w:p>
    <w:p w14:paraId="2DCDF3EC" w14:textId="77777777" w:rsidR="00520C88" w:rsidRDefault="00520C88" w:rsidP="004E2FAF">
      <w:pPr>
        <w:pStyle w:val="a3"/>
        <w:ind w:left="0" w:firstLine="284"/>
        <w:rPr>
          <w:i/>
          <w:sz w:val="21"/>
        </w:rPr>
      </w:pPr>
    </w:p>
    <w:p w14:paraId="51137F9F" w14:textId="77777777" w:rsidR="00520C88" w:rsidRDefault="00D24244" w:rsidP="004E2FAF">
      <w:pPr>
        <w:pStyle w:val="a3"/>
        <w:ind w:left="0" w:firstLine="284"/>
      </w:pPr>
      <w:r>
        <w:t>де М – коефіцієнт іпотечної заборгованості,</w:t>
      </w:r>
    </w:p>
    <w:p w14:paraId="7413DD43" w14:textId="77777777" w:rsidR="00520C88" w:rsidRDefault="00D24244" w:rsidP="004E2FAF">
      <w:pPr>
        <w:pStyle w:val="a3"/>
        <w:ind w:left="0" w:firstLine="284"/>
      </w:pPr>
      <w:proofErr w:type="spellStart"/>
      <w:r>
        <w:t>R</w:t>
      </w:r>
      <w:r>
        <w:rPr>
          <w:vertAlign w:val="subscript"/>
        </w:rPr>
        <w:t>m</w:t>
      </w:r>
      <w:proofErr w:type="spellEnd"/>
      <w:r>
        <w:t xml:space="preserve"> – іпотечна стала (фактор внеску на амортизацію); R</w:t>
      </w:r>
      <w:r>
        <w:rPr>
          <w:vertAlign w:val="subscript"/>
        </w:rPr>
        <w:t>E</w:t>
      </w:r>
      <w:r>
        <w:t xml:space="preserve"> – коефіцієнт капіталізації для власного капіталу.</w:t>
      </w:r>
    </w:p>
    <w:p w14:paraId="391C3FC3" w14:textId="77777777" w:rsidR="00520C88" w:rsidRDefault="00D24244" w:rsidP="004E2FAF">
      <w:pPr>
        <w:pStyle w:val="a4"/>
        <w:tabs>
          <w:tab w:val="left" w:pos="739"/>
        </w:tabs>
        <w:ind w:left="0" w:firstLine="284"/>
      </w:pPr>
      <w:r>
        <w:rPr>
          <w:i/>
        </w:rPr>
        <w:t xml:space="preserve">Метод дисконтування грошових потоків </w:t>
      </w:r>
      <w:r>
        <w:t xml:space="preserve">(непрямої капіталізації) використовується для визначення поточної вартості майбутніх </w:t>
      </w:r>
      <w:proofErr w:type="spellStart"/>
      <w:r>
        <w:t>вигод</w:t>
      </w:r>
      <w:proofErr w:type="spellEnd"/>
      <w:r>
        <w:t>, які принесе використання або, можливо, подальший продаж майна. Метод заснований на принципах очікування і</w:t>
      </w:r>
      <w:r>
        <w:rPr>
          <w:spacing w:val="-5"/>
        </w:rPr>
        <w:t xml:space="preserve"> </w:t>
      </w:r>
      <w:r>
        <w:t>заміщення.</w:t>
      </w:r>
    </w:p>
    <w:p w14:paraId="0BC6EF63" w14:textId="77777777" w:rsidR="00520C88" w:rsidRDefault="00520C88" w:rsidP="004E2FAF">
      <w:pPr>
        <w:pStyle w:val="a3"/>
        <w:ind w:left="0" w:firstLine="284"/>
        <w:rPr>
          <w:sz w:val="20"/>
        </w:rPr>
      </w:pPr>
    </w:p>
    <w:p w14:paraId="69DA70BE" w14:textId="77777777" w:rsidR="00094B9D" w:rsidRDefault="00094B9D" w:rsidP="004E2FAF">
      <w:pPr>
        <w:ind w:firstLine="284"/>
        <w:jc w:val="both"/>
        <w:rPr>
          <w:b/>
        </w:rPr>
      </w:pPr>
      <w:r>
        <w:rPr>
          <w:b/>
        </w:rPr>
        <w:t>Тема 6. Витратний підхід до оцінки майна та бізнесу</w:t>
      </w:r>
    </w:p>
    <w:p w14:paraId="7C2429AC" w14:textId="77777777" w:rsidR="00094B9D" w:rsidRDefault="00094B9D" w:rsidP="00D24244">
      <w:pPr>
        <w:numPr>
          <w:ilvl w:val="0"/>
          <w:numId w:val="17"/>
        </w:numPr>
        <w:tabs>
          <w:tab w:val="left" w:pos="776"/>
        </w:tabs>
        <w:ind w:left="0" w:firstLine="284"/>
        <w:jc w:val="both"/>
      </w:pPr>
      <w:r>
        <w:t>Загальна характеристика витратного</w:t>
      </w:r>
      <w:r>
        <w:rPr>
          <w:spacing w:val="-4"/>
        </w:rPr>
        <w:t xml:space="preserve"> </w:t>
      </w:r>
      <w:r>
        <w:t>підходу.</w:t>
      </w:r>
    </w:p>
    <w:p w14:paraId="125FA6F8" w14:textId="77777777" w:rsidR="00094B9D" w:rsidRDefault="00094B9D" w:rsidP="00D24244">
      <w:pPr>
        <w:numPr>
          <w:ilvl w:val="0"/>
          <w:numId w:val="17"/>
        </w:numPr>
        <w:tabs>
          <w:tab w:val="left" w:pos="776"/>
        </w:tabs>
        <w:ind w:left="0" w:firstLine="284"/>
        <w:jc w:val="both"/>
      </w:pPr>
      <w:r>
        <w:t>Методи розрахунку повної вартості відновлення та вартості заміщення.</w:t>
      </w:r>
    </w:p>
    <w:p w14:paraId="7A9538C1" w14:textId="77777777" w:rsidR="00094B9D" w:rsidRDefault="00094B9D" w:rsidP="00D24244">
      <w:pPr>
        <w:numPr>
          <w:ilvl w:val="0"/>
          <w:numId w:val="17"/>
        </w:numPr>
        <w:tabs>
          <w:tab w:val="left" w:pos="776"/>
        </w:tabs>
        <w:ind w:left="0" w:firstLine="284"/>
        <w:jc w:val="both"/>
      </w:pPr>
      <w:r>
        <w:t>Види зносу нерухомості та методи їх</w:t>
      </w:r>
      <w:r>
        <w:rPr>
          <w:spacing w:val="-13"/>
        </w:rPr>
        <w:t xml:space="preserve"> </w:t>
      </w:r>
      <w:r>
        <w:t>оцінки.</w:t>
      </w:r>
    </w:p>
    <w:p w14:paraId="49AF3AF3" w14:textId="77777777" w:rsidR="00094B9D" w:rsidRDefault="00094B9D" w:rsidP="00D24244">
      <w:pPr>
        <w:numPr>
          <w:ilvl w:val="0"/>
          <w:numId w:val="17"/>
        </w:numPr>
        <w:tabs>
          <w:tab w:val="left" w:pos="776"/>
        </w:tabs>
        <w:ind w:left="0" w:firstLine="284"/>
        <w:jc w:val="both"/>
      </w:pPr>
      <w:r>
        <w:t>Оцінка рухомого майна витратним</w:t>
      </w:r>
      <w:r>
        <w:rPr>
          <w:spacing w:val="-16"/>
        </w:rPr>
        <w:t xml:space="preserve"> </w:t>
      </w:r>
      <w:r>
        <w:t>підходом.</w:t>
      </w:r>
    </w:p>
    <w:p w14:paraId="62755969" w14:textId="77777777" w:rsidR="00094B9D" w:rsidRDefault="00094B9D" w:rsidP="00D24244">
      <w:pPr>
        <w:numPr>
          <w:ilvl w:val="0"/>
          <w:numId w:val="17"/>
        </w:numPr>
        <w:tabs>
          <w:tab w:val="left" w:pos="776"/>
        </w:tabs>
        <w:ind w:left="0" w:firstLine="284"/>
        <w:jc w:val="both"/>
      </w:pPr>
      <w:r>
        <w:t>Оцінка земельної ділянки витратним</w:t>
      </w:r>
      <w:r>
        <w:rPr>
          <w:spacing w:val="-5"/>
        </w:rPr>
        <w:t xml:space="preserve"> </w:t>
      </w:r>
      <w:r>
        <w:t>підходом.</w:t>
      </w:r>
    </w:p>
    <w:p w14:paraId="4AF408E1" w14:textId="77777777" w:rsidR="004E2FAF" w:rsidRDefault="004E2FAF" w:rsidP="004E2FAF">
      <w:pPr>
        <w:pStyle w:val="a4"/>
        <w:tabs>
          <w:tab w:val="left" w:pos="748"/>
        </w:tabs>
        <w:ind w:left="0" w:firstLine="284"/>
        <w:rPr>
          <w:b/>
        </w:rPr>
      </w:pPr>
    </w:p>
    <w:p w14:paraId="0F05839F" w14:textId="77777777" w:rsidR="00520C88" w:rsidRDefault="00D24244" w:rsidP="004E2FAF">
      <w:pPr>
        <w:pStyle w:val="a4"/>
        <w:tabs>
          <w:tab w:val="left" w:pos="748"/>
        </w:tabs>
        <w:ind w:left="0" w:firstLine="284"/>
      </w:pPr>
      <w:r>
        <w:rPr>
          <w:b/>
        </w:rPr>
        <w:t xml:space="preserve">Витратний підхід </w:t>
      </w:r>
      <w:r>
        <w:t>базується на розрахунку вартості відтворення чи заміщення майна з урахуванням всіх видів зносу та з врахуванням вартості ділянки землі (як незабудованої). Підхід базується на принципах корисності та</w:t>
      </w:r>
      <w:r>
        <w:rPr>
          <w:spacing w:val="-2"/>
        </w:rPr>
        <w:t xml:space="preserve"> </w:t>
      </w:r>
      <w:r>
        <w:t>заміщення.</w:t>
      </w:r>
    </w:p>
    <w:p w14:paraId="6197231B" w14:textId="77777777" w:rsidR="00520C88" w:rsidRDefault="00D24244" w:rsidP="004E2FAF">
      <w:pPr>
        <w:pStyle w:val="a3"/>
        <w:ind w:left="0" w:firstLine="284"/>
      </w:pPr>
      <w:r>
        <w:t>Витратний підхід застосовується в таких випадках:</w:t>
      </w:r>
    </w:p>
    <w:p w14:paraId="7E2AB36C" w14:textId="77777777" w:rsidR="00520C88" w:rsidRDefault="00D24244" w:rsidP="00D24244">
      <w:pPr>
        <w:pStyle w:val="a4"/>
        <w:numPr>
          <w:ilvl w:val="0"/>
          <w:numId w:val="22"/>
        </w:numPr>
        <w:tabs>
          <w:tab w:val="left" w:pos="712"/>
        </w:tabs>
        <w:ind w:left="0" w:firstLine="284"/>
      </w:pPr>
      <w:r>
        <w:t>при оцінці нових і нещодавно збудованих об’єктів</w:t>
      </w:r>
      <w:r>
        <w:rPr>
          <w:spacing w:val="-15"/>
        </w:rPr>
        <w:t xml:space="preserve"> </w:t>
      </w:r>
      <w:r>
        <w:t>нерухомості;</w:t>
      </w:r>
    </w:p>
    <w:p w14:paraId="473236A9" w14:textId="77777777" w:rsidR="00520C88" w:rsidRDefault="00D24244" w:rsidP="00D24244">
      <w:pPr>
        <w:pStyle w:val="a4"/>
        <w:numPr>
          <w:ilvl w:val="0"/>
          <w:numId w:val="22"/>
        </w:numPr>
        <w:tabs>
          <w:tab w:val="left" w:pos="712"/>
        </w:tabs>
        <w:ind w:left="0" w:firstLine="284"/>
      </w:pPr>
      <w:r>
        <w:t>при аналізі найкращого і найбільш ефективного використання земельної</w:t>
      </w:r>
      <w:r>
        <w:rPr>
          <w:spacing w:val="-3"/>
        </w:rPr>
        <w:t xml:space="preserve"> </w:t>
      </w:r>
      <w:r>
        <w:t>ділянки;</w:t>
      </w:r>
    </w:p>
    <w:p w14:paraId="6C67D81E" w14:textId="77777777" w:rsidR="00520C88" w:rsidRDefault="00D24244" w:rsidP="00D24244">
      <w:pPr>
        <w:pStyle w:val="a4"/>
        <w:numPr>
          <w:ilvl w:val="0"/>
          <w:numId w:val="22"/>
        </w:numPr>
        <w:tabs>
          <w:tab w:val="left" w:pos="712"/>
        </w:tabs>
        <w:ind w:left="0" w:firstLine="284"/>
      </w:pPr>
      <w:r>
        <w:rPr>
          <w:spacing w:val="-4"/>
        </w:rPr>
        <w:t xml:space="preserve">при </w:t>
      </w:r>
      <w:r>
        <w:rPr>
          <w:spacing w:val="-5"/>
        </w:rPr>
        <w:t xml:space="preserve">техніко-економічному обґрунтуванні нового майна </w:t>
      </w:r>
      <w:r>
        <w:rPr>
          <w:spacing w:val="-3"/>
        </w:rPr>
        <w:t>та</w:t>
      </w:r>
      <w:r>
        <w:rPr>
          <w:spacing w:val="-12"/>
        </w:rPr>
        <w:t xml:space="preserve"> </w:t>
      </w:r>
      <w:r>
        <w:rPr>
          <w:spacing w:val="-5"/>
        </w:rPr>
        <w:t>бізнесу;</w:t>
      </w:r>
    </w:p>
    <w:p w14:paraId="66DAF839" w14:textId="77777777" w:rsidR="00520C88" w:rsidRDefault="00D24244" w:rsidP="00D24244">
      <w:pPr>
        <w:pStyle w:val="a4"/>
        <w:numPr>
          <w:ilvl w:val="0"/>
          <w:numId w:val="22"/>
        </w:numPr>
        <w:tabs>
          <w:tab w:val="left" w:pos="712"/>
        </w:tabs>
        <w:ind w:left="0" w:firstLine="284"/>
      </w:pPr>
      <w:r>
        <w:t>при оцінці об’єктів незавершеного</w:t>
      </w:r>
      <w:r>
        <w:rPr>
          <w:spacing w:val="-3"/>
        </w:rPr>
        <w:t xml:space="preserve"> </w:t>
      </w:r>
      <w:r>
        <w:t>будівництва;</w:t>
      </w:r>
    </w:p>
    <w:p w14:paraId="79719053" w14:textId="77777777" w:rsidR="00520C88" w:rsidRDefault="00D24244" w:rsidP="00D24244">
      <w:pPr>
        <w:pStyle w:val="a4"/>
        <w:numPr>
          <w:ilvl w:val="0"/>
          <w:numId w:val="22"/>
        </w:numPr>
        <w:tabs>
          <w:tab w:val="left" w:pos="712"/>
        </w:tabs>
        <w:ind w:left="0" w:firstLine="284"/>
      </w:pPr>
      <w:r>
        <w:t>при оцінці з метою виділення об’єктів для оподаткування і страхування;</w:t>
      </w:r>
    </w:p>
    <w:p w14:paraId="14BAB664" w14:textId="77777777" w:rsidR="00520C88" w:rsidRDefault="00D24244" w:rsidP="00D24244">
      <w:pPr>
        <w:pStyle w:val="a4"/>
        <w:numPr>
          <w:ilvl w:val="0"/>
          <w:numId w:val="22"/>
        </w:numPr>
        <w:tabs>
          <w:tab w:val="left" w:pos="713"/>
        </w:tabs>
        <w:ind w:left="0" w:firstLine="284"/>
      </w:pPr>
      <w:r>
        <w:t>для переоцінки основних фондів</w:t>
      </w:r>
      <w:r>
        <w:rPr>
          <w:spacing w:val="-8"/>
        </w:rPr>
        <w:t xml:space="preserve"> </w:t>
      </w:r>
      <w:r>
        <w:t>підприємства;</w:t>
      </w:r>
    </w:p>
    <w:p w14:paraId="59F3E614" w14:textId="77777777" w:rsidR="00520C88" w:rsidRDefault="00D24244" w:rsidP="00D24244">
      <w:pPr>
        <w:pStyle w:val="a4"/>
        <w:numPr>
          <w:ilvl w:val="0"/>
          <w:numId w:val="22"/>
        </w:numPr>
        <w:tabs>
          <w:tab w:val="left" w:pos="712"/>
        </w:tabs>
        <w:ind w:left="0" w:firstLine="284"/>
      </w:pPr>
      <w:r>
        <w:t>для оцінки нерухомості на малоактивних</w:t>
      </w:r>
      <w:r>
        <w:rPr>
          <w:spacing w:val="-4"/>
        </w:rPr>
        <w:t xml:space="preserve"> </w:t>
      </w:r>
      <w:r>
        <w:t>ринках</w:t>
      </w:r>
    </w:p>
    <w:p w14:paraId="7CCE7F9A" w14:textId="77777777" w:rsidR="00520C88" w:rsidRDefault="00D24244" w:rsidP="00D24244">
      <w:pPr>
        <w:pStyle w:val="a4"/>
        <w:numPr>
          <w:ilvl w:val="0"/>
          <w:numId w:val="22"/>
        </w:numPr>
        <w:tabs>
          <w:tab w:val="left" w:pos="712"/>
        </w:tabs>
        <w:ind w:left="0" w:firstLine="284"/>
      </w:pPr>
      <w:r>
        <w:t>у</w:t>
      </w:r>
      <w:r>
        <w:rPr>
          <w:spacing w:val="15"/>
        </w:rPr>
        <w:t xml:space="preserve"> </w:t>
      </w:r>
      <w:r>
        <w:t>випадках</w:t>
      </w:r>
      <w:r>
        <w:rPr>
          <w:spacing w:val="17"/>
        </w:rPr>
        <w:t xml:space="preserve"> </w:t>
      </w:r>
      <w:r>
        <w:t>при</w:t>
      </w:r>
      <w:r>
        <w:rPr>
          <w:spacing w:val="14"/>
        </w:rPr>
        <w:t xml:space="preserve"> </w:t>
      </w:r>
      <w:r>
        <w:t>наявності</w:t>
      </w:r>
      <w:r>
        <w:rPr>
          <w:spacing w:val="19"/>
        </w:rPr>
        <w:t xml:space="preserve"> </w:t>
      </w:r>
      <w:r>
        <w:t>недостатньої</w:t>
      </w:r>
      <w:r>
        <w:rPr>
          <w:spacing w:val="16"/>
        </w:rPr>
        <w:t xml:space="preserve"> </w:t>
      </w:r>
      <w:r>
        <w:t>інформації</w:t>
      </w:r>
      <w:r>
        <w:rPr>
          <w:spacing w:val="16"/>
        </w:rPr>
        <w:t xml:space="preserve"> </w:t>
      </w:r>
      <w:r>
        <w:t>для</w:t>
      </w:r>
    </w:p>
    <w:p w14:paraId="19023E32" w14:textId="77777777" w:rsidR="00520C88" w:rsidRDefault="00D24244" w:rsidP="004E2FAF">
      <w:pPr>
        <w:pStyle w:val="a3"/>
        <w:ind w:left="0" w:firstLine="284"/>
      </w:pPr>
      <w:r>
        <w:t>використання інших підходів до оцінки майна, зокрема, до суспільно- державних об’єктів нерухомості (наприклад, лікарень, шкіл, музеїв, бібліотек тощо) та спеціальних об’єктів.</w:t>
      </w:r>
    </w:p>
    <w:p w14:paraId="0618B266" w14:textId="77777777" w:rsidR="00520C88" w:rsidRDefault="00D24244" w:rsidP="004E2FAF">
      <w:pPr>
        <w:pStyle w:val="a3"/>
        <w:ind w:left="0" w:firstLine="284"/>
      </w:pPr>
      <w:r>
        <w:t>Підхід важко застосувати до будівель з унікальними архітектурними і естетичними характеристиками, які мають історичну цінність, а також до будинків з надмірним зносом (фізичним, функціональним і зовнішнім).</w:t>
      </w:r>
    </w:p>
    <w:p w14:paraId="7C80A94D" w14:textId="77777777" w:rsidR="00520C88" w:rsidRDefault="00D24244" w:rsidP="004E2FAF">
      <w:pPr>
        <w:pStyle w:val="a3"/>
        <w:ind w:left="0" w:firstLine="284"/>
      </w:pPr>
      <w:r>
        <w:t xml:space="preserve">Використання витратного підходу охоплює такі основні </w:t>
      </w:r>
      <w:r>
        <w:rPr>
          <w:i/>
        </w:rPr>
        <w:t>етапи</w:t>
      </w:r>
      <w:r>
        <w:t>:</w:t>
      </w:r>
    </w:p>
    <w:p w14:paraId="6EEBDC4A" w14:textId="77777777" w:rsidR="00520C88" w:rsidRDefault="00D24244" w:rsidP="00D24244">
      <w:pPr>
        <w:pStyle w:val="a4"/>
        <w:numPr>
          <w:ilvl w:val="0"/>
          <w:numId w:val="16"/>
        </w:numPr>
        <w:tabs>
          <w:tab w:val="left" w:pos="833"/>
          <w:tab w:val="left" w:pos="1635"/>
          <w:tab w:val="left" w:pos="2615"/>
          <w:tab w:val="left" w:pos="4050"/>
          <w:tab w:val="left" w:pos="4391"/>
          <w:tab w:val="left" w:pos="5744"/>
          <w:tab w:val="left" w:pos="6109"/>
        </w:tabs>
        <w:ind w:left="0" w:firstLine="284"/>
        <w:jc w:val="both"/>
      </w:pPr>
      <w:r>
        <w:t>огляд</w:t>
      </w:r>
      <w:r>
        <w:tab/>
        <w:t>об’єкту</w:t>
      </w:r>
      <w:r>
        <w:tab/>
        <w:t>нерухомості</w:t>
      </w:r>
      <w:r>
        <w:tab/>
        <w:t>і</w:t>
      </w:r>
      <w:r>
        <w:tab/>
        <w:t>знайомство</w:t>
      </w:r>
      <w:r>
        <w:tab/>
        <w:t>з</w:t>
      </w:r>
      <w:r>
        <w:tab/>
      </w:r>
      <w:r>
        <w:rPr>
          <w:spacing w:val="-3"/>
        </w:rPr>
        <w:t xml:space="preserve">наявною </w:t>
      </w:r>
      <w:r>
        <w:t>документацією;</w:t>
      </w:r>
    </w:p>
    <w:p w14:paraId="696F03AF" w14:textId="77777777" w:rsidR="00520C88" w:rsidRDefault="00D24244" w:rsidP="00D24244">
      <w:pPr>
        <w:pStyle w:val="a4"/>
        <w:numPr>
          <w:ilvl w:val="0"/>
          <w:numId w:val="16"/>
        </w:numPr>
        <w:tabs>
          <w:tab w:val="left" w:pos="833"/>
        </w:tabs>
        <w:ind w:left="0" w:firstLine="284"/>
        <w:jc w:val="both"/>
      </w:pPr>
      <w:r>
        <w:t>оцінка вартості відтворення чи</w:t>
      </w:r>
      <w:r>
        <w:rPr>
          <w:spacing w:val="-5"/>
        </w:rPr>
        <w:t xml:space="preserve"> </w:t>
      </w:r>
      <w:r>
        <w:t>заміщення;</w:t>
      </w:r>
    </w:p>
    <w:p w14:paraId="62ED33B4" w14:textId="77777777" w:rsidR="00520C88" w:rsidRDefault="00D24244" w:rsidP="00D24244">
      <w:pPr>
        <w:pStyle w:val="a4"/>
        <w:numPr>
          <w:ilvl w:val="0"/>
          <w:numId w:val="16"/>
        </w:numPr>
        <w:tabs>
          <w:tab w:val="left" w:pos="833"/>
        </w:tabs>
        <w:ind w:left="0" w:firstLine="284"/>
        <w:jc w:val="both"/>
      </w:pPr>
      <w:r>
        <w:t>оцінка величини підприємницького</w:t>
      </w:r>
      <w:r>
        <w:rPr>
          <w:spacing w:val="-3"/>
        </w:rPr>
        <w:t xml:space="preserve"> </w:t>
      </w:r>
      <w:r>
        <w:t>прибутку;</w:t>
      </w:r>
    </w:p>
    <w:p w14:paraId="40E56625" w14:textId="77777777" w:rsidR="00520C88" w:rsidRDefault="00D24244" w:rsidP="00D24244">
      <w:pPr>
        <w:pStyle w:val="a4"/>
        <w:numPr>
          <w:ilvl w:val="0"/>
          <w:numId w:val="16"/>
        </w:numPr>
        <w:tabs>
          <w:tab w:val="left" w:pos="832"/>
        </w:tabs>
        <w:ind w:left="0" w:firstLine="284"/>
        <w:jc w:val="both"/>
      </w:pPr>
      <w:r>
        <w:t>розрахунок всіх видів</w:t>
      </w:r>
      <w:r>
        <w:rPr>
          <w:spacing w:val="-2"/>
        </w:rPr>
        <w:t xml:space="preserve"> </w:t>
      </w:r>
      <w:r>
        <w:t>зносу;</w:t>
      </w:r>
    </w:p>
    <w:p w14:paraId="3B8C668B" w14:textId="77777777" w:rsidR="00520C88" w:rsidRDefault="00D24244" w:rsidP="00D24244">
      <w:pPr>
        <w:pStyle w:val="a4"/>
        <w:numPr>
          <w:ilvl w:val="0"/>
          <w:numId w:val="16"/>
        </w:numPr>
        <w:tabs>
          <w:tab w:val="left" w:pos="833"/>
        </w:tabs>
        <w:ind w:left="0" w:firstLine="284"/>
        <w:jc w:val="both"/>
      </w:pPr>
      <w:r>
        <w:t>оцінка вартості земельної</w:t>
      </w:r>
      <w:r>
        <w:rPr>
          <w:spacing w:val="-5"/>
        </w:rPr>
        <w:t xml:space="preserve"> </w:t>
      </w:r>
      <w:r>
        <w:t>ділянки;</w:t>
      </w:r>
    </w:p>
    <w:p w14:paraId="1446B8D1" w14:textId="77777777" w:rsidR="00520C88" w:rsidRDefault="00D24244" w:rsidP="00D24244">
      <w:pPr>
        <w:pStyle w:val="a4"/>
        <w:numPr>
          <w:ilvl w:val="0"/>
          <w:numId w:val="16"/>
        </w:numPr>
        <w:tabs>
          <w:tab w:val="left" w:pos="832"/>
        </w:tabs>
        <w:ind w:left="0" w:firstLine="284"/>
        <w:jc w:val="both"/>
      </w:pPr>
      <w:r>
        <w:t>розрахунок загальної вартості об’єкту нерухомості шляхом корегування вартості відтворення покращань з урахуванням зносу, вартості земельної</w:t>
      </w:r>
      <w:r>
        <w:rPr>
          <w:spacing w:val="1"/>
        </w:rPr>
        <w:t xml:space="preserve"> </w:t>
      </w:r>
      <w:r>
        <w:t>ділянки.</w:t>
      </w:r>
    </w:p>
    <w:p w14:paraId="782CE6FD" w14:textId="77777777" w:rsidR="00520C88" w:rsidRDefault="00D24244" w:rsidP="004E2FAF">
      <w:pPr>
        <w:pStyle w:val="a3"/>
        <w:ind w:left="0" w:firstLine="284"/>
      </w:pPr>
      <w:r>
        <w:rPr>
          <w:i/>
        </w:rPr>
        <w:lastRenderedPageBreak/>
        <w:t xml:space="preserve">Метод кількісного аналізу </w:t>
      </w:r>
      <w:r>
        <w:t xml:space="preserve">потребує детального підрахунку всіх витрат на спорудження чи встановлення (монтаж) складових частин нового будинку, непрямих витрат (дозволу на будівництво, </w:t>
      </w:r>
      <w:proofErr w:type="spellStart"/>
      <w:r>
        <w:t>топозйомки</w:t>
      </w:r>
      <w:proofErr w:type="spellEnd"/>
      <w:r>
        <w:t>, загальновиробничих витрат, включаючи страхування і податки тощо), а також прямих витрат. Методи кількісного аналізу та розбивки за компонентами використовуються для розрахунку вартості відтворення.</w:t>
      </w:r>
    </w:p>
    <w:p w14:paraId="6DA67989" w14:textId="77777777" w:rsidR="00520C88" w:rsidRDefault="00D24244" w:rsidP="004E2FAF">
      <w:pPr>
        <w:pStyle w:val="a3"/>
        <w:ind w:left="0" w:firstLine="284"/>
        <w:jc w:val="right"/>
      </w:pPr>
      <w:r>
        <w:t>Таблиця 2</w:t>
      </w:r>
    </w:p>
    <w:p w14:paraId="26915FE7" w14:textId="77777777" w:rsidR="00520C88" w:rsidRDefault="00D24244" w:rsidP="004E2FAF">
      <w:pPr>
        <w:pStyle w:val="a3"/>
        <w:ind w:left="0" w:firstLine="284"/>
      </w:pPr>
      <w:r>
        <w:t>Класифікація видів зносу об’єктів нерухомості</w:t>
      </w:r>
    </w:p>
    <w:tbl>
      <w:tblPr>
        <w:tblStyle w:val="TableNormal"/>
        <w:tblW w:w="0" w:type="auto"/>
        <w:tblInd w:w="3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3"/>
        <w:gridCol w:w="2126"/>
        <w:gridCol w:w="2736"/>
      </w:tblGrid>
      <w:tr w:rsidR="00520C88" w14:paraId="11896A18" w14:textId="77777777">
        <w:trPr>
          <w:trHeight w:val="436"/>
        </w:trPr>
        <w:tc>
          <w:tcPr>
            <w:tcW w:w="1663" w:type="dxa"/>
          </w:tcPr>
          <w:p w14:paraId="3218E062" w14:textId="77777777" w:rsidR="00520C88" w:rsidRDefault="00D24244" w:rsidP="004E2FAF">
            <w:pPr>
              <w:pStyle w:val="TableParagraph"/>
              <w:ind w:left="0" w:firstLine="284"/>
              <w:jc w:val="both"/>
            </w:pPr>
            <w:r>
              <w:t>Фізичний знос</w:t>
            </w:r>
          </w:p>
        </w:tc>
        <w:tc>
          <w:tcPr>
            <w:tcW w:w="2126" w:type="dxa"/>
          </w:tcPr>
          <w:p w14:paraId="7F64E3AB" w14:textId="77777777" w:rsidR="00520C88" w:rsidRDefault="00D24244" w:rsidP="004E2FAF">
            <w:pPr>
              <w:pStyle w:val="TableParagraph"/>
              <w:ind w:left="0" w:firstLine="284"/>
              <w:jc w:val="both"/>
            </w:pPr>
            <w:r>
              <w:t>Функціональний знос</w:t>
            </w:r>
          </w:p>
        </w:tc>
        <w:tc>
          <w:tcPr>
            <w:tcW w:w="2736" w:type="dxa"/>
          </w:tcPr>
          <w:p w14:paraId="5C7F0FAE" w14:textId="77777777" w:rsidR="00520C88" w:rsidRDefault="00D24244" w:rsidP="004E2FAF">
            <w:pPr>
              <w:pStyle w:val="TableParagraph"/>
              <w:ind w:left="0" w:firstLine="284"/>
              <w:jc w:val="both"/>
            </w:pPr>
            <w:r>
              <w:t>Зовнішній знос</w:t>
            </w:r>
          </w:p>
        </w:tc>
      </w:tr>
      <w:tr w:rsidR="00520C88" w14:paraId="2FE599C1" w14:textId="77777777">
        <w:trPr>
          <w:trHeight w:val="510"/>
        </w:trPr>
        <w:tc>
          <w:tcPr>
            <w:tcW w:w="1663" w:type="dxa"/>
          </w:tcPr>
          <w:p w14:paraId="5FB7D310" w14:textId="77777777" w:rsidR="00520C88" w:rsidRDefault="00D24244" w:rsidP="004E2FAF">
            <w:pPr>
              <w:pStyle w:val="TableParagraph"/>
              <w:ind w:left="0" w:firstLine="284"/>
              <w:jc w:val="both"/>
            </w:pPr>
            <w:r>
              <w:t>а) усувний</w:t>
            </w:r>
          </w:p>
          <w:p w14:paraId="2A28FD6E" w14:textId="77777777" w:rsidR="00520C88" w:rsidRDefault="00D24244" w:rsidP="004E2FAF">
            <w:pPr>
              <w:pStyle w:val="TableParagraph"/>
              <w:ind w:left="0" w:firstLine="284"/>
              <w:jc w:val="both"/>
            </w:pPr>
            <w:r>
              <w:t>б) неусувний</w:t>
            </w:r>
          </w:p>
        </w:tc>
        <w:tc>
          <w:tcPr>
            <w:tcW w:w="2126" w:type="dxa"/>
          </w:tcPr>
          <w:p w14:paraId="018F3F07" w14:textId="77777777" w:rsidR="00520C88" w:rsidRDefault="00D24244" w:rsidP="004E2FAF">
            <w:pPr>
              <w:pStyle w:val="TableParagraph"/>
              <w:ind w:left="0" w:firstLine="284"/>
              <w:jc w:val="both"/>
            </w:pPr>
            <w:r>
              <w:t>а) усувний</w:t>
            </w:r>
          </w:p>
          <w:p w14:paraId="6F71AFC1" w14:textId="77777777" w:rsidR="00520C88" w:rsidRDefault="00D24244" w:rsidP="004E2FAF">
            <w:pPr>
              <w:pStyle w:val="TableParagraph"/>
              <w:ind w:left="0" w:firstLine="284"/>
              <w:jc w:val="both"/>
            </w:pPr>
            <w:r>
              <w:t>б) неусувний</w:t>
            </w:r>
          </w:p>
        </w:tc>
        <w:tc>
          <w:tcPr>
            <w:tcW w:w="2736" w:type="dxa"/>
          </w:tcPr>
          <w:p w14:paraId="77707280" w14:textId="77777777" w:rsidR="00520C88" w:rsidRDefault="00D24244" w:rsidP="004E2FAF">
            <w:pPr>
              <w:pStyle w:val="TableParagraph"/>
              <w:ind w:left="0" w:firstLine="284"/>
              <w:jc w:val="both"/>
            </w:pPr>
            <w:r>
              <w:t>як правило неусувний</w:t>
            </w:r>
          </w:p>
        </w:tc>
      </w:tr>
    </w:tbl>
    <w:p w14:paraId="16484154" w14:textId="77777777" w:rsidR="00520C88" w:rsidRDefault="00520C88" w:rsidP="004E2FAF">
      <w:pPr>
        <w:pStyle w:val="a3"/>
        <w:ind w:left="0" w:firstLine="284"/>
        <w:rPr>
          <w:sz w:val="20"/>
        </w:rPr>
      </w:pPr>
    </w:p>
    <w:p w14:paraId="6CFF008A" w14:textId="77777777" w:rsidR="00520C88" w:rsidRDefault="00520C88" w:rsidP="004E2FAF">
      <w:pPr>
        <w:pStyle w:val="a3"/>
        <w:ind w:left="0" w:firstLine="284"/>
        <w:rPr>
          <w:sz w:val="20"/>
        </w:rPr>
      </w:pPr>
    </w:p>
    <w:p w14:paraId="0DC4A3D9" w14:textId="77777777" w:rsidR="00520C88" w:rsidRDefault="00D24244" w:rsidP="004E2FAF">
      <w:pPr>
        <w:pStyle w:val="2"/>
        <w:ind w:left="0" w:firstLine="284"/>
        <w:jc w:val="both"/>
      </w:pPr>
      <w:bookmarkStart w:id="4" w:name="_TOC_250004"/>
      <w:bookmarkEnd w:id="4"/>
      <w:r>
        <w:t>Тема 7. Ринковий підхід до оцінки майна та бізнесу</w:t>
      </w:r>
    </w:p>
    <w:p w14:paraId="4BCE7D18" w14:textId="77777777" w:rsidR="00520C88" w:rsidRDefault="00D24244" w:rsidP="00D24244">
      <w:pPr>
        <w:pStyle w:val="a4"/>
        <w:numPr>
          <w:ilvl w:val="0"/>
          <w:numId w:val="14"/>
        </w:numPr>
        <w:tabs>
          <w:tab w:val="left" w:pos="736"/>
        </w:tabs>
        <w:ind w:left="0" w:firstLine="284"/>
        <w:jc w:val="both"/>
      </w:pPr>
      <w:r>
        <w:t>Особливості застосування порівняльного</w:t>
      </w:r>
      <w:r>
        <w:rPr>
          <w:spacing w:val="-2"/>
        </w:rPr>
        <w:t xml:space="preserve"> </w:t>
      </w:r>
      <w:r>
        <w:t>підходу.</w:t>
      </w:r>
    </w:p>
    <w:p w14:paraId="4BA1E393" w14:textId="77777777" w:rsidR="00520C88" w:rsidRDefault="00D24244" w:rsidP="00D24244">
      <w:pPr>
        <w:pStyle w:val="a4"/>
        <w:numPr>
          <w:ilvl w:val="0"/>
          <w:numId w:val="14"/>
        </w:numPr>
        <w:tabs>
          <w:tab w:val="left" w:pos="736"/>
        </w:tabs>
        <w:ind w:left="0" w:firstLine="284"/>
        <w:jc w:val="both"/>
      </w:pPr>
      <w:r>
        <w:t>Корегування та методи його</w:t>
      </w:r>
      <w:r>
        <w:rPr>
          <w:spacing w:val="-5"/>
        </w:rPr>
        <w:t xml:space="preserve"> </w:t>
      </w:r>
      <w:r>
        <w:t>здійснення.</w:t>
      </w:r>
    </w:p>
    <w:p w14:paraId="1CA460C9" w14:textId="77777777" w:rsidR="00520C88" w:rsidRDefault="00D24244" w:rsidP="00D24244">
      <w:pPr>
        <w:pStyle w:val="a4"/>
        <w:numPr>
          <w:ilvl w:val="0"/>
          <w:numId w:val="14"/>
        </w:numPr>
        <w:tabs>
          <w:tab w:val="left" w:pos="736"/>
        </w:tabs>
        <w:ind w:left="0" w:firstLine="284"/>
        <w:jc w:val="both"/>
      </w:pPr>
      <w:r>
        <w:t>Оцінка рухомого майна ринковим</w:t>
      </w:r>
      <w:r>
        <w:rPr>
          <w:spacing w:val="-6"/>
        </w:rPr>
        <w:t xml:space="preserve"> </w:t>
      </w:r>
      <w:r>
        <w:t>підходом.</w:t>
      </w:r>
    </w:p>
    <w:p w14:paraId="6921C573" w14:textId="77777777" w:rsidR="00520C88" w:rsidRDefault="00D24244" w:rsidP="00D24244">
      <w:pPr>
        <w:pStyle w:val="a4"/>
        <w:numPr>
          <w:ilvl w:val="0"/>
          <w:numId w:val="14"/>
        </w:numPr>
        <w:tabs>
          <w:tab w:val="left" w:pos="736"/>
        </w:tabs>
        <w:ind w:left="0" w:firstLine="284"/>
        <w:jc w:val="both"/>
      </w:pPr>
      <w:r>
        <w:t>Практика застосування порівняльного підходу до оцінки</w:t>
      </w:r>
      <w:r>
        <w:rPr>
          <w:spacing w:val="-17"/>
        </w:rPr>
        <w:t xml:space="preserve"> </w:t>
      </w:r>
      <w:r>
        <w:t>бізнесу.</w:t>
      </w:r>
    </w:p>
    <w:p w14:paraId="4FA0C317" w14:textId="77777777" w:rsidR="00520C88" w:rsidRDefault="00520C88" w:rsidP="004E2FAF">
      <w:pPr>
        <w:pStyle w:val="a3"/>
        <w:ind w:left="0" w:firstLine="284"/>
      </w:pPr>
    </w:p>
    <w:p w14:paraId="65691BED" w14:textId="77777777" w:rsidR="00520C88" w:rsidRDefault="00D24244" w:rsidP="004E2FAF">
      <w:pPr>
        <w:pStyle w:val="a4"/>
        <w:tabs>
          <w:tab w:val="left" w:pos="897"/>
        </w:tabs>
        <w:ind w:left="0" w:firstLine="284"/>
        <w:rPr>
          <w:i/>
        </w:rPr>
      </w:pPr>
      <w:r>
        <w:rPr>
          <w:b/>
          <w:spacing w:val="4"/>
        </w:rPr>
        <w:t xml:space="preserve">Порівняльних </w:t>
      </w:r>
      <w:r>
        <w:rPr>
          <w:b/>
          <w:spacing w:val="3"/>
        </w:rPr>
        <w:t xml:space="preserve">підхід </w:t>
      </w:r>
      <w:r>
        <w:rPr>
          <w:spacing w:val="3"/>
        </w:rPr>
        <w:t xml:space="preserve">до </w:t>
      </w:r>
      <w:r>
        <w:rPr>
          <w:spacing w:val="4"/>
        </w:rPr>
        <w:t xml:space="preserve">оцінки майна базується </w:t>
      </w:r>
      <w:r>
        <w:t xml:space="preserve">на </w:t>
      </w:r>
      <w:r>
        <w:rPr>
          <w:spacing w:val="4"/>
        </w:rPr>
        <w:t xml:space="preserve">інформації </w:t>
      </w:r>
      <w:r>
        <w:rPr>
          <w:spacing w:val="3"/>
        </w:rPr>
        <w:t xml:space="preserve">про </w:t>
      </w:r>
      <w:r>
        <w:rPr>
          <w:spacing w:val="4"/>
        </w:rPr>
        <w:t xml:space="preserve">останні </w:t>
      </w:r>
      <w:r>
        <w:rPr>
          <w:spacing w:val="3"/>
        </w:rPr>
        <w:t xml:space="preserve">угоди </w:t>
      </w:r>
      <w:r>
        <w:t xml:space="preserve">з </w:t>
      </w:r>
      <w:r>
        <w:rPr>
          <w:spacing w:val="4"/>
        </w:rPr>
        <w:t xml:space="preserve">аналогічними об’єктами </w:t>
      </w:r>
      <w:r>
        <w:t xml:space="preserve">на </w:t>
      </w:r>
      <w:r>
        <w:rPr>
          <w:spacing w:val="4"/>
        </w:rPr>
        <w:t xml:space="preserve">відповідному сегменті ринку </w:t>
      </w:r>
      <w:r>
        <w:rPr>
          <w:spacing w:val="3"/>
        </w:rPr>
        <w:t xml:space="preserve">майна </w:t>
      </w:r>
      <w:r>
        <w:t xml:space="preserve">та </w:t>
      </w:r>
      <w:r>
        <w:rPr>
          <w:spacing w:val="4"/>
        </w:rPr>
        <w:t xml:space="preserve">порівнянні майна, </w:t>
      </w:r>
      <w:r>
        <w:rPr>
          <w:spacing w:val="2"/>
        </w:rPr>
        <w:t xml:space="preserve">що </w:t>
      </w:r>
      <w:r>
        <w:rPr>
          <w:spacing w:val="4"/>
        </w:rPr>
        <w:t xml:space="preserve">оцінюється, </w:t>
      </w:r>
      <w:r>
        <w:t xml:space="preserve">з </w:t>
      </w:r>
      <w:r>
        <w:rPr>
          <w:spacing w:val="4"/>
        </w:rPr>
        <w:t xml:space="preserve">об’єктами-аналогами. </w:t>
      </w:r>
      <w:r>
        <w:t xml:space="preserve">В </w:t>
      </w:r>
      <w:r>
        <w:rPr>
          <w:spacing w:val="4"/>
        </w:rPr>
        <w:t xml:space="preserve">основу методу покладена теза: </w:t>
      </w:r>
      <w:r>
        <w:rPr>
          <w:spacing w:val="3"/>
        </w:rPr>
        <w:t>«</w:t>
      </w:r>
      <w:r>
        <w:rPr>
          <w:i/>
          <w:spacing w:val="3"/>
        </w:rPr>
        <w:t xml:space="preserve">жоден </w:t>
      </w:r>
      <w:r>
        <w:rPr>
          <w:i/>
          <w:spacing w:val="4"/>
        </w:rPr>
        <w:t xml:space="preserve">покупець (інвестор) </w:t>
      </w:r>
      <w:r>
        <w:rPr>
          <w:i/>
          <w:spacing w:val="2"/>
        </w:rPr>
        <w:t xml:space="preserve">не </w:t>
      </w:r>
      <w:r>
        <w:rPr>
          <w:i/>
          <w:spacing w:val="4"/>
        </w:rPr>
        <w:t xml:space="preserve">купить об’єкт рухомого </w:t>
      </w:r>
      <w:r>
        <w:rPr>
          <w:i/>
          <w:spacing w:val="2"/>
        </w:rPr>
        <w:t xml:space="preserve">чи </w:t>
      </w:r>
      <w:r>
        <w:rPr>
          <w:i/>
          <w:spacing w:val="4"/>
        </w:rPr>
        <w:t xml:space="preserve">нерухомого майна, </w:t>
      </w:r>
      <w:r>
        <w:rPr>
          <w:i/>
          <w:spacing w:val="3"/>
        </w:rPr>
        <w:t xml:space="preserve">якщо </w:t>
      </w:r>
      <w:r>
        <w:rPr>
          <w:i/>
          <w:spacing w:val="4"/>
        </w:rPr>
        <w:t xml:space="preserve">його вартість перевищує витрати на придбання </w:t>
      </w:r>
      <w:r>
        <w:rPr>
          <w:i/>
          <w:spacing w:val="2"/>
        </w:rPr>
        <w:t xml:space="preserve">на </w:t>
      </w:r>
      <w:r>
        <w:rPr>
          <w:i/>
          <w:spacing w:val="4"/>
        </w:rPr>
        <w:t xml:space="preserve">ринку подібного об’єкта </w:t>
      </w:r>
      <w:r>
        <w:rPr>
          <w:i/>
        </w:rPr>
        <w:t xml:space="preserve">з </w:t>
      </w:r>
      <w:r>
        <w:rPr>
          <w:i/>
          <w:spacing w:val="3"/>
        </w:rPr>
        <w:t xml:space="preserve">тією </w:t>
      </w:r>
      <w:r>
        <w:rPr>
          <w:i/>
        </w:rPr>
        <w:t xml:space="preserve">ж </w:t>
      </w:r>
      <w:r>
        <w:rPr>
          <w:i/>
          <w:spacing w:val="4"/>
        </w:rPr>
        <w:t xml:space="preserve">корисністю». </w:t>
      </w:r>
      <w:r>
        <w:rPr>
          <w:spacing w:val="4"/>
        </w:rPr>
        <w:t xml:space="preserve">Основним принципом порівняльного підходу </w:t>
      </w:r>
      <w:r>
        <w:rPr>
          <w:spacing w:val="3"/>
        </w:rPr>
        <w:t xml:space="preserve">до </w:t>
      </w:r>
      <w:r>
        <w:rPr>
          <w:spacing w:val="4"/>
        </w:rPr>
        <w:t xml:space="preserve">оцінки нерухомості </w:t>
      </w:r>
      <w:r>
        <w:t xml:space="preserve">є </w:t>
      </w:r>
      <w:r>
        <w:rPr>
          <w:spacing w:val="4"/>
        </w:rPr>
        <w:t>принцип</w:t>
      </w:r>
      <w:r>
        <w:rPr>
          <w:spacing w:val="29"/>
        </w:rPr>
        <w:t xml:space="preserve"> </w:t>
      </w:r>
      <w:r>
        <w:rPr>
          <w:i/>
          <w:spacing w:val="4"/>
        </w:rPr>
        <w:t>заміщення.</w:t>
      </w:r>
    </w:p>
    <w:p w14:paraId="0C613362" w14:textId="77777777" w:rsidR="00520C88" w:rsidRDefault="00D24244" w:rsidP="004E2FAF">
      <w:pPr>
        <w:pStyle w:val="a3"/>
        <w:ind w:left="0" w:firstLine="284"/>
      </w:pPr>
      <w:r>
        <w:t>Визначення вартості порівняльним підходом здійснюється в такій послідовності та охоплює чотири основні етапи оцінки:</w:t>
      </w:r>
    </w:p>
    <w:p w14:paraId="07FCF9BE" w14:textId="77777777" w:rsidR="00520C88" w:rsidRDefault="00D24244" w:rsidP="00D24244">
      <w:pPr>
        <w:pStyle w:val="a4"/>
        <w:numPr>
          <w:ilvl w:val="0"/>
          <w:numId w:val="15"/>
        </w:numPr>
        <w:tabs>
          <w:tab w:val="left" w:pos="763"/>
        </w:tabs>
        <w:ind w:left="0" w:firstLine="284"/>
      </w:pPr>
      <w:r>
        <w:t>вивчення стану, тенденцій розвитку та особливостей того сегменту ринку майна, до якого належить оцінюваний</w:t>
      </w:r>
      <w:r>
        <w:rPr>
          <w:spacing w:val="-14"/>
        </w:rPr>
        <w:t xml:space="preserve"> </w:t>
      </w:r>
      <w:r>
        <w:t>об’єкт;</w:t>
      </w:r>
    </w:p>
    <w:p w14:paraId="0F0597E9" w14:textId="77777777" w:rsidR="00520C88" w:rsidRDefault="00D24244" w:rsidP="00D24244">
      <w:pPr>
        <w:pStyle w:val="a4"/>
        <w:numPr>
          <w:ilvl w:val="0"/>
          <w:numId w:val="15"/>
        </w:numPr>
        <w:tabs>
          <w:tab w:val="left" w:pos="676"/>
        </w:tabs>
        <w:ind w:left="0" w:firstLine="284"/>
      </w:pPr>
      <w:r>
        <w:t>збір, перевірка і аналіз інформації про об’єкти-аналоги та вибір об’єктів</w:t>
      </w:r>
      <w:r>
        <w:rPr>
          <w:spacing w:val="-2"/>
        </w:rPr>
        <w:t xml:space="preserve"> </w:t>
      </w:r>
      <w:r>
        <w:t>порівняння;</w:t>
      </w:r>
    </w:p>
    <w:p w14:paraId="64A18DB9" w14:textId="77777777" w:rsidR="00520C88" w:rsidRDefault="00D24244" w:rsidP="00D24244">
      <w:pPr>
        <w:pStyle w:val="a4"/>
        <w:numPr>
          <w:ilvl w:val="0"/>
          <w:numId w:val="15"/>
        </w:numPr>
        <w:tabs>
          <w:tab w:val="left" w:pos="643"/>
        </w:tabs>
        <w:ind w:left="0" w:firstLine="284"/>
      </w:pPr>
      <w:r>
        <w:t>вибір методу розрахунку вартості об’єкта</w:t>
      </w:r>
      <w:r>
        <w:rPr>
          <w:spacing w:val="-7"/>
        </w:rPr>
        <w:t xml:space="preserve"> </w:t>
      </w:r>
      <w:r>
        <w:t>оцінки;</w:t>
      </w:r>
    </w:p>
    <w:p w14:paraId="24C6E85F" w14:textId="77777777" w:rsidR="00520C88" w:rsidRDefault="00D24244" w:rsidP="00D24244">
      <w:pPr>
        <w:pStyle w:val="a4"/>
        <w:numPr>
          <w:ilvl w:val="0"/>
          <w:numId w:val="15"/>
        </w:numPr>
        <w:tabs>
          <w:tab w:val="left" w:pos="643"/>
        </w:tabs>
        <w:ind w:left="0" w:firstLine="284"/>
      </w:pPr>
      <w:r>
        <w:t>внесення поправок до ціни продажу порівнюваних</w:t>
      </w:r>
      <w:r>
        <w:rPr>
          <w:spacing w:val="-11"/>
        </w:rPr>
        <w:t xml:space="preserve"> </w:t>
      </w:r>
      <w:r>
        <w:t>об’єктів;</w:t>
      </w:r>
    </w:p>
    <w:p w14:paraId="7DCD4925" w14:textId="77777777" w:rsidR="00520C88" w:rsidRDefault="00D24244" w:rsidP="00D24244">
      <w:pPr>
        <w:pStyle w:val="a4"/>
        <w:numPr>
          <w:ilvl w:val="0"/>
          <w:numId w:val="15"/>
        </w:numPr>
        <w:tabs>
          <w:tab w:val="left" w:pos="724"/>
        </w:tabs>
        <w:ind w:left="0" w:firstLine="284"/>
      </w:pPr>
      <w:r>
        <w:t>узгодження відкоригованих цін об’єктів-аналогів і виведення величини ринкової вартості майна, що</w:t>
      </w:r>
      <w:r>
        <w:rPr>
          <w:spacing w:val="-4"/>
        </w:rPr>
        <w:t xml:space="preserve"> </w:t>
      </w:r>
      <w:r>
        <w:t>оцінюється.</w:t>
      </w:r>
    </w:p>
    <w:p w14:paraId="477BF8F7" w14:textId="77777777" w:rsidR="00520C88" w:rsidRDefault="00D24244" w:rsidP="004E2FAF">
      <w:pPr>
        <w:pStyle w:val="a3"/>
        <w:ind w:left="0" w:firstLine="284"/>
      </w:pPr>
      <w:r>
        <w:t>При проведені оцінки об’єкти і суб’єкти повинні бути подібні:</w:t>
      </w:r>
    </w:p>
    <w:p w14:paraId="7A0B048D" w14:textId="77777777" w:rsidR="00520C88" w:rsidRDefault="00D24244" w:rsidP="00D24244">
      <w:pPr>
        <w:pStyle w:val="a4"/>
        <w:numPr>
          <w:ilvl w:val="0"/>
          <w:numId w:val="15"/>
        </w:numPr>
        <w:tabs>
          <w:tab w:val="left" w:pos="914"/>
        </w:tabs>
        <w:ind w:left="0" w:firstLine="284"/>
      </w:pPr>
      <w:r>
        <w:rPr>
          <w:b/>
        </w:rPr>
        <w:t xml:space="preserve">об’єкти - </w:t>
      </w:r>
      <w:r>
        <w:t xml:space="preserve">за призначенням використання, якістю, </w:t>
      </w:r>
      <w:r>
        <w:lastRenderedPageBreak/>
        <w:t>місцезнаходженням, правами, які передаються, фізичними характеристиками;</w:t>
      </w:r>
    </w:p>
    <w:p w14:paraId="13BA99D9" w14:textId="77777777" w:rsidR="00520C88" w:rsidRDefault="00D24244" w:rsidP="004E2FAF">
      <w:pPr>
        <w:pStyle w:val="a3"/>
        <w:ind w:left="0" w:firstLine="284"/>
      </w:pPr>
      <w:r>
        <w:rPr>
          <w:b/>
        </w:rPr>
        <w:t xml:space="preserve">- суб’єкти </w:t>
      </w:r>
      <w:r>
        <w:t>- за платоспроможністю, можливостями фінансування,</w:t>
      </w:r>
    </w:p>
    <w:p w14:paraId="78ACE0C9" w14:textId="77777777" w:rsidR="00520C88" w:rsidRDefault="00D24244" w:rsidP="004E2FAF">
      <w:pPr>
        <w:pStyle w:val="a3"/>
        <w:ind w:left="0" w:firstLine="284"/>
      </w:pPr>
      <w:r>
        <w:t>інвестиційною мотивацією.</w:t>
      </w:r>
    </w:p>
    <w:p w14:paraId="1B387FC0" w14:textId="77777777" w:rsidR="00520C88" w:rsidRDefault="00D24244" w:rsidP="004E2FAF">
      <w:pPr>
        <w:pStyle w:val="a3"/>
        <w:ind w:left="0" w:firstLine="284"/>
      </w:pPr>
      <w:r>
        <w:t>Крім того, об’єкти-аналоги повинні: належати до одного сегменту ринку, що й об’єкт оцінки; угоди з ними здійснюватися на типових для даного сегменту ринку умовах – терміні окупності, незалежності суб’єктів угоди, інвестиційної</w:t>
      </w:r>
      <w:r>
        <w:rPr>
          <w:spacing w:val="-1"/>
        </w:rPr>
        <w:t xml:space="preserve"> </w:t>
      </w:r>
      <w:r>
        <w:t>мотивації.</w:t>
      </w:r>
    </w:p>
    <w:p w14:paraId="61899E9F" w14:textId="77777777" w:rsidR="00520C88" w:rsidRDefault="00D24244" w:rsidP="004E2FAF">
      <w:pPr>
        <w:ind w:firstLine="284"/>
        <w:jc w:val="both"/>
        <w:rPr>
          <w:i/>
        </w:rPr>
      </w:pPr>
      <w:r>
        <w:rPr>
          <w:i/>
        </w:rPr>
        <w:t>Переваги порівняльного підходу:</w:t>
      </w:r>
    </w:p>
    <w:p w14:paraId="77972A9A" w14:textId="77777777" w:rsidR="00520C88" w:rsidRDefault="00D24244" w:rsidP="00D24244">
      <w:pPr>
        <w:pStyle w:val="a4"/>
        <w:numPr>
          <w:ilvl w:val="0"/>
          <w:numId w:val="13"/>
        </w:numPr>
        <w:tabs>
          <w:tab w:val="left" w:pos="832"/>
        </w:tabs>
        <w:ind w:left="0" w:firstLine="284"/>
        <w:jc w:val="both"/>
      </w:pPr>
      <w:r>
        <w:t>найбільш простий</w:t>
      </w:r>
      <w:r>
        <w:rPr>
          <w:spacing w:val="-2"/>
        </w:rPr>
        <w:t xml:space="preserve"> </w:t>
      </w:r>
      <w:r>
        <w:t>підхід,</w:t>
      </w:r>
    </w:p>
    <w:p w14:paraId="7D4A44E9" w14:textId="77777777" w:rsidR="00520C88" w:rsidRDefault="00D24244" w:rsidP="00D24244">
      <w:pPr>
        <w:pStyle w:val="a4"/>
        <w:numPr>
          <w:ilvl w:val="0"/>
          <w:numId w:val="13"/>
        </w:numPr>
        <w:tabs>
          <w:tab w:val="left" w:pos="833"/>
        </w:tabs>
        <w:ind w:left="0" w:firstLine="284"/>
        <w:jc w:val="both"/>
      </w:pPr>
      <w:r>
        <w:t>статистично</w:t>
      </w:r>
      <w:r>
        <w:rPr>
          <w:spacing w:val="-1"/>
        </w:rPr>
        <w:t xml:space="preserve"> </w:t>
      </w:r>
      <w:r>
        <w:t>обґрунтований,</w:t>
      </w:r>
    </w:p>
    <w:p w14:paraId="25429F4C" w14:textId="77777777" w:rsidR="00520C88" w:rsidRDefault="00D24244" w:rsidP="00D24244">
      <w:pPr>
        <w:pStyle w:val="a4"/>
        <w:numPr>
          <w:ilvl w:val="0"/>
          <w:numId w:val="13"/>
        </w:numPr>
        <w:tabs>
          <w:tab w:val="left" w:pos="833"/>
        </w:tabs>
        <w:ind w:left="0" w:firstLine="284"/>
        <w:jc w:val="both"/>
      </w:pPr>
      <w:r>
        <w:t>передбачає методи</w:t>
      </w:r>
      <w:r>
        <w:rPr>
          <w:spacing w:val="-14"/>
        </w:rPr>
        <w:t xml:space="preserve"> </w:t>
      </w:r>
      <w:r>
        <w:t>коригування,</w:t>
      </w:r>
    </w:p>
    <w:p w14:paraId="07E5FBCE" w14:textId="77777777" w:rsidR="00520C88" w:rsidRDefault="00D24244" w:rsidP="00D24244">
      <w:pPr>
        <w:pStyle w:val="a4"/>
        <w:numPr>
          <w:ilvl w:val="0"/>
          <w:numId w:val="13"/>
        </w:numPr>
        <w:tabs>
          <w:tab w:val="left" w:pos="833"/>
        </w:tabs>
        <w:ind w:left="0" w:firstLine="284"/>
        <w:jc w:val="both"/>
      </w:pPr>
      <w:r>
        <w:t>формує дані для інших</w:t>
      </w:r>
      <w:r>
        <w:rPr>
          <w:spacing w:val="-11"/>
        </w:rPr>
        <w:t xml:space="preserve"> </w:t>
      </w:r>
      <w:r>
        <w:t>підходів.</w:t>
      </w:r>
    </w:p>
    <w:p w14:paraId="1CF9D578" w14:textId="77777777" w:rsidR="00520C88" w:rsidRDefault="00D24244" w:rsidP="004E2FAF">
      <w:pPr>
        <w:ind w:firstLine="284"/>
        <w:jc w:val="both"/>
        <w:rPr>
          <w:i/>
        </w:rPr>
      </w:pPr>
      <w:r>
        <w:rPr>
          <w:i/>
        </w:rPr>
        <w:t>Недоліки порівняльного підходу:</w:t>
      </w:r>
    </w:p>
    <w:p w14:paraId="377F28F2" w14:textId="77777777" w:rsidR="00520C88" w:rsidRDefault="00D24244" w:rsidP="00D24244">
      <w:pPr>
        <w:pStyle w:val="a4"/>
        <w:numPr>
          <w:ilvl w:val="0"/>
          <w:numId w:val="12"/>
        </w:numPr>
        <w:tabs>
          <w:tab w:val="left" w:pos="832"/>
        </w:tabs>
        <w:ind w:left="0" w:firstLine="284"/>
        <w:jc w:val="both"/>
      </w:pPr>
      <w:r>
        <w:t>потребує активного</w:t>
      </w:r>
      <w:r>
        <w:rPr>
          <w:spacing w:val="-3"/>
        </w:rPr>
        <w:t xml:space="preserve"> </w:t>
      </w:r>
      <w:r>
        <w:t>ринку,</w:t>
      </w:r>
    </w:p>
    <w:p w14:paraId="2452A947" w14:textId="77777777" w:rsidR="00520C88" w:rsidRDefault="00D24244" w:rsidP="00D24244">
      <w:pPr>
        <w:pStyle w:val="a4"/>
        <w:numPr>
          <w:ilvl w:val="0"/>
          <w:numId w:val="12"/>
        </w:numPr>
        <w:tabs>
          <w:tab w:val="left" w:pos="832"/>
        </w:tabs>
        <w:ind w:left="0" w:firstLine="284"/>
        <w:jc w:val="both"/>
      </w:pPr>
      <w:r>
        <w:t>не завжди наявні достовірні порівняльні дані, потребує внесення поправок, більша кількість яких здійснює вплив на достовірність</w:t>
      </w:r>
      <w:r>
        <w:rPr>
          <w:spacing w:val="-1"/>
        </w:rPr>
        <w:t xml:space="preserve"> </w:t>
      </w:r>
      <w:r>
        <w:t>результатів,</w:t>
      </w:r>
    </w:p>
    <w:p w14:paraId="1234C8B6" w14:textId="77777777" w:rsidR="00520C88" w:rsidRDefault="00D24244" w:rsidP="00D24244">
      <w:pPr>
        <w:pStyle w:val="a4"/>
        <w:numPr>
          <w:ilvl w:val="0"/>
          <w:numId w:val="12"/>
        </w:numPr>
        <w:tabs>
          <w:tab w:val="left" w:pos="832"/>
        </w:tabs>
        <w:ind w:left="0" w:firstLine="284"/>
        <w:jc w:val="both"/>
      </w:pPr>
      <w:r>
        <w:t>базується на минулих подіях, не беручи до уваги майбутні очікування.</w:t>
      </w:r>
    </w:p>
    <w:p w14:paraId="0E049F46" w14:textId="77777777" w:rsidR="00520C88" w:rsidRDefault="00D24244" w:rsidP="004E2FAF">
      <w:pPr>
        <w:ind w:firstLine="284"/>
        <w:jc w:val="both"/>
      </w:pPr>
      <w:r>
        <w:t xml:space="preserve">Основу </w:t>
      </w:r>
      <w:r>
        <w:rPr>
          <w:i/>
        </w:rPr>
        <w:t xml:space="preserve">експертних методів розрахунку і внесення поправок, </w:t>
      </w:r>
      <w:r>
        <w:t>за звичай процентних, складає суб’єктивна думка експерта-оцінювача проте, наскільки оцінюваний об’єкт гірший чи кращий порівнюваного аналога. Основні правила внесення коригувань до ціни продажу</w:t>
      </w:r>
    </w:p>
    <w:p w14:paraId="625EF9E6" w14:textId="77777777" w:rsidR="00520C88" w:rsidRDefault="00D24244" w:rsidP="004E2FAF">
      <w:pPr>
        <w:pStyle w:val="a3"/>
        <w:ind w:left="0" w:firstLine="284"/>
      </w:pPr>
      <w:r>
        <w:t>аналогів такі:</w:t>
      </w:r>
    </w:p>
    <w:p w14:paraId="70A5D29B" w14:textId="77777777" w:rsidR="00520C88" w:rsidRDefault="00D24244" w:rsidP="004E2FAF">
      <w:pPr>
        <w:pStyle w:val="a3"/>
        <w:tabs>
          <w:tab w:val="left" w:pos="1520"/>
          <w:tab w:val="left" w:pos="1899"/>
          <w:tab w:val="left" w:pos="3003"/>
          <w:tab w:val="left" w:pos="4283"/>
          <w:tab w:val="left" w:pos="5742"/>
          <w:tab w:val="left" w:pos="6231"/>
        </w:tabs>
        <w:ind w:left="0" w:firstLine="284"/>
      </w:pPr>
      <w:r>
        <w:rPr>
          <w:i/>
        </w:rPr>
        <w:t>Правило</w:t>
      </w:r>
      <w:r>
        <w:tab/>
      </w:r>
      <w:r>
        <w:rPr>
          <w:i/>
        </w:rPr>
        <w:t>1.</w:t>
      </w:r>
      <w:r>
        <w:rPr>
          <w:i/>
        </w:rPr>
        <w:tab/>
      </w:r>
      <w:r>
        <w:t>Внесення</w:t>
      </w:r>
      <w:r>
        <w:tab/>
        <w:t>коригувань</w:t>
      </w:r>
      <w:r>
        <w:tab/>
        <w:t>здійснюється</w:t>
      </w:r>
      <w:r>
        <w:tab/>
        <w:t>від</w:t>
      </w:r>
      <w:r>
        <w:tab/>
      </w:r>
      <w:r>
        <w:rPr>
          <w:spacing w:val="-3"/>
        </w:rPr>
        <w:t xml:space="preserve">об’єкта </w:t>
      </w:r>
      <w:r>
        <w:t>порівняння до об’єкта</w:t>
      </w:r>
      <w:r>
        <w:rPr>
          <w:spacing w:val="-2"/>
        </w:rPr>
        <w:t xml:space="preserve"> </w:t>
      </w:r>
      <w:r>
        <w:t>оцінки.</w:t>
      </w:r>
    </w:p>
    <w:p w14:paraId="248D6D49" w14:textId="77777777" w:rsidR="00520C88" w:rsidRDefault="00D24244" w:rsidP="004E2FAF">
      <w:pPr>
        <w:pStyle w:val="a3"/>
        <w:ind w:left="0" w:firstLine="284"/>
      </w:pPr>
      <w:r>
        <w:rPr>
          <w:i/>
        </w:rPr>
        <w:t xml:space="preserve">Правило 2. </w:t>
      </w:r>
      <w:r>
        <w:t>Якщо об’єкт порівняння гірше за об’єкт оцінки, то коригування будуть позитивні, якщо краще –</w:t>
      </w:r>
      <w:r>
        <w:rPr>
          <w:spacing w:val="-7"/>
        </w:rPr>
        <w:t xml:space="preserve"> </w:t>
      </w:r>
      <w:r>
        <w:t>негативні.</w:t>
      </w:r>
    </w:p>
    <w:p w14:paraId="60A64F6D" w14:textId="77777777" w:rsidR="00520C88" w:rsidRDefault="00D24244" w:rsidP="004E2FAF">
      <w:pPr>
        <w:pStyle w:val="a3"/>
        <w:ind w:left="0" w:firstLine="284"/>
      </w:pPr>
      <w:r>
        <w:t>У загальному вигляді модель розрахунку ринкової вартості об’єкта оцінки за порівняльним підходом (</w:t>
      </w:r>
      <w:proofErr w:type="spellStart"/>
      <w:r>
        <w:rPr>
          <w:i/>
        </w:rPr>
        <w:t>Вп</w:t>
      </w:r>
      <w:proofErr w:type="spellEnd"/>
      <w:r>
        <w:t>) має такий</w:t>
      </w:r>
      <w:r>
        <w:rPr>
          <w:spacing w:val="-8"/>
        </w:rPr>
        <w:t xml:space="preserve"> </w:t>
      </w:r>
      <w:r>
        <w:t>вигляд</w:t>
      </w:r>
    </w:p>
    <w:p w14:paraId="6741F47E" w14:textId="77777777" w:rsidR="00520C88" w:rsidRDefault="00520C88" w:rsidP="004E2FAF">
      <w:pPr>
        <w:pStyle w:val="a3"/>
        <w:ind w:left="0" w:firstLine="284"/>
        <w:rPr>
          <w:sz w:val="21"/>
        </w:rPr>
      </w:pPr>
    </w:p>
    <w:p w14:paraId="684D7531" w14:textId="77777777" w:rsidR="00520C88" w:rsidRDefault="00D24244" w:rsidP="004E2FAF">
      <w:pPr>
        <w:ind w:firstLine="284"/>
        <w:jc w:val="both"/>
      </w:pPr>
      <w:proofErr w:type="spellStart"/>
      <w:r>
        <w:rPr>
          <w:i/>
        </w:rPr>
        <w:t>Вп</w:t>
      </w:r>
      <w:proofErr w:type="spellEnd"/>
      <w:r>
        <w:rPr>
          <w:i/>
        </w:rPr>
        <w:t xml:space="preserve"> </w:t>
      </w:r>
      <w:r>
        <w:t xml:space="preserve">= </w:t>
      </w:r>
      <w:r>
        <w:rPr>
          <w:i/>
        </w:rPr>
        <w:t>Ц</w:t>
      </w:r>
      <w:r>
        <w:rPr>
          <w:i/>
          <w:vertAlign w:val="subscript"/>
        </w:rPr>
        <w:t>і</w:t>
      </w:r>
      <w:r>
        <w:rPr>
          <w:i/>
        </w:rPr>
        <w:t xml:space="preserve">  </w:t>
      </w:r>
      <w:r>
        <w:t xml:space="preserve">± </w:t>
      </w:r>
      <w:proofErr w:type="spellStart"/>
      <w:r>
        <w:rPr>
          <w:i/>
        </w:rPr>
        <w:t>К</w:t>
      </w:r>
      <w:r>
        <w:rPr>
          <w:i/>
          <w:vertAlign w:val="subscript"/>
        </w:rPr>
        <w:t>і</w:t>
      </w:r>
      <w:proofErr w:type="spellEnd"/>
      <w:r>
        <w:rPr>
          <w:i/>
        </w:rPr>
        <w:t xml:space="preserve"> </w:t>
      </w:r>
      <w:r>
        <w:t>,</w:t>
      </w:r>
    </w:p>
    <w:p w14:paraId="7E95B675" w14:textId="77777777" w:rsidR="00520C88" w:rsidRDefault="00520C88" w:rsidP="004E2FAF">
      <w:pPr>
        <w:pStyle w:val="a3"/>
        <w:ind w:left="0" w:firstLine="284"/>
      </w:pPr>
    </w:p>
    <w:p w14:paraId="5085A8A7" w14:textId="77777777" w:rsidR="00520C88" w:rsidRDefault="00D24244" w:rsidP="004E2FAF">
      <w:pPr>
        <w:pStyle w:val="a3"/>
        <w:ind w:left="0" w:firstLine="284"/>
      </w:pPr>
      <w:r>
        <w:t xml:space="preserve">де </w:t>
      </w:r>
      <w:r>
        <w:rPr>
          <w:i/>
        </w:rPr>
        <w:t xml:space="preserve">Ці </w:t>
      </w:r>
      <w:r>
        <w:t xml:space="preserve">– ціна продажу </w:t>
      </w:r>
      <w:r>
        <w:rPr>
          <w:i/>
        </w:rPr>
        <w:t>і</w:t>
      </w:r>
      <w:r>
        <w:t>-го об’єкта-аналога</w:t>
      </w:r>
    </w:p>
    <w:p w14:paraId="32A3FC24" w14:textId="77777777" w:rsidR="00520C88" w:rsidRDefault="00D24244" w:rsidP="004E2FAF">
      <w:pPr>
        <w:pStyle w:val="a3"/>
        <w:ind w:left="0" w:firstLine="284"/>
      </w:pPr>
      <w:proofErr w:type="spellStart"/>
      <w:r>
        <w:rPr>
          <w:i/>
        </w:rPr>
        <w:t>Кі</w:t>
      </w:r>
      <w:proofErr w:type="spellEnd"/>
      <w:r>
        <w:rPr>
          <w:i/>
        </w:rPr>
        <w:t xml:space="preserve"> </w:t>
      </w:r>
      <w:r>
        <w:t>– розмір коригування ціни продажу і-го об’єкта оцінки.</w:t>
      </w:r>
    </w:p>
    <w:p w14:paraId="580CB304" w14:textId="77777777" w:rsidR="00520C88" w:rsidRDefault="00D24244" w:rsidP="004E2FAF">
      <w:pPr>
        <w:pStyle w:val="a3"/>
        <w:ind w:left="0" w:firstLine="284"/>
      </w:pPr>
      <w:r>
        <w:t>Даний метод використовується, коли неможливо розрахувати досить точно вартісні поправки, але наявна ринкова інформація про процентні відмінності.</w:t>
      </w:r>
    </w:p>
    <w:p w14:paraId="7A3C744B" w14:textId="77777777" w:rsidR="00520C88" w:rsidRDefault="00520C88" w:rsidP="004E2FAF">
      <w:pPr>
        <w:pStyle w:val="a3"/>
        <w:ind w:left="0" w:firstLine="284"/>
      </w:pPr>
    </w:p>
    <w:p w14:paraId="7C466B43" w14:textId="77777777" w:rsidR="00520C88" w:rsidRDefault="00D24244" w:rsidP="004E2FAF">
      <w:pPr>
        <w:pStyle w:val="2"/>
        <w:ind w:left="0" w:firstLine="284"/>
        <w:jc w:val="both"/>
      </w:pPr>
      <w:bookmarkStart w:id="5" w:name="_TOC_250003"/>
      <w:bookmarkEnd w:id="5"/>
      <w:r>
        <w:lastRenderedPageBreak/>
        <w:t>Тема 8. Оцінка вартості бізнесу</w:t>
      </w:r>
    </w:p>
    <w:p w14:paraId="348DD9A9" w14:textId="77777777" w:rsidR="00520C88" w:rsidRDefault="00D24244" w:rsidP="00D24244">
      <w:pPr>
        <w:pStyle w:val="a4"/>
        <w:numPr>
          <w:ilvl w:val="0"/>
          <w:numId w:val="10"/>
        </w:numPr>
        <w:tabs>
          <w:tab w:val="left" w:pos="736"/>
        </w:tabs>
        <w:ind w:left="0" w:firstLine="284"/>
        <w:jc w:val="both"/>
      </w:pPr>
      <w:r>
        <w:t>Особливості оцінки</w:t>
      </w:r>
      <w:r>
        <w:rPr>
          <w:spacing w:val="-1"/>
        </w:rPr>
        <w:t xml:space="preserve"> </w:t>
      </w:r>
      <w:r>
        <w:t>бізнесу.</w:t>
      </w:r>
    </w:p>
    <w:p w14:paraId="40E3E6A9" w14:textId="77777777" w:rsidR="00520C88" w:rsidRDefault="00D24244" w:rsidP="00D24244">
      <w:pPr>
        <w:pStyle w:val="a4"/>
        <w:numPr>
          <w:ilvl w:val="0"/>
          <w:numId w:val="10"/>
        </w:numPr>
        <w:tabs>
          <w:tab w:val="left" w:pos="736"/>
        </w:tabs>
        <w:ind w:left="0" w:firstLine="284"/>
        <w:jc w:val="both"/>
      </w:pPr>
      <w:r>
        <w:t>Методика оцінки</w:t>
      </w:r>
      <w:r>
        <w:rPr>
          <w:spacing w:val="-6"/>
        </w:rPr>
        <w:t xml:space="preserve"> </w:t>
      </w:r>
      <w:r>
        <w:t>бізнесу.</w:t>
      </w:r>
    </w:p>
    <w:p w14:paraId="0214B911" w14:textId="77777777" w:rsidR="00520C88" w:rsidRDefault="00D24244" w:rsidP="00D24244">
      <w:pPr>
        <w:pStyle w:val="a4"/>
        <w:numPr>
          <w:ilvl w:val="0"/>
          <w:numId w:val="10"/>
        </w:numPr>
        <w:tabs>
          <w:tab w:val="left" w:pos="736"/>
        </w:tabs>
        <w:ind w:left="0" w:firstLine="284"/>
        <w:jc w:val="both"/>
      </w:pPr>
      <w:r>
        <w:t>Сучасні підходи, які застосовуються до оцінки</w:t>
      </w:r>
      <w:r>
        <w:rPr>
          <w:spacing w:val="-6"/>
        </w:rPr>
        <w:t xml:space="preserve"> </w:t>
      </w:r>
      <w:r>
        <w:t>бізнесу.</w:t>
      </w:r>
    </w:p>
    <w:p w14:paraId="700C6237" w14:textId="77777777" w:rsidR="00520C88" w:rsidRDefault="00D24244" w:rsidP="00D24244">
      <w:pPr>
        <w:pStyle w:val="a4"/>
        <w:numPr>
          <w:ilvl w:val="0"/>
          <w:numId w:val="10"/>
        </w:numPr>
        <w:tabs>
          <w:tab w:val="left" w:pos="736"/>
        </w:tabs>
        <w:ind w:left="0" w:firstLine="284"/>
        <w:jc w:val="both"/>
      </w:pPr>
      <w:r>
        <w:t>Оцінка контрольного і неконтрольного пакетів</w:t>
      </w:r>
      <w:r>
        <w:rPr>
          <w:spacing w:val="-10"/>
        </w:rPr>
        <w:t xml:space="preserve"> </w:t>
      </w:r>
      <w:r>
        <w:t>акцій.</w:t>
      </w:r>
    </w:p>
    <w:p w14:paraId="2620DC29" w14:textId="77777777" w:rsidR="00520C88" w:rsidRDefault="00520C88" w:rsidP="004E2FAF">
      <w:pPr>
        <w:pStyle w:val="a3"/>
        <w:ind w:left="0" w:firstLine="284"/>
      </w:pPr>
    </w:p>
    <w:p w14:paraId="55AAC4F8" w14:textId="77777777" w:rsidR="00520C88" w:rsidRDefault="00D24244" w:rsidP="004E2FAF">
      <w:pPr>
        <w:pStyle w:val="a4"/>
        <w:tabs>
          <w:tab w:val="left" w:pos="892"/>
        </w:tabs>
        <w:ind w:left="0" w:firstLine="284"/>
      </w:pPr>
      <w:r w:rsidRPr="004E2FAF">
        <w:rPr>
          <w:b/>
          <w:bCs/>
        </w:rPr>
        <w:t>Бізнес</w:t>
      </w:r>
      <w:r>
        <w:t xml:space="preserve"> – це підприємницька діяльність, спрямована на виробництво і реалізацію товарів, послуг, цінних паперів, грошей чи інших видів дозволеної законом діяльності з метою отримання прибутку. Для досягнення такої мети повинно бути створене підприємство. При проведенні оцінної експертизи бізнесу визначається вартість всіх активів компанії: нерухомого майна, машин і устаткування, складських запасів, фінансових</w:t>
      </w:r>
      <w:r>
        <w:rPr>
          <w:spacing w:val="11"/>
        </w:rPr>
        <w:t xml:space="preserve"> </w:t>
      </w:r>
      <w:r>
        <w:t>вкладень,</w:t>
      </w:r>
    </w:p>
    <w:p w14:paraId="13534127" w14:textId="77777777" w:rsidR="00520C88" w:rsidRDefault="00D24244" w:rsidP="004E2FAF">
      <w:pPr>
        <w:pStyle w:val="a3"/>
        <w:ind w:left="0" w:firstLine="284"/>
      </w:pPr>
      <w:r>
        <w:t>нематеріальних активів. Крім того, окремо оцінюється ефективність роботи компанії, її колишні, сучасні та майбутні доходи, перспективи розвитку і конкурентне середовище на даному ринку, а потім оцінювана компанія порівнюється з підприємствами-аналогами. На підставі такого комплексного аналізу реально оцінюють бізнес як майновий комплекс, здатний приносити прибуток.</w:t>
      </w:r>
    </w:p>
    <w:p w14:paraId="7BF72D96" w14:textId="77777777" w:rsidR="00520C88" w:rsidRDefault="00D24244" w:rsidP="004E2FAF">
      <w:pPr>
        <w:pStyle w:val="a3"/>
        <w:ind w:left="0" w:firstLine="284"/>
      </w:pPr>
      <w:r>
        <w:t>У міжнародних стандартах оцінки підходи до оцінки бізнесу та частки в ньому регламентуються Міжнародним правилом з оцінки (МПО 6) «Оцінка бізнесу», відповідно важливими є ряд ключових положень, серед яких:</w:t>
      </w:r>
    </w:p>
    <w:p w14:paraId="549CCB14" w14:textId="77777777" w:rsidR="00520C88" w:rsidRDefault="00D24244" w:rsidP="00D24244">
      <w:pPr>
        <w:pStyle w:val="a4"/>
        <w:numPr>
          <w:ilvl w:val="1"/>
          <w:numId w:val="11"/>
        </w:numPr>
        <w:tabs>
          <w:tab w:val="left" w:pos="746"/>
        </w:tabs>
        <w:ind w:left="0" w:firstLine="284"/>
      </w:pPr>
      <w:r>
        <w:rPr>
          <w:i/>
        </w:rPr>
        <w:t xml:space="preserve">оцінка бізнесу </w:t>
      </w:r>
      <w:r>
        <w:t>– дія або процес досягнення судження або визначення щодо вартості бізнесу чи підприємства, або інтересу в ньому;</w:t>
      </w:r>
    </w:p>
    <w:p w14:paraId="1E279436" w14:textId="77777777" w:rsidR="00520C88" w:rsidRDefault="00D24244" w:rsidP="00D24244">
      <w:pPr>
        <w:pStyle w:val="a4"/>
        <w:numPr>
          <w:ilvl w:val="1"/>
          <w:numId w:val="11"/>
        </w:numPr>
        <w:tabs>
          <w:tab w:val="left" w:pos="669"/>
        </w:tabs>
        <w:ind w:left="0" w:firstLine="284"/>
      </w:pPr>
      <w:r>
        <w:rPr>
          <w:i/>
        </w:rPr>
        <w:t xml:space="preserve">контроль </w:t>
      </w:r>
      <w:r>
        <w:t>– можливість управління менеджментом та політикою підприємства;</w:t>
      </w:r>
    </w:p>
    <w:p w14:paraId="6F6D9C34" w14:textId="77777777" w:rsidR="00520C88" w:rsidRDefault="00D24244" w:rsidP="00D24244">
      <w:pPr>
        <w:pStyle w:val="a4"/>
        <w:numPr>
          <w:ilvl w:val="1"/>
          <w:numId w:val="11"/>
        </w:numPr>
        <w:tabs>
          <w:tab w:val="left" w:pos="669"/>
        </w:tabs>
        <w:ind w:left="0" w:firstLine="284"/>
      </w:pPr>
      <w:r>
        <w:rPr>
          <w:i/>
        </w:rPr>
        <w:t xml:space="preserve">премія за контроль </w:t>
      </w:r>
      <w:r>
        <w:t>– додаткова вартість контрольного інтересу, що відображає можливості контролю на відміну від міноритарних інтересів;</w:t>
      </w:r>
    </w:p>
    <w:p w14:paraId="5B0E66C2" w14:textId="77777777" w:rsidR="00520C88" w:rsidRDefault="00D24244" w:rsidP="00D24244">
      <w:pPr>
        <w:pStyle w:val="a4"/>
        <w:numPr>
          <w:ilvl w:val="1"/>
          <w:numId w:val="11"/>
        </w:numPr>
        <w:tabs>
          <w:tab w:val="left" w:pos="686"/>
        </w:tabs>
        <w:ind w:left="0" w:firstLine="284"/>
      </w:pPr>
      <w:r>
        <w:rPr>
          <w:i/>
        </w:rPr>
        <w:t xml:space="preserve">знижка на відсутність контролю </w:t>
      </w:r>
      <w:r>
        <w:t>– кількість або відсоток, що вираховується з пропорційної частки вартості 100% інтересу в бізнесі для відображення відсутності деяких або всіх ступенів</w:t>
      </w:r>
      <w:r>
        <w:rPr>
          <w:spacing w:val="-11"/>
        </w:rPr>
        <w:t xml:space="preserve"> </w:t>
      </w:r>
      <w:r>
        <w:t>контролю;</w:t>
      </w:r>
    </w:p>
    <w:p w14:paraId="528901A8" w14:textId="77777777" w:rsidR="00520C88" w:rsidRDefault="00D24244" w:rsidP="00D24244">
      <w:pPr>
        <w:pStyle w:val="a4"/>
        <w:numPr>
          <w:ilvl w:val="1"/>
          <w:numId w:val="11"/>
        </w:numPr>
        <w:tabs>
          <w:tab w:val="left" w:pos="688"/>
        </w:tabs>
        <w:ind w:left="0" w:firstLine="284"/>
      </w:pPr>
      <w:r>
        <w:rPr>
          <w:i/>
        </w:rPr>
        <w:t xml:space="preserve">частка меншості </w:t>
      </w:r>
      <w:r>
        <w:t>– позиція власника, що має менше ніж</w:t>
      </w:r>
      <w:r>
        <w:rPr>
          <w:spacing w:val="15"/>
        </w:rPr>
        <w:t xml:space="preserve"> </w:t>
      </w:r>
      <w:r>
        <w:t>50%</w:t>
      </w:r>
    </w:p>
    <w:p w14:paraId="6D117A6C" w14:textId="77777777" w:rsidR="00520C88" w:rsidRDefault="00D24244" w:rsidP="004E2FAF">
      <w:pPr>
        <w:pStyle w:val="a3"/>
        <w:ind w:left="0" w:firstLine="284"/>
      </w:pPr>
      <w:r>
        <w:t>голосів у бізнесі;</w:t>
      </w:r>
    </w:p>
    <w:p w14:paraId="52926CC1" w14:textId="77777777" w:rsidR="00520C88" w:rsidRDefault="00D24244" w:rsidP="00D24244">
      <w:pPr>
        <w:pStyle w:val="a4"/>
        <w:numPr>
          <w:ilvl w:val="1"/>
          <w:numId w:val="11"/>
        </w:numPr>
        <w:tabs>
          <w:tab w:val="left" w:pos="667"/>
        </w:tabs>
        <w:ind w:left="0" w:firstLine="284"/>
      </w:pPr>
      <w:r>
        <w:rPr>
          <w:i/>
        </w:rPr>
        <w:t>частка</w:t>
      </w:r>
      <w:r>
        <w:rPr>
          <w:i/>
          <w:spacing w:val="23"/>
        </w:rPr>
        <w:t xml:space="preserve"> </w:t>
      </w:r>
      <w:r>
        <w:rPr>
          <w:i/>
        </w:rPr>
        <w:t>більшості</w:t>
      </w:r>
      <w:r>
        <w:rPr>
          <w:i/>
          <w:spacing w:val="25"/>
        </w:rPr>
        <w:t xml:space="preserve"> </w:t>
      </w:r>
      <w:r>
        <w:t>–</w:t>
      </w:r>
      <w:r>
        <w:rPr>
          <w:spacing w:val="23"/>
        </w:rPr>
        <w:t xml:space="preserve"> </w:t>
      </w:r>
      <w:r>
        <w:t>позиція</w:t>
      </w:r>
      <w:r>
        <w:rPr>
          <w:spacing w:val="23"/>
        </w:rPr>
        <w:t xml:space="preserve"> </w:t>
      </w:r>
      <w:r>
        <w:t>власника,</w:t>
      </w:r>
      <w:r>
        <w:rPr>
          <w:spacing w:val="23"/>
        </w:rPr>
        <w:t xml:space="preserve"> </w:t>
      </w:r>
      <w:r>
        <w:t>який</w:t>
      </w:r>
      <w:r>
        <w:rPr>
          <w:spacing w:val="23"/>
        </w:rPr>
        <w:t xml:space="preserve"> </w:t>
      </w:r>
      <w:r>
        <w:t>має</w:t>
      </w:r>
      <w:r>
        <w:rPr>
          <w:spacing w:val="21"/>
        </w:rPr>
        <w:t xml:space="preserve"> </w:t>
      </w:r>
      <w:r>
        <w:t>більше</w:t>
      </w:r>
      <w:r>
        <w:rPr>
          <w:spacing w:val="24"/>
        </w:rPr>
        <w:t xml:space="preserve"> </w:t>
      </w:r>
      <w:r>
        <w:t>ніж</w:t>
      </w:r>
      <w:r>
        <w:rPr>
          <w:spacing w:val="24"/>
        </w:rPr>
        <w:t xml:space="preserve"> </w:t>
      </w:r>
      <w:r>
        <w:t>50%</w:t>
      </w:r>
    </w:p>
    <w:p w14:paraId="56631B21" w14:textId="77777777" w:rsidR="00520C88" w:rsidRDefault="00D24244" w:rsidP="004E2FAF">
      <w:pPr>
        <w:pStyle w:val="a3"/>
        <w:ind w:left="0" w:firstLine="284"/>
      </w:pPr>
      <w:r>
        <w:t>голосів у бізнесі;</w:t>
      </w:r>
    </w:p>
    <w:p w14:paraId="331493DC" w14:textId="77777777" w:rsidR="00520C88" w:rsidRDefault="00D24244" w:rsidP="00D24244">
      <w:pPr>
        <w:pStyle w:val="a4"/>
        <w:numPr>
          <w:ilvl w:val="1"/>
          <w:numId w:val="11"/>
        </w:numPr>
        <w:tabs>
          <w:tab w:val="left" w:pos="732"/>
        </w:tabs>
        <w:ind w:left="0" w:firstLine="284"/>
      </w:pPr>
      <w:r>
        <w:rPr>
          <w:i/>
        </w:rPr>
        <w:t xml:space="preserve">дисконт меншості </w:t>
      </w:r>
      <w:r>
        <w:t>– знижка на відсутність управління, що застосовується до часток</w:t>
      </w:r>
      <w:r>
        <w:rPr>
          <w:spacing w:val="-4"/>
        </w:rPr>
        <w:t xml:space="preserve"> </w:t>
      </w:r>
      <w:r>
        <w:t>меншості;</w:t>
      </w:r>
    </w:p>
    <w:p w14:paraId="377934B7" w14:textId="77777777" w:rsidR="00520C88" w:rsidRDefault="00D24244" w:rsidP="00D24244">
      <w:pPr>
        <w:pStyle w:val="a4"/>
        <w:numPr>
          <w:ilvl w:val="1"/>
          <w:numId w:val="11"/>
        </w:numPr>
        <w:tabs>
          <w:tab w:val="left" w:pos="672"/>
        </w:tabs>
        <w:ind w:left="0" w:firstLine="284"/>
      </w:pPr>
      <w:r>
        <w:rPr>
          <w:i/>
        </w:rPr>
        <w:t xml:space="preserve">знижка на відсутність ліквідності </w:t>
      </w:r>
      <w:r>
        <w:t>– кількість або відсоток, що вираховується з вартості інтересів в акціонерному капіталі, для відображення відсутності</w:t>
      </w:r>
      <w:r>
        <w:rPr>
          <w:spacing w:val="-4"/>
        </w:rPr>
        <w:t xml:space="preserve"> </w:t>
      </w:r>
      <w:r>
        <w:t>ліквідності.</w:t>
      </w:r>
    </w:p>
    <w:p w14:paraId="3FE8297F" w14:textId="77777777" w:rsidR="00520C88" w:rsidRDefault="00520C88" w:rsidP="004E2FAF">
      <w:pPr>
        <w:pStyle w:val="a3"/>
        <w:ind w:left="0" w:firstLine="284"/>
      </w:pPr>
    </w:p>
    <w:p w14:paraId="488CBEE2" w14:textId="77777777" w:rsidR="00520C88" w:rsidRDefault="00D24244" w:rsidP="004E2FAF">
      <w:pPr>
        <w:pStyle w:val="2"/>
        <w:ind w:left="0" w:firstLine="284"/>
        <w:jc w:val="both"/>
      </w:pPr>
      <w:bookmarkStart w:id="6" w:name="_TOC_250002"/>
      <w:bookmarkEnd w:id="6"/>
      <w:r>
        <w:lastRenderedPageBreak/>
        <w:t>Тема 9. Оцінка ліквідаційної вартості майна та бізнесу</w:t>
      </w:r>
    </w:p>
    <w:p w14:paraId="5A83C475" w14:textId="77777777" w:rsidR="00520C88" w:rsidRDefault="00D24244" w:rsidP="00D24244">
      <w:pPr>
        <w:pStyle w:val="a4"/>
        <w:numPr>
          <w:ilvl w:val="0"/>
          <w:numId w:val="8"/>
        </w:numPr>
        <w:tabs>
          <w:tab w:val="left" w:pos="737"/>
        </w:tabs>
        <w:ind w:left="0" w:firstLine="284"/>
        <w:jc w:val="both"/>
      </w:pPr>
      <w:r>
        <w:t>Ліквідаційна вартість та особливості її</w:t>
      </w:r>
      <w:r>
        <w:rPr>
          <w:spacing w:val="-5"/>
        </w:rPr>
        <w:t xml:space="preserve"> </w:t>
      </w:r>
      <w:r>
        <w:t>застосування.</w:t>
      </w:r>
    </w:p>
    <w:p w14:paraId="0C14ACFA" w14:textId="77777777" w:rsidR="00520C88" w:rsidRDefault="00D24244" w:rsidP="00D24244">
      <w:pPr>
        <w:pStyle w:val="a4"/>
        <w:numPr>
          <w:ilvl w:val="0"/>
          <w:numId w:val="8"/>
        </w:numPr>
        <w:tabs>
          <w:tab w:val="left" w:pos="737"/>
        </w:tabs>
        <w:ind w:left="0" w:firstLine="284"/>
        <w:jc w:val="both"/>
      </w:pPr>
      <w:r>
        <w:t>Інвентаризація як складова процесу оцінки майна</w:t>
      </w:r>
      <w:r>
        <w:rPr>
          <w:spacing w:val="-14"/>
        </w:rPr>
        <w:t xml:space="preserve"> </w:t>
      </w:r>
      <w:r>
        <w:t>підприємства.</w:t>
      </w:r>
    </w:p>
    <w:p w14:paraId="103C9896" w14:textId="77777777" w:rsidR="00520C88" w:rsidRDefault="00D24244" w:rsidP="00D24244">
      <w:pPr>
        <w:pStyle w:val="a4"/>
        <w:numPr>
          <w:ilvl w:val="0"/>
          <w:numId w:val="8"/>
        </w:numPr>
        <w:tabs>
          <w:tab w:val="left" w:pos="737"/>
        </w:tabs>
        <w:ind w:left="0" w:firstLine="284"/>
        <w:jc w:val="both"/>
      </w:pPr>
      <w:r>
        <w:t>Принципи й методи оцінки ліквідаційної</w:t>
      </w:r>
      <w:r>
        <w:rPr>
          <w:spacing w:val="-5"/>
        </w:rPr>
        <w:t xml:space="preserve"> </w:t>
      </w:r>
      <w:r>
        <w:t>вартості.</w:t>
      </w:r>
    </w:p>
    <w:p w14:paraId="7FB67AF2" w14:textId="77777777" w:rsidR="00520C88" w:rsidRDefault="00D24244" w:rsidP="00D24244">
      <w:pPr>
        <w:pStyle w:val="a4"/>
        <w:numPr>
          <w:ilvl w:val="0"/>
          <w:numId w:val="8"/>
        </w:numPr>
        <w:tabs>
          <w:tab w:val="left" w:pos="780"/>
        </w:tabs>
        <w:ind w:left="0" w:firstLine="284"/>
        <w:jc w:val="both"/>
      </w:pPr>
      <w:r>
        <w:t>Особливості оцінки вартості цілісного майнового комплексу в умовах банкрутства</w:t>
      </w:r>
      <w:r>
        <w:rPr>
          <w:spacing w:val="-1"/>
        </w:rPr>
        <w:t xml:space="preserve"> </w:t>
      </w:r>
      <w:r>
        <w:t>підприємства.</w:t>
      </w:r>
    </w:p>
    <w:p w14:paraId="1697888F" w14:textId="77777777" w:rsidR="004E2FAF" w:rsidRDefault="004E2FAF" w:rsidP="004E2FAF">
      <w:pPr>
        <w:pStyle w:val="a3"/>
        <w:ind w:left="0" w:firstLine="284"/>
      </w:pPr>
    </w:p>
    <w:p w14:paraId="4E5E8621" w14:textId="77777777" w:rsidR="00520C88" w:rsidRDefault="00D24244" w:rsidP="004E2FAF">
      <w:pPr>
        <w:pStyle w:val="a3"/>
        <w:ind w:left="0" w:firstLine="284"/>
      </w:pPr>
      <w:r>
        <w:t>Ліквідаційна вартість підприємства є різницею між сумарною вартістю всіх активів підприємства і витратами на його ліквідацію.</w:t>
      </w:r>
    </w:p>
    <w:p w14:paraId="1B4C71F6" w14:textId="77777777" w:rsidR="00520C88" w:rsidRDefault="00D24244" w:rsidP="004E2FAF">
      <w:pPr>
        <w:pStyle w:val="a3"/>
        <w:ind w:left="0" w:firstLine="284"/>
      </w:pPr>
      <w:r>
        <w:rPr>
          <w:i/>
        </w:rPr>
        <w:t xml:space="preserve">Банкрутство </w:t>
      </w:r>
      <w:r>
        <w:t>– це визнана господарським судом неспроможність боржника відновити свою платоспроможність та задовольнити визнані судом вимоги кредиторів не інакше як через застосування ліквідаційної процедури. Суб’єктами банкрутства можуть бути лише зареєстровані у встановленому порядку як суб’єкти підприємницької діяльності юридичні особи, зокрема державні підприємства, підприємства із часток державної власності в статутному фонді. Не можуть бути суб’єктами банкрутства відособлені підрозділи юридичних осіб (філії, представництва, відділення).</w:t>
      </w:r>
    </w:p>
    <w:p w14:paraId="5EBCB944" w14:textId="77777777" w:rsidR="00520C88" w:rsidRDefault="00D24244" w:rsidP="004E2FAF">
      <w:pPr>
        <w:pStyle w:val="a3"/>
        <w:ind w:left="0" w:firstLine="284"/>
      </w:pPr>
      <w:r>
        <w:t>Процес здійснення ліквідаційних процедур при банкрутстві включає:</w:t>
      </w:r>
    </w:p>
    <w:p w14:paraId="091C49D0" w14:textId="77777777" w:rsidR="00520C88" w:rsidRDefault="00D24244" w:rsidP="00D24244">
      <w:pPr>
        <w:pStyle w:val="a4"/>
        <w:numPr>
          <w:ilvl w:val="0"/>
          <w:numId w:val="7"/>
        </w:numPr>
        <w:tabs>
          <w:tab w:val="left" w:pos="770"/>
        </w:tabs>
        <w:ind w:left="0" w:firstLine="284"/>
        <w:jc w:val="both"/>
      </w:pPr>
      <w:r>
        <w:t>Оцінку майна підприємства-банкрута. Така оцінка проводиться на основі повної інвентаризації майна підприємства. Майно підприємства-банкрута підлягає реалізації з метою задоволення вимог кредиторів.</w:t>
      </w:r>
    </w:p>
    <w:p w14:paraId="1D485774" w14:textId="77777777" w:rsidR="00520C88" w:rsidRDefault="00D24244" w:rsidP="00D24244">
      <w:pPr>
        <w:pStyle w:val="a4"/>
        <w:numPr>
          <w:ilvl w:val="0"/>
          <w:numId w:val="7"/>
        </w:numPr>
        <w:tabs>
          <w:tab w:val="left" w:pos="883"/>
        </w:tabs>
        <w:ind w:left="0" w:firstLine="284"/>
        <w:jc w:val="both"/>
      </w:pPr>
      <w:r>
        <w:t>Визначення ліквідаційної маси. Основу для формування ліквідаційної маси становлять майнові активи (майно й майнові права).</w:t>
      </w:r>
    </w:p>
    <w:p w14:paraId="7B4FBB07" w14:textId="77777777" w:rsidR="00520C88" w:rsidRDefault="00D24244" w:rsidP="00D24244">
      <w:pPr>
        <w:pStyle w:val="a4"/>
        <w:numPr>
          <w:ilvl w:val="0"/>
          <w:numId w:val="7"/>
        </w:numPr>
        <w:tabs>
          <w:tab w:val="left" w:pos="737"/>
        </w:tabs>
        <w:ind w:left="0" w:firstLine="284"/>
        <w:jc w:val="both"/>
      </w:pPr>
      <w:r>
        <w:t>Вибір найбільш ефективних форм продажу</w:t>
      </w:r>
      <w:r>
        <w:rPr>
          <w:spacing w:val="-8"/>
        </w:rPr>
        <w:t xml:space="preserve"> </w:t>
      </w:r>
      <w:r>
        <w:t>майна.</w:t>
      </w:r>
    </w:p>
    <w:p w14:paraId="3CC6FD18" w14:textId="77777777" w:rsidR="00520C88" w:rsidRDefault="00D24244" w:rsidP="00D24244">
      <w:pPr>
        <w:pStyle w:val="a4"/>
        <w:numPr>
          <w:ilvl w:val="0"/>
          <w:numId w:val="7"/>
        </w:numPr>
        <w:tabs>
          <w:tab w:val="left" w:pos="737"/>
        </w:tabs>
        <w:ind w:left="0" w:firstLine="284"/>
        <w:jc w:val="both"/>
      </w:pPr>
      <w:r>
        <w:t>Забезпечення задоволення претензій</w:t>
      </w:r>
      <w:r>
        <w:rPr>
          <w:spacing w:val="-5"/>
        </w:rPr>
        <w:t xml:space="preserve"> </w:t>
      </w:r>
      <w:r>
        <w:t>кредиторів.</w:t>
      </w:r>
    </w:p>
    <w:p w14:paraId="38E85DCE" w14:textId="77777777" w:rsidR="00520C88" w:rsidRDefault="00D24244" w:rsidP="00D24244">
      <w:pPr>
        <w:pStyle w:val="a4"/>
        <w:numPr>
          <w:ilvl w:val="0"/>
          <w:numId w:val="7"/>
        </w:numPr>
        <w:tabs>
          <w:tab w:val="left" w:pos="782"/>
        </w:tabs>
        <w:ind w:left="0" w:firstLine="284"/>
        <w:jc w:val="both"/>
      </w:pPr>
      <w:r>
        <w:t>Розробка ліквідаційного балансу ліквідаційною комісією після повного задоволення всіх вимог кредиторів і подача його в арбітражний суд. Якщо за результатами ліквідаційного балансу не залишалося майна після задоволення вимог кредиторів, арбітражний суд виносить постанови про ліквідацію юридичної особи-банкрута. Якщо ж у підприємства-банкрута достатньо майна для задоволення всіх вимог кредиторів (достатньо із позиції законодавства для його функціонування в даній організаційно-правовій формі), воно вважається вільним від боргів і може продовжити свою підприємницьку</w:t>
      </w:r>
      <w:r>
        <w:rPr>
          <w:spacing w:val="-4"/>
        </w:rPr>
        <w:t xml:space="preserve"> </w:t>
      </w:r>
      <w:r>
        <w:t>діяльність.</w:t>
      </w:r>
    </w:p>
    <w:p w14:paraId="45638ABE" w14:textId="77777777" w:rsidR="00520C88" w:rsidRDefault="00D24244" w:rsidP="004E2FAF">
      <w:pPr>
        <w:pStyle w:val="a4"/>
        <w:tabs>
          <w:tab w:val="left" w:pos="753"/>
        </w:tabs>
        <w:ind w:left="0" w:firstLine="284"/>
      </w:pPr>
      <w:r>
        <w:t xml:space="preserve">Найважливішою складовою процесу оцінки майна підприємства є інвентаризація, здійснена з урахуванням вимог «Положення про інвентаризацію майна», тому що майно підприємства-банкрута підлягає реалізації з метою задоволення вимог кредиторів. Головна мета інвентаризації – визначити наявність і стан майна за даними бухгалтерського обліку, врегулювати інвентаризаційну різницю й </w:t>
      </w:r>
      <w:r>
        <w:lastRenderedPageBreak/>
        <w:t>відобразити результати інвентаризації в попередньому</w:t>
      </w:r>
      <w:r>
        <w:rPr>
          <w:spacing w:val="-9"/>
        </w:rPr>
        <w:t xml:space="preserve"> </w:t>
      </w:r>
      <w:r>
        <w:t>балансі.</w:t>
      </w:r>
    </w:p>
    <w:p w14:paraId="16CE6BE0" w14:textId="77777777" w:rsidR="00520C88" w:rsidRDefault="00D24244" w:rsidP="004E2FAF">
      <w:pPr>
        <w:pStyle w:val="a4"/>
        <w:tabs>
          <w:tab w:val="left" w:pos="777"/>
        </w:tabs>
        <w:ind w:left="0" w:firstLine="284"/>
      </w:pPr>
      <w:r>
        <w:t>Ліквідаційна вартість у разі банкрутства підприємства – чиста грошова сума, яку кредитори підприємства можуть одержати при його ліквідації. Ліквідаційна вартість може бути трьох</w:t>
      </w:r>
      <w:r>
        <w:rPr>
          <w:spacing w:val="-5"/>
        </w:rPr>
        <w:t xml:space="preserve"> </w:t>
      </w:r>
      <w:r>
        <w:t>видів:</w:t>
      </w:r>
    </w:p>
    <w:p w14:paraId="080D237B" w14:textId="77777777" w:rsidR="00520C88" w:rsidRDefault="00D24244" w:rsidP="00D24244">
      <w:pPr>
        <w:pStyle w:val="a4"/>
        <w:numPr>
          <w:ilvl w:val="0"/>
          <w:numId w:val="6"/>
        </w:numPr>
        <w:tabs>
          <w:tab w:val="left" w:pos="869"/>
        </w:tabs>
        <w:ind w:left="0" w:firstLine="284"/>
        <w:jc w:val="both"/>
      </w:pPr>
      <w:r>
        <w:rPr>
          <w:b/>
        </w:rPr>
        <w:t xml:space="preserve">Впорядкована ліквідаційна вартість. </w:t>
      </w:r>
      <w:r>
        <w:t>Розпродаж активів підприємства здійснюється протягом розумного періоду часу , з тим щоб можна було отримати високі ціни за активи, що продаються. Для найменш ліквідної нерухомості підприємства такий період складає приблизно 2</w:t>
      </w:r>
      <w:r>
        <w:rPr>
          <w:spacing w:val="-1"/>
        </w:rPr>
        <w:t xml:space="preserve"> </w:t>
      </w:r>
      <w:r>
        <w:t>роки.</w:t>
      </w:r>
    </w:p>
    <w:p w14:paraId="7B16D483" w14:textId="77777777" w:rsidR="00520C88" w:rsidRDefault="00D24244" w:rsidP="00D24244">
      <w:pPr>
        <w:pStyle w:val="a4"/>
        <w:numPr>
          <w:ilvl w:val="0"/>
          <w:numId w:val="6"/>
        </w:numPr>
        <w:tabs>
          <w:tab w:val="left" w:pos="840"/>
        </w:tabs>
        <w:ind w:left="0" w:firstLine="284"/>
        <w:jc w:val="both"/>
      </w:pPr>
      <w:r>
        <w:rPr>
          <w:b/>
        </w:rPr>
        <w:t xml:space="preserve">Примусова ліквідаційна вартість. </w:t>
      </w:r>
      <w:r>
        <w:t>Активи продаються як найскоріше, навіть одноразово на одному</w:t>
      </w:r>
      <w:r>
        <w:rPr>
          <w:spacing w:val="-8"/>
        </w:rPr>
        <w:t xml:space="preserve"> </w:t>
      </w:r>
      <w:r>
        <w:t>аукціоні.</w:t>
      </w:r>
    </w:p>
    <w:p w14:paraId="35E39396" w14:textId="77777777" w:rsidR="00520C88" w:rsidRDefault="00D24244" w:rsidP="00D24244">
      <w:pPr>
        <w:pStyle w:val="a4"/>
        <w:numPr>
          <w:ilvl w:val="0"/>
          <w:numId w:val="6"/>
        </w:numPr>
        <w:tabs>
          <w:tab w:val="left" w:pos="902"/>
        </w:tabs>
        <w:ind w:left="0" w:firstLine="284"/>
        <w:jc w:val="both"/>
        <w:rPr>
          <w:sz w:val="20"/>
        </w:rPr>
      </w:pPr>
      <w:r>
        <w:rPr>
          <w:b/>
        </w:rPr>
        <w:t xml:space="preserve">Ліквідаційна вартість припинення існування активів підприємства. </w:t>
      </w:r>
      <w:r>
        <w:t xml:space="preserve">В цьому випадку активи підприємства не підлягають продажу, а списуються та знищуються, а на його місті будується нове підприємство, що дає суттєвий економічний чи соціальний ефект. У цьому випадку вартість підприємства є негативною величиною, оскільки потрібні певні витрати на ліквідацію </w:t>
      </w:r>
      <w:r>
        <w:rPr>
          <w:sz w:val="20"/>
        </w:rPr>
        <w:t>активів</w:t>
      </w:r>
      <w:r>
        <w:rPr>
          <w:spacing w:val="-21"/>
          <w:sz w:val="20"/>
        </w:rPr>
        <w:t xml:space="preserve"> </w:t>
      </w:r>
      <w:r>
        <w:rPr>
          <w:sz w:val="20"/>
        </w:rPr>
        <w:t>підприємства.</w:t>
      </w:r>
    </w:p>
    <w:p w14:paraId="76A1ADD7" w14:textId="77777777" w:rsidR="00520C88" w:rsidRDefault="00D24244" w:rsidP="004E2FAF">
      <w:pPr>
        <w:pStyle w:val="a3"/>
        <w:ind w:left="0" w:firstLine="284"/>
      </w:pPr>
      <w:r>
        <w:t>Розрахунок вартості підприємства здійснюється за формулою</w:t>
      </w:r>
    </w:p>
    <w:p w14:paraId="339714D5" w14:textId="77777777" w:rsidR="00520C88" w:rsidRDefault="00520C88" w:rsidP="004E2FAF">
      <w:pPr>
        <w:pStyle w:val="a3"/>
        <w:ind w:left="0" w:firstLine="284"/>
      </w:pPr>
    </w:p>
    <w:p w14:paraId="4606EF71" w14:textId="77777777" w:rsidR="00520C88" w:rsidRDefault="00D24244" w:rsidP="004E2FAF">
      <w:pPr>
        <w:ind w:firstLine="284"/>
        <w:jc w:val="both"/>
      </w:pPr>
      <w:r>
        <w:rPr>
          <w:i/>
        </w:rPr>
        <w:t xml:space="preserve">ЦП </w:t>
      </w:r>
      <w:r>
        <w:t xml:space="preserve">= </w:t>
      </w:r>
      <w:proofErr w:type="spellStart"/>
      <w:r>
        <w:rPr>
          <w:i/>
        </w:rPr>
        <w:t>РП·К</w:t>
      </w:r>
      <w:r>
        <w:rPr>
          <w:i/>
          <w:vertAlign w:val="subscript"/>
        </w:rPr>
        <w:t>с</w:t>
      </w:r>
      <w:r>
        <w:t>+</w:t>
      </w:r>
      <w:r>
        <w:rPr>
          <w:i/>
        </w:rPr>
        <w:t>П</w:t>
      </w:r>
      <w:proofErr w:type="spellEnd"/>
      <w:r>
        <w:rPr>
          <w:i/>
        </w:rPr>
        <w:t xml:space="preserve">· </w:t>
      </w:r>
      <w:r>
        <w:t xml:space="preserve">(100 – </w:t>
      </w:r>
      <w:proofErr w:type="spellStart"/>
      <w:r>
        <w:rPr>
          <w:i/>
        </w:rPr>
        <w:t>У</w:t>
      </w:r>
      <w:r>
        <w:rPr>
          <w:i/>
          <w:vertAlign w:val="subscript"/>
        </w:rPr>
        <w:t>п</w:t>
      </w:r>
      <w:proofErr w:type="spellEnd"/>
      <w:r>
        <w:t>)/100</w:t>
      </w:r>
      <w:r>
        <w:rPr>
          <w:i/>
        </w:rPr>
        <w:t xml:space="preserve">· </w:t>
      </w:r>
      <w:r>
        <w:t>[1 + (1 – {</w:t>
      </w:r>
      <w:proofErr w:type="spellStart"/>
      <w:r>
        <w:rPr>
          <w:i/>
        </w:rPr>
        <w:t>К</w:t>
      </w:r>
      <w:r>
        <w:rPr>
          <w:i/>
          <w:vertAlign w:val="subscript"/>
        </w:rPr>
        <w:t>з</w:t>
      </w:r>
      <w:proofErr w:type="spellEnd"/>
      <w:r>
        <w:rPr>
          <w:i/>
        </w:rPr>
        <w:t xml:space="preserve"> </w:t>
      </w:r>
      <w:r>
        <w:t xml:space="preserve">+ </w:t>
      </w:r>
      <w:proofErr w:type="spellStart"/>
      <w:r>
        <w:rPr>
          <w:i/>
        </w:rPr>
        <w:t>З</w:t>
      </w:r>
      <w:r>
        <w:rPr>
          <w:i/>
          <w:vertAlign w:val="subscript"/>
        </w:rPr>
        <w:t>с</w:t>
      </w:r>
      <w:proofErr w:type="spellEnd"/>
      <w:r>
        <w:t>}/</w:t>
      </w:r>
      <w:proofErr w:type="spellStart"/>
      <w:r>
        <w:rPr>
          <w:i/>
        </w:rPr>
        <w:t>С</w:t>
      </w:r>
      <w:r>
        <w:rPr>
          <w:i/>
          <w:vertAlign w:val="subscript"/>
        </w:rPr>
        <w:t>с</w:t>
      </w:r>
      <w:proofErr w:type="spellEnd"/>
      <w:r>
        <w:t>)],</w:t>
      </w:r>
    </w:p>
    <w:p w14:paraId="131CA782" w14:textId="77777777" w:rsidR="00520C88" w:rsidRDefault="00520C88" w:rsidP="004E2FAF">
      <w:pPr>
        <w:pStyle w:val="a3"/>
        <w:ind w:left="0" w:firstLine="284"/>
      </w:pPr>
    </w:p>
    <w:p w14:paraId="4D52D774" w14:textId="77777777" w:rsidR="00520C88" w:rsidRDefault="00D24244" w:rsidP="004E2FAF">
      <w:pPr>
        <w:pStyle w:val="a3"/>
        <w:ind w:left="0" w:firstLine="284"/>
      </w:pPr>
      <w:r>
        <w:t xml:space="preserve">де </w:t>
      </w:r>
      <w:r>
        <w:rPr>
          <w:i/>
        </w:rPr>
        <w:t xml:space="preserve">ЦП </w:t>
      </w:r>
      <w:r>
        <w:t>– ціна підприємства;</w:t>
      </w:r>
    </w:p>
    <w:p w14:paraId="7E2063F0" w14:textId="77777777" w:rsidR="00520C88" w:rsidRDefault="00D24244" w:rsidP="004E2FAF">
      <w:pPr>
        <w:pStyle w:val="a3"/>
        <w:ind w:left="0" w:firstLine="284"/>
      </w:pPr>
      <w:r>
        <w:rPr>
          <w:i/>
        </w:rPr>
        <w:t xml:space="preserve">РП </w:t>
      </w:r>
      <w:r>
        <w:t>– його ресурсний потенціал;</w:t>
      </w:r>
    </w:p>
    <w:p w14:paraId="3BA6F67C" w14:textId="77777777" w:rsidR="00520C88" w:rsidRDefault="00D24244" w:rsidP="004E2FAF">
      <w:pPr>
        <w:pStyle w:val="a3"/>
        <w:ind w:left="0" w:firstLine="284"/>
      </w:pPr>
      <w:proofErr w:type="spellStart"/>
      <w:r>
        <w:rPr>
          <w:i/>
        </w:rPr>
        <w:t>К</w:t>
      </w:r>
      <w:r>
        <w:rPr>
          <w:i/>
          <w:vertAlign w:val="subscript"/>
        </w:rPr>
        <w:t>с</w:t>
      </w:r>
      <w:proofErr w:type="spellEnd"/>
      <w:r>
        <w:rPr>
          <w:i/>
        </w:rPr>
        <w:t xml:space="preserve"> </w:t>
      </w:r>
      <w:r>
        <w:t>– коефіцієнт порівняння, обумовлений відношенням відносних показників по оцінюваному підприємству до середніх обласних даних;</w:t>
      </w:r>
    </w:p>
    <w:p w14:paraId="0F4AB61C" w14:textId="77777777" w:rsidR="00520C88" w:rsidRDefault="00D24244" w:rsidP="004E2FAF">
      <w:pPr>
        <w:pStyle w:val="a3"/>
        <w:ind w:left="0" w:firstLine="284"/>
      </w:pPr>
      <w:r>
        <w:rPr>
          <w:i/>
        </w:rPr>
        <w:t xml:space="preserve">П </w:t>
      </w:r>
      <w:r>
        <w:t>– передбачуваний балансовий прибуток;</w:t>
      </w:r>
    </w:p>
    <w:p w14:paraId="40391974" w14:textId="77777777" w:rsidR="00520C88" w:rsidRDefault="00D24244" w:rsidP="004E2FAF">
      <w:pPr>
        <w:pStyle w:val="a3"/>
        <w:ind w:left="0" w:firstLine="284"/>
      </w:pPr>
      <w:proofErr w:type="spellStart"/>
      <w:r>
        <w:rPr>
          <w:i/>
        </w:rPr>
        <w:t>У</w:t>
      </w:r>
      <w:r>
        <w:rPr>
          <w:i/>
          <w:vertAlign w:val="subscript"/>
        </w:rPr>
        <w:t>п</w:t>
      </w:r>
      <w:proofErr w:type="spellEnd"/>
      <w:r>
        <w:rPr>
          <w:i/>
        </w:rPr>
        <w:t xml:space="preserve"> </w:t>
      </w:r>
      <w:r>
        <w:t>– питома вага частини чистого прибутку, що направляється у фонд споживання, у її загальній масі за даними за попередній період;</w:t>
      </w:r>
    </w:p>
    <w:p w14:paraId="69924357" w14:textId="77777777" w:rsidR="00520C88" w:rsidRDefault="00D24244" w:rsidP="004E2FAF">
      <w:pPr>
        <w:pStyle w:val="a3"/>
        <w:ind w:left="0" w:firstLine="284"/>
      </w:pPr>
      <w:proofErr w:type="spellStart"/>
      <w:r>
        <w:rPr>
          <w:i/>
        </w:rPr>
        <w:t>К</w:t>
      </w:r>
      <w:r>
        <w:rPr>
          <w:i/>
          <w:vertAlign w:val="subscript"/>
        </w:rPr>
        <w:t>з</w:t>
      </w:r>
      <w:proofErr w:type="spellEnd"/>
      <w:r>
        <w:rPr>
          <w:i/>
        </w:rPr>
        <w:t xml:space="preserve"> </w:t>
      </w:r>
      <w:r>
        <w:t>– кредиторська заборгованість;</w:t>
      </w:r>
    </w:p>
    <w:p w14:paraId="2B2E5665" w14:textId="77777777" w:rsidR="00520C88" w:rsidRDefault="00D24244" w:rsidP="004E2FAF">
      <w:pPr>
        <w:pStyle w:val="a3"/>
        <w:ind w:left="0" w:firstLine="284"/>
      </w:pPr>
      <w:proofErr w:type="spellStart"/>
      <w:r>
        <w:rPr>
          <w:i/>
        </w:rPr>
        <w:t>З</w:t>
      </w:r>
      <w:r>
        <w:rPr>
          <w:i/>
          <w:vertAlign w:val="subscript"/>
        </w:rPr>
        <w:t>с</w:t>
      </w:r>
      <w:proofErr w:type="spellEnd"/>
      <w:r>
        <w:rPr>
          <w:i/>
        </w:rPr>
        <w:t xml:space="preserve"> </w:t>
      </w:r>
      <w:r>
        <w:t>– позикові кошти;</w:t>
      </w:r>
    </w:p>
    <w:p w14:paraId="2BB528D9" w14:textId="77777777" w:rsidR="00520C88" w:rsidRDefault="00D24244" w:rsidP="004E2FAF">
      <w:pPr>
        <w:pStyle w:val="a3"/>
        <w:ind w:left="0" w:firstLine="284"/>
      </w:pPr>
      <w:proofErr w:type="spellStart"/>
      <w:r>
        <w:rPr>
          <w:i/>
        </w:rPr>
        <w:t>С</w:t>
      </w:r>
      <w:r>
        <w:rPr>
          <w:i/>
          <w:vertAlign w:val="subscript"/>
        </w:rPr>
        <w:t>с</w:t>
      </w:r>
      <w:proofErr w:type="spellEnd"/>
      <w:r>
        <w:rPr>
          <w:i/>
        </w:rPr>
        <w:t xml:space="preserve"> </w:t>
      </w:r>
      <w:r>
        <w:t>– власні кошти.</w:t>
      </w:r>
    </w:p>
    <w:p w14:paraId="5FECE399" w14:textId="77777777" w:rsidR="00520C88" w:rsidRDefault="00D24244" w:rsidP="004E2FAF">
      <w:pPr>
        <w:pStyle w:val="a3"/>
        <w:ind w:left="0" w:firstLine="284"/>
      </w:pPr>
      <w:r>
        <w:t>Загалом технологія оцінки майна підприємства відповідає більшою мірою впорядкованій ліквідаційній вартості.</w:t>
      </w:r>
    </w:p>
    <w:p w14:paraId="1DE44B76" w14:textId="77777777" w:rsidR="00520C88" w:rsidRDefault="00D24244" w:rsidP="00D24244">
      <w:pPr>
        <w:pStyle w:val="a4"/>
        <w:numPr>
          <w:ilvl w:val="0"/>
          <w:numId w:val="6"/>
        </w:numPr>
        <w:tabs>
          <w:tab w:val="left" w:pos="763"/>
        </w:tabs>
        <w:ind w:left="0" w:firstLine="284"/>
        <w:jc w:val="both"/>
      </w:pPr>
      <w:r>
        <w:t>У випадку реалізації збанкрутілого підприємства не вроздріб, а як єдиного комплексу, виникає складна проблема – оцінити вартість підприємства як ЦМК. Така оцінка вимагає декілька інших підходів за оцінку окремих об’єктів активів</w:t>
      </w:r>
      <w:r>
        <w:rPr>
          <w:spacing w:val="-9"/>
        </w:rPr>
        <w:t xml:space="preserve"> </w:t>
      </w:r>
      <w:r>
        <w:t>підприємства.</w:t>
      </w:r>
    </w:p>
    <w:p w14:paraId="049B9816" w14:textId="77777777" w:rsidR="00EF51F5" w:rsidRDefault="00EF51F5" w:rsidP="004E2FAF">
      <w:pPr>
        <w:pStyle w:val="2"/>
        <w:ind w:left="0" w:firstLine="284"/>
        <w:jc w:val="both"/>
      </w:pPr>
      <w:bookmarkStart w:id="7" w:name="_TOC_250001"/>
      <w:bookmarkEnd w:id="7"/>
    </w:p>
    <w:p w14:paraId="3544A71A" w14:textId="77777777" w:rsidR="00EF51F5" w:rsidRDefault="00EF51F5" w:rsidP="004E2FAF">
      <w:pPr>
        <w:pStyle w:val="2"/>
        <w:ind w:left="0" w:firstLine="284"/>
        <w:jc w:val="both"/>
      </w:pPr>
    </w:p>
    <w:p w14:paraId="07D8E2C6" w14:textId="77777777" w:rsidR="00EF51F5" w:rsidRDefault="00EF51F5" w:rsidP="004E2FAF">
      <w:pPr>
        <w:pStyle w:val="2"/>
        <w:ind w:left="0" w:firstLine="284"/>
        <w:jc w:val="both"/>
      </w:pPr>
    </w:p>
    <w:p w14:paraId="28A1C942" w14:textId="77777777" w:rsidR="00EF51F5" w:rsidRDefault="00EF51F5" w:rsidP="004E2FAF">
      <w:pPr>
        <w:pStyle w:val="2"/>
        <w:ind w:left="0" w:firstLine="284"/>
        <w:jc w:val="both"/>
      </w:pPr>
    </w:p>
    <w:p w14:paraId="5A2FB067" w14:textId="268071FD" w:rsidR="00520C88" w:rsidRDefault="00D24244" w:rsidP="004E2FAF">
      <w:pPr>
        <w:pStyle w:val="2"/>
        <w:ind w:left="0" w:firstLine="284"/>
        <w:jc w:val="both"/>
      </w:pPr>
      <w:bookmarkStart w:id="8" w:name="_GoBack"/>
      <w:bookmarkEnd w:id="8"/>
      <w:r>
        <w:lastRenderedPageBreak/>
        <w:t>Тема 10. Оцінка вартості нематеріальних активів</w:t>
      </w:r>
    </w:p>
    <w:p w14:paraId="728F44A5" w14:textId="77777777" w:rsidR="00520C88" w:rsidRDefault="00520C88" w:rsidP="004E2FAF">
      <w:pPr>
        <w:pStyle w:val="a3"/>
        <w:ind w:left="0" w:firstLine="284"/>
        <w:rPr>
          <w:b/>
          <w:sz w:val="21"/>
        </w:rPr>
      </w:pPr>
    </w:p>
    <w:p w14:paraId="7D4956FD" w14:textId="77777777" w:rsidR="00520C88" w:rsidRDefault="00D24244" w:rsidP="00D24244">
      <w:pPr>
        <w:pStyle w:val="a4"/>
        <w:numPr>
          <w:ilvl w:val="0"/>
          <w:numId w:val="4"/>
        </w:numPr>
        <w:tabs>
          <w:tab w:val="left" w:pos="744"/>
        </w:tabs>
        <w:ind w:left="0" w:firstLine="284"/>
        <w:jc w:val="both"/>
      </w:pPr>
      <w:r>
        <w:t>Місце нематеріальних активів у майновому стані підприємств, їх класифікація.</w:t>
      </w:r>
    </w:p>
    <w:p w14:paraId="019B1B3B" w14:textId="77777777" w:rsidR="00520C88" w:rsidRDefault="00D24244" w:rsidP="00D24244">
      <w:pPr>
        <w:pStyle w:val="a4"/>
        <w:numPr>
          <w:ilvl w:val="0"/>
          <w:numId w:val="4"/>
        </w:numPr>
        <w:tabs>
          <w:tab w:val="left" w:pos="737"/>
        </w:tabs>
        <w:ind w:left="0" w:firstLine="284"/>
        <w:jc w:val="both"/>
      </w:pPr>
      <w:r>
        <w:t>Сутнісна характеристика нематеріальних</w:t>
      </w:r>
      <w:r>
        <w:rPr>
          <w:spacing w:val="-5"/>
        </w:rPr>
        <w:t xml:space="preserve"> </w:t>
      </w:r>
      <w:r>
        <w:t>активів.</w:t>
      </w:r>
    </w:p>
    <w:p w14:paraId="36704887" w14:textId="77777777" w:rsidR="00520C88" w:rsidRDefault="00D24244" w:rsidP="00D24244">
      <w:pPr>
        <w:pStyle w:val="a4"/>
        <w:numPr>
          <w:ilvl w:val="0"/>
          <w:numId w:val="4"/>
        </w:numPr>
        <w:tabs>
          <w:tab w:val="left" w:pos="939"/>
          <w:tab w:val="left" w:pos="941"/>
          <w:tab w:val="left" w:pos="2375"/>
          <w:tab w:val="left" w:pos="3263"/>
          <w:tab w:val="left" w:pos="4993"/>
          <w:tab w:val="left" w:pos="5994"/>
          <w:tab w:val="left" w:pos="6800"/>
        </w:tabs>
        <w:ind w:left="0" w:firstLine="284"/>
        <w:jc w:val="both"/>
      </w:pPr>
      <w:r>
        <w:t>Особливості</w:t>
      </w:r>
      <w:r>
        <w:tab/>
        <w:t>оцінки</w:t>
      </w:r>
      <w:r>
        <w:tab/>
        <w:t>нематеріальних</w:t>
      </w:r>
      <w:r>
        <w:tab/>
        <w:t>активів,</w:t>
      </w:r>
      <w:r>
        <w:tab/>
        <w:t>сфера</w:t>
      </w:r>
      <w:r>
        <w:tab/>
      </w:r>
      <w:r>
        <w:rPr>
          <w:spacing w:val="-9"/>
        </w:rPr>
        <w:t xml:space="preserve">її </w:t>
      </w:r>
      <w:r>
        <w:t>застосування.</w:t>
      </w:r>
    </w:p>
    <w:p w14:paraId="0C9B2F53" w14:textId="77777777" w:rsidR="00520C88" w:rsidRDefault="00D24244" w:rsidP="00D24244">
      <w:pPr>
        <w:pStyle w:val="a4"/>
        <w:numPr>
          <w:ilvl w:val="0"/>
          <w:numId w:val="4"/>
        </w:numPr>
        <w:tabs>
          <w:tab w:val="left" w:pos="737"/>
        </w:tabs>
        <w:ind w:left="0" w:firstLine="284"/>
        <w:jc w:val="both"/>
      </w:pPr>
      <w:r>
        <w:t>Методи оцінки нематеріальних</w:t>
      </w:r>
      <w:r>
        <w:rPr>
          <w:spacing w:val="-6"/>
        </w:rPr>
        <w:t xml:space="preserve"> </w:t>
      </w:r>
      <w:r>
        <w:t>активів.</w:t>
      </w:r>
    </w:p>
    <w:p w14:paraId="38733EA5" w14:textId="77777777" w:rsidR="00520C88" w:rsidRDefault="00520C88" w:rsidP="004E2FAF">
      <w:pPr>
        <w:pStyle w:val="a3"/>
        <w:ind w:left="0" w:firstLine="284"/>
      </w:pPr>
    </w:p>
    <w:p w14:paraId="38372253" w14:textId="77777777" w:rsidR="00520C88" w:rsidRDefault="00D24244" w:rsidP="004E2FAF">
      <w:pPr>
        <w:pStyle w:val="a3"/>
        <w:ind w:left="0" w:firstLine="284"/>
      </w:pPr>
      <w:r>
        <w:t>Специфічними рисами нематеріальних активів є:</w:t>
      </w:r>
    </w:p>
    <w:p w14:paraId="362C9096" w14:textId="77777777" w:rsidR="00520C88" w:rsidRDefault="00D24244" w:rsidP="00D24244">
      <w:pPr>
        <w:pStyle w:val="a4"/>
        <w:numPr>
          <w:ilvl w:val="0"/>
          <w:numId w:val="9"/>
        </w:numPr>
        <w:tabs>
          <w:tab w:val="left" w:pos="713"/>
        </w:tabs>
        <w:ind w:left="0" w:firstLine="284"/>
      </w:pPr>
      <w:r>
        <w:t>відсутність матеріальної</w:t>
      </w:r>
      <w:r>
        <w:rPr>
          <w:spacing w:val="-3"/>
        </w:rPr>
        <w:t xml:space="preserve"> </w:t>
      </w:r>
      <w:r>
        <w:t>основи;</w:t>
      </w:r>
    </w:p>
    <w:p w14:paraId="66B39A70" w14:textId="77777777" w:rsidR="00520C88" w:rsidRDefault="00D24244" w:rsidP="00D24244">
      <w:pPr>
        <w:pStyle w:val="a4"/>
        <w:numPr>
          <w:ilvl w:val="0"/>
          <w:numId w:val="9"/>
        </w:numPr>
        <w:tabs>
          <w:tab w:val="left" w:pos="768"/>
        </w:tabs>
        <w:ind w:left="0" w:firstLine="284"/>
      </w:pPr>
      <w:r>
        <w:t>служіння цілям виробництва</w:t>
      </w:r>
      <w:r>
        <w:rPr>
          <w:spacing w:val="-3"/>
        </w:rPr>
        <w:t xml:space="preserve"> </w:t>
      </w:r>
      <w:r>
        <w:t>продукції;</w:t>
      </w:r>
    </w:p>
    <w:p w14:paraId="1338B3A0" w14:textId="77777777" w:rsidR="00520C88" w:rsidRDefault="00D24244" w:rsidP="00D24244">
      <w:pPr>
        <w:pStyle w:val="a4"/>
        <w:numPr>
          <w:ilvl w:val="0"/>
          <w:numId w:val="9"/>
        </w:numPr>
        <w:tabs>
          <w:tab w:val="left" w:pos="768"/>
        </w:tabs>
        <w:ind w:left="0" w:firstLine="284"/>
      </w:pPr>
      <w:r>
        <w:t>умовна невіддільність від об’єкта</w:t>
      </w:r>
      <w:r>
        <w:rPr>
          <w:spacing w:val="-3"/>
        </w:rPr>
        <w:t xml:space="preserve"> </w:t>
      </w:r>
      <w:r>
        <w:t>господарювання;</w:t>
      </w:r>
    </w:p>
    <w:p w14:paraId="014FBB0C" w14:textId="77777777" w:rsidR="00520C88" w:rsidRDefault="00D24244" w:rsidP="00D24244">
      <w:pPr>
        <w:pStyle w:val="a4"/>
        <w:numPr>
          <w:ilvl w:val="0"/>
          <w:numId w:val="9"/>
        </w:numPr>
        <w:tabs>
          <w:tab w:val="left" w:pos="768"/>
        </w:tabs>
        <w:ind w:left="0" w:firstLine="284"/>
      </w:pPr>
      <w:r>
        <w:t>тривалий термін</w:t>
      </w:r>
      <w:r>
        <w:rPr>
          <w:spacing w:val="-3"/>
        </w:rPr>
        <w:t xml:space="preserve"> </w:t>
      </w:r>
      <w:r>
        <w:t>використання;</w:t>
      </w:r>
    </w:p>
    <w:p w14:paraId="6AC77E7E" w14:textId="77777777" w:rsidR="00520C88" w:rsidRDefault="00D24244" w:rsidP="00D24244">
      <w:pPr>
        <w:pStyle w:val="a4"/>
        <w:numPr>
          <w:ilvl w:val="0"/>
          <w:numId w:val="9"/>
        </w:numPr>
        <w:tabs>
          <w:tab w:val="left" w:pos="768"/>
        </w:tabs>
        <w:ind w:left="0" w:firstLine="284"/>
      </w:pPr>
      <w:r>
        <w:t>відсутність корисних</w:t>
      </w:r>
      <w:r>
        <w:rPr>
          <w:spacing w:val="-4"/>
        </w:rPr>
        <w:t xml:space="preserve"> </w:t>
      </w:r>
      <w:r>
        <w:t>відходів;</w:t>
      </w:r>
    </w:p>
    <w:p w14:paraId="024C9E64" w14:textId="77777777" w:rsidR="00520C88" w:rsidRDefault="00D24244" w:rsidP="00D24244">
      <w:pPr>
        <w:pStyle w:val="a4"/>
        <w:numPr>
          <w:ilvl w:val="0"/>
          <w:numId w:val="9"/>
        </w:numPr>
        <w:tabs>
          <w:tab w:val="left" w:pos="768"/>
        </w:tabs>
        <w:ind w:left="0" w:firstLine="284"/>
      </w:pPr>
      <w:r>
        <w:t>можливість отримання доходів в</w:t>
      </w:r>
      <w:r>
        <w:rPr>
          <w:spacing w:val="-7"/>
        </w:rPr>
        <w:t xml:space="preserve"> </w:t>
      </w:r>
      <w:r>
        <w:t>майбутньому;</w:t>
      </w:r>
    </w:p>
    <w:p w14:paraId="50650FA9" w14:textId="77777777" w:rsidR="00520C88" w:rsidRDefault="00D24244" w:rsidP="00D24244">
      <w:pPr>
        <w:pStyle w:val="a4"/>
        <w:numPr>
          <w:ilvl w:val="0"/>
          <w:numId w:val="9"/>
        </w:numPr>
        <w:tabs>
          <w:tab w:val="left" w:pos="768"/>
        </w:tabs>
        <w:ind w:left="0" w:firstLine="284"/>
      </w:pPr>
      <w:r>
        <w:t>невизначеність ефективності</w:t>
      </w:r>
      <w:r>
        <w:rPr>
          <w:spacing w:val="-3"/>
        </w:rPr>
        <w:t xml:space="preserve"> </w:t>
      </w:r>
      <w:r>
        <w:t>використання;</w:t>
      </w:r>
    </w:p>
    <w:p w14:paraId="50169C1D" w14:textId="77777777" w:rsidR="00520C88" w:rsidRDefault="00D24244" w:rsidP="00D24244">
      <w:pPr>
        <w:pStyle w:val="a4"/>
        <w:numPr>
          <w:ilvl w:val="0"/>
          <w:numId w:val="9"/>
        </w:numPr>
        <w:tabs>
          <w:tab w:val="left" w:pos="768"/>
        </w:tabs>
        <w:ind w:left="0" w:firstLine="284"/>
      </w:pPr>
      <w:r>
        <w:t>підвищений рівень ризику на стадіях створення і</w:t>
      </w:r>
      <w:r>
        <w:rPr>
          <w:spacing w:val="-12"/>
        </w:rPr>
        <w:t xml:space="preserve"> </w:t>
      </w:r>
      <w:r>
        <w:t>використання.</w:t>
      </w:r>
    </w:p>
    <w:p w14:paraId="0E6FED97" w14:textId="77777777" w:rsidR="00520C88" w:rsidRDefault="00D24244" w:rsidP="004E2FAF">
      <w:pPr>
        <w:pStyle w:val="a3"/>
        <w:ind w:left="0" w:firstLine="284"/>
      </w:pPr>
      <w:r>
        <w:t>Нематеріальні активи дуже неоднорідні за своїм складом, їх поділяють на чотири основні групи:</w:t>
      </w:r>
    </w:p>
    <w:p w14:paraId="76FA604A" w14:textId="77777777" w:rsidR="00520C88" w:rsidRDefault="00D24244" w:rsidP="00D24244">
      <w:pPr>
        <w:pStyle w:val="a4"/>
        <w:numPr>
          <w:ilvl w:val="0"/>
          <w:numId w:val="3"/>
        </w:numPr>
        <w:tabs>
          <w:tab w:val="left" w:pos="753"/>
        </w:tabs>
        <w:ind w:left="0" w:firstLine="284"/>
        <w:jc w:val="both"/>
      </w:pPr>
      <w:r>
        <w:rPr>
          <w:i/>
        </w:rPr>
        <w:t>інтелектуальна</w:t>
      </w:r>
      <w:r>
        <w:rPr>
          <w:i/>
          <w:spacing w:val="-1"/>
        </w:rPr>
        <w:t xml:space="preserve"> </w:t>
      </w:r>
      <w:r>
        <w:rPr>
          <w:i/>
        </w:rPr>
        <w:t>власність</w:t>
      </w:r>
      <w:r>
        <w:t>,</w:t>
      </w:r>
    </w:p>
    <w:p w14:paraId="7E4CFE0D" w14:textId="77777777" w:rsidR="00520C88" w:rsidRDefault="00D24244" w:rsidP="00D24244">
      <w:pPr>
        <w:pStyle w:val="a4"/>
        <w:numPr>
          <w:ilvl w:val="0"/>
          <w:numId w:val="3"/>
        </w:numPr>
        <w:tabs>
          <w:tab w:val="left" w:pos="753"/>
        </w:tabs>
        <w:ind w:left="0" w:firstLine="284"/>
        <w:jc w:val="both"/>
        <w:rPr>
          <w:i/>
        </w:rPr>
      </w:pPr>
      <w:r>
        <w:rPr>
          <w:i/>
        </w:rPr>
        <w:t>майнові права,</w:t>
      </w:r>
    </w:p>
    <w:p w14:paraId="6ABB2CA2" w14:textId="77777777" w:rsidR="00520C88" w:rsidRDefault="00D24244" w:rsidP="00D24244">
      <w:pPr>
        <w:pStyle w:val="a4"/>
        <w:numPr>
          <w:ilvl w:val="0"/>
          <w:numId w:val="3"/>
        </w:numPr>
        <w:tabs>
          <w:tab w:val="left" w:pos="756"/>
        </w:tabs>
        <w:ind w:left="0" w:firstLine="284"/>
        <w:jc w:val="both"/>
        <w:rPr>
          <w:i/>
        </w:rPr>
      </w:pPr>
      <w:r>
        <w:t>в</w:t>
      </w:r>
      <w:r>
        <w:rPr>
          <w:i/>
        </w:rPr>
        <w:t>ідкладені, або відстрочені,</w:t>
      </w:r>
      <w:r>
        <w:rPr>
          <w:i/>
          <w:spacing w:val="-4"/>
        </w:rPr>
        <w:t xml:space="preserve"> </w:t>
      </w:r>
      <w:r>
        <w:rPr>
          <w:i/>
        </w:rPr>
        <w:t>витрати,</w:t>
      </w:r>
    </w:p>
    <w:p w14:paraId="29AC430E" w14:textId="77777777" w:rsidR="00520C88" w:rsidRDefault="00D24244" w:rsidP="00D24244">
      <w:pPr>
        <w:pStyle w:val="a4"/>
        <w:numPr>
          <w:ilvl w:val="0"/>
          <w:numId w:val="3"/>
        </w:numPr>
        <w:tabs>
          <w:tab w:val="left" w:pos="753"/>
        </w:tabs>
        <w:ind w:left="0" w:firstLine="284"/>
        <w:jc w:val="both"/>
      </w:pPr>
      <w:r>
        <w:rPr>
          <w:i/>
        </w:rPr>
        <w:t>гудвіл</w:t>
      </w:r>
      <w:r>
        <w:t>.</w:t>
      </w:r>
    </w:p>
    <w:p w14:paraId="509541C2" w14:textId="77777777" w:rsidR="00520C88" w:rsidRDefault="00D24244" w:rsidP="004E2FAF">
      <w:pPr>
        <w:pStyle w:val="a3"/>
        <w:ind w:left="0" w:firstLine="284"/>
      </w:pPr>
      <w:r>
        <w:t>Крім того існують такі класифікації нематеріальних активів:</w:t>
      </w:r>
    </w:p>
    <w:p w14:paraId="090888DF" w14:textId="77777777" w:rsidR="00520C88" w:rsidRDefault="00D24244" w:rsidP="004E2FAF">
      <w:pPr>
        <w:pStyle w:val="3"/>
        <w:spacing w:before="0" w:line="240" w:lineRule="auto"/>
        <w:ind w:left="0" w:firstLine="284"/>
        <w:jc w:val="both"/>
      </w:pPr>
      <w:r>
        <w:t>за терміном корисного використання:</w:t>
      </w:r>
    </w:p>
    <w:p w14:paraId="27777AE0" w14:textId="77777777" w:rsidR="00520C88" w:rsidRDefault="00D24244" w:rsidP="00D24244">
      <w:pPr>
        <w:pStyle w:val="a4"/>
        <w:numPr>
          <w:ilvl w:val="0"/>
          <w:numId w:val="5"/>
        </w:numPr>
        <w:tabs>
          <w:tab w:val="left" w:pos="792"/>
        </w:tabs>
        <w:ind w:left="0" w:firstLine="284"/>
      </w:pPr>
      <w:r>
        <w:rPr>
          <w:i/>
        </w:rPr>
        <w:t>функціонуючі</w:t>
      </w:r>
      <w:r>
        <w:t>,</w:t>
      </w:r>
    </w:p>
    <w:p w14:paraId="2DB1AF21" w14:textId="77777777" w:rsidR="00520C88" w:rsidRDefault="00D24244" w:rsidP="00D24244">
      <w:pPr>
        <w:pStyle w:val="a4"/>
        <w:numPr>
          <w:ilvl w:val="0"/>
          <w:numId w:val="5"/>
        </w:numPr>
        <w:tabs>
          <w:tab w:val="left" w:pos="792"/>
        </w:tabs>
        <w:ind w:left="0" w:firstLine="284"/>
        <w:rPr>
          <w:i/>
        </w:rPr>
      </w:pPr>
      <w:r>
        <w:rPr>
          <w:i/>
        </w:rPr>
        <w:t>не</w:t>
      </w:r>
      <w:r>
        <w:rPr>
          <w:i/>
          <w:spacing w:val="-1"/>
        </w:rPr>
        <w:t xml:space="preserve"> </w:t>
      </w:r>
      <w:r>
        <w:rPr>
          <w:i/>
        </w:rPr>
        <w:t>функціонуючі;</w:t>
      </w:r>
    </w:p>
    <w:p w14:paraId="149850F8" w14:textId="77777777" w:rsidR="00520C88" w:rsidRDefault="00D24244" w:rsidP="004E2FAF">
      <w:pPr>
        <w:pStyle w:val="3"/>
        <w:spacing w:before="0" w:line="240" w:lineRule="auto"/>
        <w:ind w:left="0" w:firstLine="284"/>
        <w:jc w:val="both"/>
      </w:pPr>
      <w:r>
        <w:t>за оборотністю (тривалістю використання):</w:t>
      </w:r>
    </w:p>
    <w:p w14:paraId="3266F49D" w14:textId="77777777" w:rsidR="00520C88" w:rsidRDefault="00D24244" w:rsidP="00D24244">
      <w:pPr>
        <w:pStyle w:val="a4"/>
        <w:numPr>
          <w:ilvl w:val="0"/>
          <w:numId w:val="5"/>
        </w:numPr>
        <w:tabs>
          <w:tab w:val="left" w:pos="792"/>
        </w:tabs>
        <w:ind w:left="0" w:firstLine="284"/>
        <w:rPr>
          <w:i/>
        </w:rPr>
      </w:pPr>
      <w:r>
        <w:rPr>
          <w:i/>
        </w:rPr>
        <w:t>поточні ,</w:t>
      </w:r>
    </w:p>
    <w:p w14:paraId="32C2FF8E" w14:textId="77777777" w:rsidR="00520C88" w:rsidRDefault="00D24244" w:rsidP="00D24244">
      <w:pPr>
        <w:pStyle w:val="a4"/>
        <w:numPr>
          <w:ilvl w:val="0"/>
          <w:numId w:val="5"/>
        </w:numPr>
        <w:tabs>
          <w:tab w:val="left" w:pos="792"/>
        </w:tabs>
        <w:ind w:left="0" w:firstLine="284"/>
        <w:rPr>
          <w:i/>
        </w:rPr>
      </w:pPr>
      <w:r>
        <w:rPr>
          <w:i/>
        </w:rPr>
        <w:t>довгострокові;</w:t>
      </w:r>
    </w:p>
    <w:p w14:paraId="7DD2C03A" w14:textId="77777777" w:rsidR="00520C88" w:rsidRDefault="00D24244" w:rsidP="004E2FAF">
      <w:pPr>
        <w:pStyle w:val="3"/>
        <w:spacing w:before="0" w:line="240" w:lineRule="auto"/>
        <w:ind w:left="0" w:firstLine="284"/>
        <w:jc w:val="both"/>
      </w:pPr>
      <w:r>
        <w:t>за ступенем відчуження:</w:t>
      </w:r>
    </w:p>
    <w:p w14:paraId="19256284" w14:textId="77777777" w:rsidR="00520C88" w:rsidRDefault="00D24244" w:rsidP="00D24244">
      <w:pPr>
        <w:pStyle w:val="a4"/>
        <w:numPr>
          <w:ilvl w:val="0"/>
          <w:numId w:val="5"/>
        </w:numPr>
        <w:tabs>
          <w:tab w:val="left" w:pos="792"/>
        </w:tabs>
        <w:ind w:left="0" w:firstLine="284"/>
        <w:rPr>
          <w:i/>
        </w:rPr>
      </w:pPr>
      <w:r>
        <w:rPr>
          <w:i/>
        </w:rPr>
        <w:t>відчужені,</w:t>
      </w:r>
    </w:p>
    <w:p w14:paraId="4A4115BA" w14:textId="77777777" w:rsidR="00520C88" w:rsidRDefault="00D24244" w:rsidP="00D24244">
      <w:pPr>
        <w:pStyle w:val="a4"/>
        <w:numPr>
          <w:ilvl w:val="0"/>
          <w:numId w:val="5"/>
        </w:numPr>
        <w:tabs>
          <w:tab w:val="left" w:pos="792"/>
        </w:tabs>
        <w:ind w:left="0" w:firstLine="284"/>
        <w:rPr>
          <w:i/>
        </w:rPr>
      </w:pPr>
      <w:r>
        <w:rPr>
          <w:i/>
        </w:rPr>
        <w:t>не</w:t>
      </w:r>
      <w:r>
        <w:rPr>
          <w:i/>
          <w:spacing w:val="-3"/>
        </w:rPr>
        <w:t xml:space="preserve"> </w:t>
      </w:r>
      <w:r>
        <w:rPr>
          <w:i/>
        </w:rPr>
        <w:t>відчужені;</w:t>
      </w:r>
    </w:p>
    <w:p w14:paraId="3DEB6E1E" w14:textId="77777777" w:rsidR="00520C88" w:rsidRDefault="00D24244" w:rsidP="004E2FAF">
      <w:pPr>
        <w:pStyle w:val="3"/>
        <w:spacing w:before="0" w:line="240" w:lineRule="auto"/>
        <w:ind w:left="0" w:firstLine="284"/>
        <w:jc w:val="both"/>
      </w:pPr>
      <w:r>
        <w:t>за ступенем впливу на фінансові результати підприємства:</w:t>
      </w:r>
    </w:p>
    <w:p w14:paraId="0BEC3DCF" w14:textId="77777777" w:rsidR="00520C88" w:rsidRDefault="00D24244" w:rsidP="00D24244">
      <w:pPr>
        <w:pStyle w:val="a4"/>
        <w:numPr>
          <w:ilvl w:val="0"/>
          <w:numId w:val="5"/>
        </w:numPr>
        <w:tabs>
          <w:tab w:val="left" w:pos="809"/>
        </w:tabs>
        <w:ind w:left="0" w:firstLine="284"/>
      </w:pPr>
      <w:r>
        <w:t>об’єкти нематеріальних активів, здатні приносити доход прямо, за рахунок їхнього упровадження в</w:t>
      </w:r>
      <w:r>
        <w:rPr>
          <w:spacing w:val="-4"/>
        </w:rPr>
        <w:t xml:space="preserve"> </w:t>
      </w:r>
      <w:r>
        <w:t>експлуатацію;</w:t>
      </w:r>
    </w:p>
    <w:p w14:paraId="010BD790" w14:textId="77777777" w:rsidR="00520C88" w:rsidRDefault="00D24244" w:rsidP="00D24244">
      <w:pPr>
        <w:pStyle w:val="a4"/>
        <w:numPr>
          <w:ilvl w:val="0"/>
          <w:numId w:val="5"/>
        </w:numPr>
        <w:tabs>
          <w:tab w:val="left" w:pos="794"/>
        </w:tabs>
        <w:ind w:left="0" w:firstLine="284"/>
      </w:pPr>
      <w:r>
        <w:t>об’єкти нематеріальних активів, які безпосередньо впливають на фінансові результати;</w:t>
      </w:r>
    </w:p>
    <w:p w14:paraId="3E596CFB" w14:textId="77777777" w:rsidR="00520C88" w:rsidRDefault="00D24244" w:rsidP="004E2FAF">
      <w:pPr>
        <w:pStyle w:val="3"/>
        <w:spacing w:before="0" w:line="240" w:lineRule="auto"/>
        <w:ind w:left="0" w:firstLine="284"/>
        <w:jc w:val="both"/>
      </w:pPr>
      <w:r>
        <w:t>за ступенем правової захищеності:</w:t>
      </w:r>
    </w:p>
    <w:p w14:paraId="07B69F79" w14:textId="77777777" w:rsidR="00520C88" w:rsidRDefault="00D24244" w:rsidP="00D24244">
      <w:pPr>
        <w:pStyle w:val="a4"/>
        <w:numPr>
          <w:ilvl w:val="0"/>
          <w:numId w:val="5"/>
        </w:numPr>
        <w:tabs>
          <w:tab w:val="left" w:pos="1038"/>
          <w:tab w:val="left" w:pos="1039"/>
          <w:tab w:val="left" w:pos="2643"/>
          <w:tab w:val="left" w:pos="3639"/>
          <w:tab w:val="left" w:pos="4223"/>
          <w:tab w:val="left" w:pos="5761"/>
        </w:tabs>
        <w:ind w:left="0" w:firstLine="284"/>
      </w:pPr>
      <w:r>
        <w:lastRenderedPageBreak/>
        <w:t>нематеріальні</w:t>
      </w:r>
      <w:r>
        <w:tab/>
        <w:t>активи,</w:t>
      </w:r>
      <w:r>
        <w:tab/>
        <w:t>що</w:t>
      </w:r>
      <w:r>
        <w:tab/>
        <w:t>захищаються</w:t>
      </w:r>
      <w:r>
        <w:tab/>
      </w:r>
      <w:r>
        <w:rPr>
          <w:spacing w:val="-3"/>
        </w:rPr>
        <w:t xml:space="preserve">охоронними </w:t>
      </w:r>
      <w:r>
        <w:t>документами (авторськими</w:t>
      </w:r>
      <w:r>
        <w:rPr>
          <w:spacing w:val="-3"/>
        </w:rPr>
        <w:t xml:space="preserve"> </w:t>
      </w:r>
      <w:r>
        <w:t>правами);</w:t>
      </w:r>
    </w:p>
    <w:p w14:paraId="04108C13" w14:textId="77777777" w:rsidR="00520C88" w:rsidRDefault="00D24244" w:rsidP="00D24244">
      <w:pPr>
        <w:pStyle w:val="a4"/>
        <w:numPr>
          <w:ilvl w:val="0"/>
          <w:numId w:val="5"/>
        </w:numPr>
        <w:tabs>
          <w:tab w:val="left" w:pos="878"/>
        </w:tabs>
        <w:ind w:left="0" w:firstLine="284"/>
      </w:pPr>
      <w:r>
        <w:t>нематеріальні активи, незахищені охоронними</w:t>
      </w:r>
      <w:r>
        <w:rPr>
          <w:spacing w:val="1"/>
        </w:rPr>
        <w:t xml:space="preserve"> </w:t>
      </w:r>
      <w:r>
        <w:t>документами</w:t>
      </w:r>
    </w:p>
    <w:p w14:paraId="09DA6157" w14:textId="77777777" w:rsidR="00520C88" w:rsidRDefault="00D24244" w:rsidP="004E2FAF">
      <w:pPr>
        <w:pStyle w:val="a3"/>
        <w:ind w:left="0" w:firstLine="284"/>
      </w:pPr>
      <w:r>
        <w:t>(авторськими правами);</w:t>
      </w:r>
    </w:p>
    <w:p w14:paraId="19D4EF12" w14:textId="77777777" w:rsidR="00520C88" w:rsidRDefault="00D24244" w:rsidP="004E2FAF">
      <w:pPr>
        <w:pStyle w:val="3"/>
        <w:spacing w:before="0" w:line="240" w:lineRule="auto"/>
        <w:ind w:left="0" w:firstLine="284"/>
        <w:jc w:val="both"/>
      </w:pPr>
      <w:r>
        <w:t>за ступенем вкладення індивідуальної праці працівниками  даного</w:t>
      </w:r>
      <w:r>
        <w:rPr>
          <w:spacing w:val="-1"/>
        </w:rPr>
        <w:t xml:space="preserve"> </w:t>
      </w:r>
      <w:r>
        <w:t>підприємства:</w:t>
      </w:r>
    </w:p>
    <w:p w14:paraId="18E43C50" w14:textId="77777777" w:rsidR="00520C88" w:rsidRDefault="00D24244" w:rsidP="00D24244">
      <w:pPr>
        <w:pStyle w:val="a4"/>
        <w:numPr>
          <w:ilvl w:val="0"/>
          <w:numId w:val="5"/>
        </w:numPr>
        <w:tabs>
          <w:tab w:val="left" w:pos="792"/>
        </w:tabs>
        <w:ind w:left="0" w:firstLine="284"/>
        <w:rPr>
          <w:i/>
        </w:rPr>
      </w:pPr>
      <w:r>
        <w:rPr>
          <w:i/>
        </w:rPr>
        <w:t>власні,</w:t>
      </w:r>
    </w:p>
    <w:p w14:paraId="06EA9A70" w14:textId="77777777" w:rsidR="00520C88" w:rsidRDefault="00D24244" w:rsidP="00D24244">
      <w:pPr>
        <w:pStyle w:val="a4"/>
        <w:numPr>
          <w:ilvl w:val="0"/>
          <w:numId w:val="5"/>
        </w:numPr>
        <w:tabs>
          <w:tab w:val="left" w:pos="792"/>
        </w:tabs>
        <w:ind w:left="0" w:firstLine="284"/>
        <w:rPr>
          <w:i/>
        </w:rPr>
      </w:pPr>
      <w:r>
        <w:rPr>
          <w:i/>
        </w:rPr>
        <w:t>пайові,</w:t>
      </w:r>
    </w:p>
    <w:p w14:paraId="71337833" w14:textId="77777777" w:rsidR="00520C88" w:rsidRDefault="00D24244" w:rsidP="00D24244">
      <w:pPr>
        <w:pStyle w:val="a4"/>
        <w:numPr>
          <w:ilvl w:val="0"/>
          <w:numId w:val="5"/>
        </w:numPr>
        <w:tabs>
          <w:tab w:val="left" w:pos="792"/>
        </w:tabs>
        <w:ind w:left="0" w:firstLine="284"/>
      </w:pPr>
      <w:r>
        <w:rPr>
          <w:i/>
        </w:rPr>
        <w:t>придбані</w:t>
      </w:r>
      <w:r>
        <w:t>.</w:t>
      </w:r>
    </w:p>
    <w:p w14:paraId="5E974199" w14:textId="77777777" w:rsidR="00520C88" w:rsidRDefault="00D24244" w:rsidP="004E2FAF">
      <w:pPr>
        <w:pStyle w:val="a3"/>
        <w:ind w:left="0" w:firstLine="284"/>
      </w:pPr>
      <w:r>
        <w:rPr>
          <w:i/>
        </w:rPr>
        <w:t xml:space="preserve">Авторські свідоцтва </w:t>
      </w:r>
      <w:r>
        <w:t>– це правовий документ щодо винахідництва. Вимоги до винаходу у випадку одержання на нього авторського</w:t>
      </w:r>
    </w:p>
    <w:p w14:paraId="6BBC7B32" w14:textId="77777777" w:rsidR="00520C88" w:rsidRDefault="00D24244" w:rsidP="004E2FAF">
      <w:pPr>
        <w:pStyle w:val="a3"/>
        <w:ind w:left="0" w:firstLine="284"/>
      </w:pPr>
      <w:r>
        <w:t>свідоцтва були ті ж, що й при одержанні патенту. Різниця полягала в тому, що винахід, із-за розкрадання патентів, міг використовуватися тільки патентовласниками, а у випадку захисту його авторським свідоцтвом виключне право на його використання мала держава. Нині, відповідно до нового законодавства винаходи охороняються тільки на основі патентів.</w:t>
      </w:r>
    </w:p>
    <w:p w14:paraId="38CF2D98" w14:textId="77777777" w:rsidR="00520C88" w:rsidRDefault="00D24244" w:rsidP="004E2FAF">
      <w:pPr>
        <w:pStyle w:val="a3"/>
        <w:ind w:left="0" w:firstLine="284"/>
      </w:pPr>
      <w:r>
        <w:rPr>
          <w:i/>
        </w:rPr>
        <w:t>Авторське право («</w:t>
      </w:r>
      <w:proofErr w:type="spellStart"/>
      <w:r>
        <w:rPr>
          <w:i/>
        </w:rPr>
        <w:t>копирайт</w:t>
      </w:r>
      <w:proofErr w:type="spellEnd"/>
      <w:r>
        <w:rPr>
          <w:i/>
        </w:rPr>
        <w:t xml:space="preserve">») </w:t>
      </w:r>
      <w:r>
        <w:t>поширюється на добутки науки, літератури, мистецтва, що є результатом творчої діяльності, незалежно від призначення й переваг, а також способу його вираження. Авторське право визначає право на даний добуток, виготовлення й поширення його копій самим автором (групою авторів), або з дозволу останніх, а також право автора(</w:t>
      </w:r>
      <w:proofErr w:type="spellStart"/>
      <w:r>
        <w:t>ів</w:t>
      </w:r>
      <w:proofErr w:type="spellEnd"/>
      <w:r>
        <w:t>) припиняти будь-які підробки свого добутку й одержувати протягом всього життя й 50 років після смерті доход, що може приносити даний</w:t>
      </w:r>
      <w:r>
        <w:rPr>
          <w:spacing w:val="-15"/>
        </w:rPr>
        <w:t xml:space="preserve"> </w:t>
      </w:r>
      <w:r>
        <w:t>винахід.</w:t>
      </w:r>
    </w:p>
    <w:p w14:paraId="7F14E094" w14:textId="77777777" w:rsidR="00520C88" w:rsidRDefault="00D24244" w:rsidP="004E2FAF">
      <w:pPr>
        <w:pStyle w:val="a3"/>
        <w:ind w:left="0" w:firstLine="284"/>
      </w:pPr>
      <w:r>
        <w:rPr>
          <w:noProof/>
        </w:rPr>
        <w:drawing>
          <wp:anchor distT="0" distB="0" distL="0" distR="0" simplePos="0" relativeHeight="251706368" behindDoc="0" locked="0" layoutInCell="1" allowOverlap="1" wp14:anchorId="5B73C80B" wp14:editId="03CE4775">
            <wp:simplePos x="0" y="0"/>
            <wp:positionH relativeFrom="page">
              <wp:posOffset>457200</wp:posOffset>
            </wp:positionH>
            <wp:positionV relativeFrom="paragraph">
              <wp:posOffset>127902</wp:posOffset>
            </wp:positionV>
            <wp:extent cx="4413885" cy="1400683"/>
            <wp:effectExtent l="0" t="0" r="0" b="0"/>
            <wp:wrapNone/>
            <wp:docPr id="1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2.png"/>
                    <pic:cNvPicPr/>
                  </pic:nvPicPr>
                  <pic:blipFill>
                    <a:blip r:embed="rId9" cstate="print"/>
                    <a:stretch>
                      <a:fillRect/>
                    </a:stretch>
                  </pic:blipFill>
                  <pic:spPr>
                    <a:xfrm>
                      <a:off x="0" y="0"/>
                      <a:ext cx="4413885" cy="1400683"/>
                    </a:xfrm>
                    <a:prstGeom prst="rect">
                      <a:avLst/>
                    </a:prstGeom>
                  </pic:spPr>
                </pic:pic>
              </a:graphicData>
            </a:graphic>
          </wp:anchor>
        </w:drawing>
      </w:r>
      <w:r>
        <w:t>Авторське право не поширюється на ідеї, принципи, методи, процеси, системи, способи, концепції, повідомлення про події  й факти, що лежать в основі винаходів, які охороняються авторським правом. Авторське право на даний винахід не зв’язано з правом власності на матеріальний об’єкт, у якому винахід</w:t>
      </w:r>
      <w:r>
        <w:rPr>
          <w:spacing w:val="-15"/>
        </w:rPr>
        <w:t xml:space="preserve"> </w:t>
      </w:r>
      <w:r>
        <w:t>виражений.</w:t>
      </w:r>
    </w:p>
    <w:p w14:paraId="5EF88F17" w14:textId="77777777" w:rsidR="00520C88" w:rsidRDefault="00D24244" w:rsidP="004E2FAF">
      <w:pPr>
        <w:pStyle w:val="a3"/>
        <w:ind w:left="0" w:firstLine="284"/>
      </w:pPr>
      <w:r>
        <w:rPr>
          <w:i/>
        </w:rPr>
        <w:t xml:space="preserve">Гудвіл </w:t>
      </w:r>
      <w:r>
        <w:t>(вартість ділової репутації фірми) – нематеріальний актив, вартість якого визначається як різниця між ринковою ціною та балансовою вартістю активів підприємства як цілісного майнового комплексу, що виникає в результаті використання кращих управлінських якостей, домінуючої позиції на ринку товарів, послуг, нових технологій тощо. Вартість гудвілу не підлягає амортизації і не враховується під час визначення витрат платника податку, щодо активів якого виник такий гудвіл.</w:t>
      </w:r>
    </w:p>
    <w:p w14:paraId="009652FB" w14:textId="77777777" w:rsidR="00520C88" w:rsidRDefault="00D24244" w:rsidP="004E2FAF">
      <w:pPr>
        <w:pStyle w:val="a3"/>
        <w:ind w:left="0" w:firstLine="284"/>
      </w:pPr>
      <w:r>
        <w:rPr>
          <w:i/>
        </w:rPr>
        <w:t xml:space="preserve">Винахід </w:t>
      </w:r>
      <w:r>
        <w:t>– нове технічне рішення, якому притаманні істотні відмінності, що дають позитивний ефект. Об’єктами винаходу є: пристрій; спосіб; речовина; штам мікроорганізму; культури кліток рослин і тварин; застосування раніше відомих пристроїв, способу, речовини, штаму за новим</w:t>
      </w:r>
      <w:r>
        <w:rPr>
          <w:spacing w:val="-5"/>
        </w:rPr>
        <w:t xml:space="preserve"> </w:t>
      </w:r>
      <w:r>
        <w:lastRenderedPageBreak/>
        <w:t>призначенням.</w:t>
      </w:r>
    </w:p>
    <w:p w14:paraId="21FA10B2" w14:textId="77777777" w:rsidR="00520C88" w:rsidRDefault="00D24244" w:rsidP="004E2FAF">
      <w:pPr>
        <w:ind w:firstLine="284"/>
        <w:jc w:val="both"/>
      </w:pPr>
      <w:r>
        <w:rPr>
          <w:i/>
        </w:rPr>
        <w:t xml:space="preserve">Ліцензія </w:t>
      </w:r>
      <w:r>
        <w:t>– правовий документ, що</w:t>
      </w:r>
      <w:r>
        <w:rPr>
          <w:spacing w:val="-13"/>
        </w:rPr>
        <w:t xml:space="preserve"> </w:t>
      </w:r>
      <w:r>
        <w:t>дає:</w:t>
      </w:r>
    </w:p>
    <w:p w14:paraId="115F4845" w14:textId="77777777" w:rsidR="00520C88" w:rsidRDefault="00D24244" w:rsidP="00D24244">
      <w:pPr>
        <w:pStyle w:val="a4"/>
        <w:numPr>
          <w:ilvl w:val="0"/>
          <w:numId w:val="2"/>
        </w:numPr>
        <w:tabs>
          <w:tab w:val="left" w:pos="749"/>
        </w:tabs>
        <w:ind w:left="0" w:firstLine="284"/>
        <w:jc w:val="both"/>
      </w:pPr>
      <w:r>
        <w:rPr>
          <w:spacing w:val="-7"/>
        </w:rPr>
        <w:t xml:space="preserve">дозвіл </w:t>
      </w:r>
      <w:r>
        <w:rPr>
          <w:spacing w:val="-4"/>
        </w:rPr>
        <w:t xml:space="preserve">на </w:t>
      </w:r>
      <w:r>
        <w:rPr>
          <w:spacing w:val="-7"/>
        </w:rPr>
        <w:t xml:space="preserve">використання </w:t>
      </w:r>
      <w:r>
        <w:rPr>
          <w:spacing w:val="-6"/>
        </w:rPr>
        <w:t xml:space="preserve">іншими фізичними </w:t>
      </w:r>
      <w:r>
        <w:rPr>
          <w:spacing w:val="-3"/>
        </w:rPr>
        <w:t xml:space="preserve">чи </w:t>
      </w:r>
      <w:r>
        <w:rPr>
          <w:spacing w:val="-7"/>
        </w:rPr>
        <w:t xml:space="preserve">юридичними </w:t>
      </w:r>
      <w:r>
        <w:rPr>
          <w:spacing w:val="-6"/>
        </w:rPr>
        <w:t xml:space="preserve">особами </w:t>
      </w:r>
      <w:r>
        <w:rPr>
          <w:spacing w:val="-7"/>
        </w:rPr>
        <w:t xml:space="preserve">винаходів, технологій, технічних </w:t>
      </w:r>
      <w:r>
        <w:rPr>
          <w:spacing w:val="-6"/>
        </w:rPr>
        <w:t xml:space="preserve">знань, </w:t>
      </w:r>
      <w:r>
        <w:rPr>
          <w:spacing w:val="-7"/>
        </w:rPr>
        <w:t xml:space="preserve">виробничого </w:t>
      </w:r>
      <w:r>
        <w:rPr>
          <w:spacing w:val="-6"/>
        </w:rPr>
        <w:t>досвіду</w:t>
      </w:r>
      <w:r>
        <w:rPr>
          <w:spacing w:val="-23"/>
        </w:rPr>
        <w:t xml:space="preserve"> </w:t>
      </w:r>
      <w:r>
        <w:rPr>
          <w:spacing w:val="-6"/>
        </w:rPr>
        <w:t>тощо.</w:t>
      </w:r>
    </w:p>
    <w:p w14:paraId="0F64489D" w14:textId="77777777" w:rsidR="00520C88" w:rsidRDefault="00D24244" w:rsidP="00D24244">
      <w:pPr>
        <w:pStyle w:val="a4"/>
        <w:numPr>
          <w:ilvl w:val="0"/>
          <w:numId w:val="2"/>
        </w:numPr>
        <w:tabs>
          <w:tab w:val="left" w:pos="758"/>
        </w:tabs>
        <w:ind w:left="0" w:firstLine="284"/>
        <w:jc w:val="both"/>
      </w:pPr>
      <w:r>
        <w:t>дозвіл, виданий державними органами на здійснення якої-небудь господарської</w:t>
      </w:r>
      <w:r>
        <w:rPr>
          <w:spacing w:val="-3"/>
        </w:rPr>
        <w:t xml:space="preserve"> </w:t>
      </w:r>
      <w:r>
        <w:t>діяльності.</w:t>
      </w:r>
    </w:p>
    <w:p w14:paraId="15425A16" w14:textId="77777777" w:rsidR="00520C88" w:rsidRDefault="00D24244" w:rsidP="004E2FAF">
      <w:pPr>
        <w:pStyle w:val="a3"/>
        <w:ind w:left="0" w:firstLine="284"/>
      </w:pPr>
      <w:r>
        <w:rPr>
          <w:i/>
        </w:rPr>
        <w:t xml:space="preserve">Наукове відкриття </w:t>
      </w:r>
      <w:r>
        <w:t>– визнання явищ, чи властивостей законів матеріального світу, що дотепер не були пізнані й не допускали</w:t>
      </w:r>
    </w:p>
    <w:p w14:paraId="2D86ABD0" w14:textId="77777777" w:rsidR="00520C88" w:rsidRDefault="00D24244" w:rsidP="004E2FAF">
      <w:pPr>
        <w:pStyle w:val="a3"/>
        <w:ind w:left="0" w:firstLine="284"/>
      </w:pPr>
      <w:r>
        <w:t xml:space="preserve">перевірки. Згідно з Женевським договором про міжнародну реєстрацію наукових </w:t>
      </w:r>
      <w:proofErr w:type="spellStart"/>
      <w:r>
        <w:t>відкриттів</w:t>
      </w:r>
      <w:proofErr w:type="spellEnd"/>
      <w:r>
        <w:t xml:space="preserve"> (1978 р.), об’єктом відкриття визнається невідома раніше властивість чи закономірність матеріального</w:t>
      </w:r>
      <w:r>
        <w:rPr>
          <w:spacing w:val="-1"/>
        </w:rPr>
        <w:t xml:space="preserve"> </w:t>
      </w:r>
      <w:r>
        <w:t>світу.</w:t>
      </w:r>
    </w:p>
    <w:p w14:paraId="227A1408" w14:textId="77777777" w:rsidR="00520C88" w:rsidRDefault="00D24244" w:rsidP="004E2FAF">
      <w:pPr>
        <w:pStyle w:val="a3"/>
        <w:ind w:left="0" w:firstLine="284"/>
      </w:pPr>
      <w:r>
        <w:t>Т</w:t>
      </w:r>
      <w:r>
        <w:rPr>
          <w:i/>
        </w:rPr>
        <w:t xml:space="preserve">оварний знак </w:t>
      </w:r>
      <w:r>
        <w:t>– це елемент, що сприяє відмінності товарів і послуг одних юридичних осіб чи громадян від однорідних товарів і послуг (надалі – товари) від інших юридичних осіб чи громадян. Товарні знаки вказують, хто несе відповідальність за якість запропонованих населенню товарів.</w:t>
      </w:r>
    </w:p>
    <w:p w14:paraId="405F4159" w14:textId="77777777" w:rsidR="00520C88" w:rsidRDefault="00D24244" w:rsidP="004E2FAF">
      <w:pPr>
        <w:pStyle w:val="a3"/>
        <w:ind w:left="0" w:firstLine="284"/>
      </w:pPr>
      <w:r>
        <w:t>У загальному випадку вартість об’єкта промислової та інших видів інтелектуальної власності, яка обумовлена прибутком (</w:t>
      </w:r>
      <w:r>
        <w:rPr>
          <w:i/>
        </w:rPr>
        <w:t xml:space="preserve">3), </w:t>
      </w:r>
      <w:r>
        <w:t>може бути розрахована за формулою</w:t>
      </w:r>
    </w:p>
    <w:p w14:paraId="215ACBA3" w14:textId="77777777" w:rsidR="00520C88" w:rsidRDefault="00520C88" w:rsidP="004E2FAF">
      <w:pPr>
        <w:pStyle w:val="a3"/>
        <w:ind w:left="0" w:firstLine="284"/>
        <w:rPr>
          <w:sz w:val="21"/>
        </w:rPr>
      </w:pPr>
    </w:p>
    <w:p w14:paraId="3342F559" w14:textId="77777777" w:rsidR="00520C88" w:rsidRDefault="00D24244" w:rsidP="004E2FAF">
      <w:pPr>
        <w:ind w:firstLine="284"/>
        <w:jc w:val="both"/>
        <w:rPr>
          <w:i/>
        </w:rPr>
      </w:pPr>
      <w:r>
        <w:rPr>
          <w:i/>
        </w:rPr>
        <w:t>З = П · Д · Т,</w:t>
      </w:r>
    </w:p>
    <w:p w14:paraId="2ACB1599" w14:textId="77777777" w:rsidR="00520C88" w:rsidRDefault="00520C88" w:rsidP="004E2FAF">
      <w:pPr>
        <w:pStyle w:val="a3"/>
        <w:ind w:left="0" w:firstLine="284"/>
        <w:rPr>
          <w:i/>
        </w:rPr>
      </w:pPr>
    </w:p>
    <w:p w14:paraId="4C08663F" w14:textId="77777777" w:rsidR="00520C88" w:rsidRDefault="00D24244" w:rsidP="004E2FAF">
      <w:pPr>
        <w:pStyle w:val="a3"/>
        <w:ind w:left="0" w:firstLine="284"/>
      </w:pPr>
      <w:r>
        <w:t xml:space="preserve">де </w:t>
      </w:r>
      <w:r>
        <w:rPr>
          <w:i/>
        </w:rPr>
        <w:t xml:space="preserve">П </w:t>
      </w:r>
      <w:r>
        <w:t>– річний прибуток, грн.;</w:t>
      </w:r>
    </w:p>
    <w:p w14:paraId="79476CA7" w14:textId="77777777" w:rsidR="00520C88" w:rsidRDefault="00D24244" w:rsidP="004E2FAF">
      <w:pPr>
        <w:pStyle w:val="a3"/>
        <w:ind w:left="0" w:firstLine="284"/>
      </w:pPr>
      <w:r>
        <w:rPr>
          <w:i/>
        </w:rPr>
        <w:t xml:space="preserve">Д </w:t>
      </w:r>
      <w:r>
        <w:t>– частка прибутку, що доводиться на об’єкт промислової</w:t>
      </w:r>
    </w:p>
    <w:p w14:paraId="442046D7" w14:textId="77777777" w:rsidR="00520C88" w:rsidRDefault="00D24244" w:rsidP="004E2FAF">
      <w:pPr>
        <w:pStyle w:val="a3"/>
        <w:ind w:left="0" w:firstLine="284"/>
      </w:pPr>
      <w:r>
        <w:t>(інтелектуальної) власності;</w:t>
      </w:r>
    </w:p>
    <w:p w14:paraId="254A8FD5" w14:textId="77777777" w:rsidR="00520C88" w:rsidRDefault="00D24244" w:rsidP="004E2FAF">
      <w:pPr>
        <w:pStyle w:val="a3"/>
        <w:ind w:left="0" w:firstLine="284"/>
      </w:pPr>
      <w:r>
        <w:rPr>
          <w:i/>
        </w:rPr>
        <w:t xml:space="preserve">Т </w:t>
      </w:r>
      <w:r>
        <w:t>– час, за який проводиться розрахунок прибутку.</w:t>
      </w:r>
    </w:p>
    <w:p w14:paraId="387C9D2B" w14:textId="77777777" w:rsidR="00520C88" w:rsidRDefault="00D24244" w:rsidP="004E2FAF">
      <w:pPr>
        <w:pStyle w:val="a3"/>
        <w:ind w:left="0" w:firstLine="284"/>
      </w:pPr>
      <w:r>
        <w:t xml:space="preserve">Частка </w:t>
      </w:r>
      <w:r>
        <w:rPr>
          <w:i/>
        </w:rPr>
        <w:t xml:space="preserve">Д </w:t>
      </w:r>
      <w:r>
        <w:t>залежить від рівня техніки, її правового захисту, економічних факторів, наявності ноу-хау тощо та в умовах ринку практично не</w:t>
      </w:r>
      <w:r>
        <w:rPr>
          <w:spacing w:val="-1"/>
        </w:rPr>
        <w:t xml:space="preserve"> </w:t>
      </w:r>
      <w:r>
        <w:t>обмежена.</w:t>
      </w:r>
    </w:p>
    <w:p w14:paraId="1FA65CB4" w14:textId="77777777" w:rsidR="00520C88" w:rsidRDefault="00D24244" w:rsidP="004E2FAF">
      <w:pPr>
        <w:pStyle w:val="a3"/>
        <w:ind w:left="0" w:firstLine="284"/>
      </w:pPr>
      <w:r>
        <w:t>Вартість ліцензії (</w:t>
      </w:r>
      <w:r>
        <w:rPr>
          <w:i/>
        </w:rPr>
        <w:t>С</w:t>
      </w:r>
      <w:r>
        <w:rPr>
          <w:i/>
          <w:position w:val="-3"/>
          <w:sz w:val="18"/>
        </w:rPr>
        <w:t>л</w:t>
      </w:r>
      <w:r>
        <w:t>) визначається як частка (</w:t>
      </w:r>
      <w:r>
        <w:rPr>
          <w:i/>
        </w:rPr>
        <w:t>Д</w:t>
      </w:r>
      <w:r>
        <w:t>) від прибутку, одержуваного</w:t>
      </w:r>
      <w:r>
        <w:rPr>
          <w:spacing w:val="-1"/>
        </w:rPr>
        <w:t xml:space="preserve"> </w:t>
      </w:r>
      <w:r>
        <w:t>покупцем</w:t>
      </w:r>
    </w:p>
    <w:p w14:paraId="4C3F3650" w14:textId="77777777" w:rsidR="00520C88" w:rsidRDefault="00D24244" w:rsidP="004E2FAF">
      <w:pPr>
        <w:ind w:firstLine="284"/>
        <w:jc w:val="both"/>
        <w:rPr>
          <w:i/>
        </w:rPr>
      </w:pPr>
      <w:r>
        <w:rPr>
          <w:i/>
        </w:rPr>
        <w:t>С</w:t>
      </w:r>
      <w:r>
        <w:rPr>
          <w:i/>
          <w:position w:val="-3"/>
          <w:sz w:val="18"/>
        </w:rPr>
        <w:t xml:space="preserve">л </w:t>
      </w:r>
      <w:r>
        <w:rPr>
          <w:i/>
        </w:rPr>
        <w:t>= Д · П.</w:t>
      </w:r>
    </w:p>
    <w:p w14:paraId="30137B7F" w14:textId="77777777" w:rsidR="00520C88" w:rsidRDefault="00D24244" w:rsidP="004E2FAF">
      <w:pPr>
        <w:pStyle w:val="a3"/>
        <w:ind w:left="0" w:firstLine="284"/>
      </w:pPr>
      <w:r>
        <w:t>Визначення вартості винаходу як об’єкта інтелектуальної власності за ціною ліцензії, яка розрахована на основі роялті, здійснюється за формулою</w:t>
      </w:r>
    </w:p>
    <w:p w14:paraId="76758835" w14:textId="77777777" w:rsidR="00520C88" w:rsidRDefault="00D24244" w:rsidP="004E2FAF">
      <w:pPr>
        <w:ind w:firstLine="284"/>
        <w:jc w:val="both"/>
        <w:rPr>
          <w:i/>
        </w:rPr>
      </w:pPr>
      <w:r>
        <w:rPr>
          <w:i/>
        </w:rPr>
        <w:t>С</w:t>
      </w:r>
      <w:r>
        <w:rPr>
          <w:i/>
          <w:position w:val="-3"/>
          <w:sz w:val="18"/>
        </w:rPr>
        <w:t xml:space="preserve">л </w:t>
      </w:r>
      <w:r>
        <w:t xml:space="preserve">= </w:t>
      </w:r>
      <w:r>
        <w:rPr>
          <w:i/>
        </w:rPr>
        <w:t>Q · Ц · ( В</w:t>
      </w:r>
      <w:r>
        <w:rPr>
          <w:i/>
          <w:position w:val="-3"/>
          <w:sz w:val="18"/>
        </w:rPr>
        <w:t xml:space="preserve">д </w:t>
      </w:r>
      <w:r>
        <w:rPr>
          <w:i/>
        </w:rPr>
        <w:t>- В) · Р,</w:t>
      </w:r>
    </w:p>
    <w:p w14:paraId="15F747A0" w14:textId="77777777" w:rsidR="00520C88" w:rsidRDefault="00D24244" w:rsidP="004E2FAF">
      <w:pPr>
        <w:pStyle w:val="a3"/>
        <w:ind w:left="0" w:firstLine="284"/>
      </w:pPr>
      <w:r>
        <w:t xml:space="preserve">де </w:t>
      </w:r>
      <w:r>
        <w:rPr>
          <w:i/>
        </w:rPr>
        <w:t xml:space="preserve">Р </w:t>
      </w:r>
      <w:r>
        <w:t>– розмір роялті ( поточних відрахувань з одиниці продукції за ліцензією) – залежить головним чином від обсягу виробництва, вартості продукції й коливається від 1 до 12%.</w:t>
      </w:r>
    </w:p>
    <w:p w14:paraId="4A838E08" w14:textId="77777777" w:rsidR="00520C88" w:rsidRDefault="00D24244" w:rsidP="004E2FAF">
      <w:pPr>
        <w:pStyle w:val="a3"/>
        <w:ind w:left="0" w:firstLine="284"/>
      </w:pPr>
      <w:r>
        <w:t>Розмір роялті в угодах на передачу ноу-хау звичайно знижується на</w:t>
      </w:r>
    </w:p>
    <w:p w14:paraId="33EC98A2" w14:textId="77777777" w:rsidR="00520C88" w:rsidRDefault="00D24244" w:rsidP="004E2FAF">
      <w:pPr>
        <w:pStyle w:val="a3"/>
        <w:ind w:left="0" w:firstLine="284"/>
      </w:pPr>
      <w:r>
        <w:t>20-60 % залежно від характеру угоди, наприклад:</w:t>
      </w:r>
    </w:p>
    <w:p w14:paraId="16A83C85" w14:textId="77777777" w:rsidR="00520C88" w:rsidRDefault="00D24244" w:rsidP="00D24244">
      <w:pPr>
        <w:pStyle w:val="a4"/>
        <w:numPr>
          <w:ilvl w:val="0"/>
          <w:numId w:val="1"/>
        </w:numPr>
        <w:tabs>
          <w:tab w:val="left" w:pos="676"/>
        </w:tabs>
        <w:ind w:left="0" w:firstLine="284"/>
      </w:pPr>
      <w:r>
        <w:rPr>
          <w:spacing w:val="-3"/>
        </w:rPr>
        <w:t xml:space="preserve">переданий об’єкт незахищений патентами </w:t>
      </w:r>
      <w:r>
        <w:t xml:space="preserve">– </w:t>
      </w:r>
      <w:r>
        <w:rPr>
          <w:spacing w:val="-3"/>
        </w:rPr>
        <w:t xml:space="preserve">знижується </w:t>
      </w:r>
      <w:r>
        <w:t>на</w:t>
      </w:r>
      <w:r>
        <w:rPr>
          <w:spacing w:val="-4"/>
        </w:rPr>
        <w:t xml:space="preserve"> </w:t>
      </w:r>
      <w:r>
        <w:rPr>
          <w:spacing w:val="-3"/>
        </w:rPr>
        <w:t>20-40%;</w:t>
      </w:r>
    </w:p>
    <w:p w14:paraId="4F268099" w14:textId="77777777" w:rsidR="00520C88" w:rsidRDefault="00D24244" w:rsidP="00D24244">
      <w:pPr>
        <w:pStyle w:val="a4"/>
        <w:numPr>
          <w:ilvl w:val="0"/>
          <w:numId w:val="1"/>
        </w:numPr>
        <w:tabs>
          <w:tab w:val="left" w:pos="703"/>
        </w:tabs>
        <w:ind w:left="0" w:firstLine="284"/>
      </w:pPr>
      <w:r>
        <w:t xml:space="preserve">переданий об’єкт відомий, але для освоєння необхідні додаткові </w:t>
      </w:r>
      <w:r>
        <w:lastRenderedPageBreak/>
        <w:t>дослідження й значні капіталовкладення – знижується на</w:t>
      </w:r>
      <w:r>
        <w:rPr>
          <w:spacing w:val="-14"/>
        </w:rPr>
        <w:t xml:space="preserve"> </w:t>
      </w:r>
      <w:r>
        <w:t>40-60%.</w:t>
      </w:r>
    </w:p>
    <w:sectPr w:rsidR="00520C88">
      <w:pgSz w:w="8420" w:h="11900"/>
      <w:pgMar w:top="720" w:right="640" w:bottom="900" w:left="620" w:header="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9E545" w14:textId="77777777" w:rsidR="00047CE0" w:rsidRDefault="00047CE0">
      <w:r>
        <w:separator/>
      </w:r>
    </w:p>
  </w:endnote>
  <w:endnote w:type="continuationSeparator" w:id="0">
    <w:p w14:paraId="4AAB9F2E" w14:textId="77777777" w:rsidR="00047CE0" w:rsidRDefault="0004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3E8CA" w14:textId="773187B0" w:rsidR="00520C88" w:rsidRDefault="004E333F">
    <w:pPr>
      <w:pStyle w:val="a3"/>
      <w:spacing w:line="14" w:lineRule="auto"/>
      <w:ind w:left="0" w:firstLine="0"/>
      <w:jc w:val="left"/>
      <w:rPr>
        <w:sz w:val="20"/>
      </w:rPr>
    </w:pPr>
    <w:r>
      <w:rPr>
        <w:noProof/>
      </w:rPr>
      <mc:AlternateContent>
        <mc:Choice Requires="wps">
          <w:drawing>
            <wp:anchor distT="0" distB="0" distL="114300" distR="114300" simplePos="0" relativeHeight="486781440" behindDoc="1" locked="0" layoutInCell="1" allowOverlap="1" wp14:anchorId="7F52298D" wp14:editId="1CD374B8">
              <wp:simplePos x="0" y="0"/>
              <wp:positionH relativeFrom="page">
                <wp:posOffset>502920</wp:posOffset>
              </wp:positionH>
              <wp:positionV relativeFrom="page">
                <wp:posOffset>6970395</wp:posOffset>
              </wp:positionV>
              <wp:extent cx="20383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6F911" w14:textId="77777777" w:rsidR="00520C88" w:rsidRDefault="00D24244">
                          <w:pPr>
                            <w:spacing w:line="215" w:lineRule="exact"/>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2298D" id="_x0000_t202" coordsize="21600,21600" o:spt="202" path="m,l,21600r21600,l21600,xe">
              <v:stroke joinstyle="miter"/>
              <v:path gradientshapeok="t" o:connecttype="rect"/>
            </v:shapetype>
            <v:shape id="Text Box 2" o:spid="_x0000_s1035" type="#_x0000_t202" style="position:absolute;margin-left:39.6pt;margin-top:548.85pt;width:16.05pt;height:12pt;z-index:-165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" filled="f" stroked="f">
              <v:textbox inset="0,0,0,0">
                <w:txbxContent>
                  <w:p w14:paraId="63E6F911" w14:textId="77777777" w:rsidR="00520C88" w:rsidRDefault="00D24244">
                    <w:pPr>
                      <w:spacing w:line="215" w:lineRule="exact"/>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7A32C" w14:textId="130DC7C4" w:rsidR="00520C88" w:rsidRDefault="004E333F">
    <w:pPr>
      <w:pStyle w:val="a3"/>
      <w:spacing w:line="14" w:lineRule="auto"/>
      <w:ind w:left="0" w:firstLine="0"/>
      <w:jc w:val="left"/>
      <w:rPr>
        <w:sz w:val="20"/>
      </w:rPr>
    </w:pPr>
    <w:r>
      <w:rPr>
        <w:noProof/>
      </w:rPr>
      <mc:AlternateContent>
        <mc:Choice Requires="wps">
          <w:drawing>
            <wp:anchor distT="0" distB="0" distL="114300" distR="114300" simplePos="0" relativeHeight="486781952" behindDoc="1" locked="0" layoutInCell="1" allowOverlap="1" wp14:anchorId="0E110707" wp14:editId="7628B752">
              <wp:simplePos x="0" y="0"/>
              <wp:positionH relativeFrom="page">
                <wp:posOffset>4624070</wp:posOffset>
              </wp:positionH>
              <wp:positionV relativeFrom="page">
                <wp:posOffset>6970395</wp:posOffset>
              </wp:positionV>
              <wp:extent cx="20383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61D69" w14:textId="77777777" w:rsidR="00520C88" w:rsidRDefault="00D24244">
                          <w:pPr>
                            <w:spacing w:line="215" w:lineRule="exact"/>
                            <w:ind w:left="60"/>
                            <w:rPr>
                              <w:sz w:val="20"/>
                            </w:rPr>
                          </w:pPr>
                          <w:r>
                            <w:fldChar w:fldCharType="begin"/>
                          </w:r>
                          <w:r>
                            <w:rPr>
                              <w:sz w:val="20"/>
                            </w:rPr>
                            <w:instrText xml:space="preserve"> PAGE </w:instrText>
                          </w:r>
                          <w:r>
                            <w:fldChar w:fldCharType="separate"/>
                          </w:r>
                          <w:r>
                            <w:t>1</w:t>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10707" id="_x0000_t202" coordsize="21600,21600" o:spt="202" path="m,l,21600r21600,l21600,xe">
              <v:stroke joinstyle="miter"/>
              <v:path gradientshapeok="t" o:connecttype="rect"/>
            </v:shapetype>
            <v:shape id="Text Box 1" o:spid="_x0000_s1036" type="#_x0000_t202" style="position:absolute;margin-left:364.1pt;margin-top:548.85pt;width:16.05pt;height:12pt;z-index:-165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" filled="f" stroked="f">
              <v:textbox inset="0,0,0,0">
                <w:txbxContent>
                  <w:p w14:paraId="78761D69" w14:textId="77777777" w:rsidR="00520C88" w:rsidRDefault="00D24244">
                    <w:pPr>
                      <w:spacing w:line="215" w:lineRule="exact"/>
                      <w:ind w:left="60"/>
                      <w:rPr>
                        <w:sz w:val="20"/>
                      </w:rPr>
                    </w:pPr>
                    <w:r>
                      <w:fldChar w:fldCharType="begin"/>
                    </w:r>
                    <w:r>
                      <w:rPr>
                        <w:sz w:val="20"/>
                      </w:rPr>
                      <w:instrText xml:space="preserve"> PAGE </w:instrText>
                    </w:r>
                    <w:r>
                      <w:fldChar w:fldCharType="separate"/>
                    </w:r>
                    <w:r>
                      <w:t>1</w:t>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200D8" w14:textId="77777777" w:rsidR="00047CE0" w:rsidRDefault="00047CE0">
      <w:r>
        <w:separator/>
      </w:r>
    </w:p>
  </w:footnote>
  <w:footnote w:type="continuationSeparator" w:id="0">
    <w:p w14:paraId="5F7762F5" w14:textId="77777777" w:rsidR="00047CE0" w:rsidRDefault="00047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450B"/>
    <w:multiLevelType w:val="hybridMultilevel"/>
    <w:tmpl w:val="FBE2B95A"/>
    <w:lvl w:ilvl="0" w:tplc="4D1C8FD4">
      <w:start w:val="1"/>
      <w:numFmt w:val="decimal"/>
      <w:lvlText w:val="%1."/>
      <w:lvlJc w:val="left"/>
      <w:pPr>
        <w:ind w:left="232" w:hanging="353"/>
        <w:jc w:val="left"/>
      </w:pPr>
      <w:rPr>
        <w:rFonts w:ascii="Times New Roman" w:eastAsia="Times New Roman" w:hAnsi="Times New Roman" w:cs="Times New Roman" w:hint="default"/>
        <w:b/>
        <w:bCs/>
        <w:spacing w:val="-1"/>
        <w:w w:val="100"/>
        <w:sz w:val="22"/>
        <w:szCs w:val="22"/>
        <w:lang w:val="uk-UA" w:eastAsia="en-US" w:bidi="ar-SA"/>
      </w:rPr>
    </w:lvl>
    <w:lvl w:ilvl="1" w:tplc="2FF650B4">
      <w:numFmt w:val="bullet"/>
      <w:lvlText w:val="•"/>
      <w:lvlJc w:val="left"/>
      <w:pPr>
        <w:ind w:left="932" w:hanging="353"/>
      </w:pPr>
      <w:rPr>
        <w:rFonts w:hint="default"/>
        <w:lang w:val="uk-UA" w:eastAsia="en-US" w:bidi="ar-SA"/>
      </w:rPr>
    </w:lvl>
    <w:lvl w:ilvl="2" w:tplc="770C8ABE">
      <w:numFmt w:val="bullet"/>
      <w:lvlText w:val="•"/>
      <w:lvlJc w:val="left"/>
      <w:pPr>
        <w:ind w:left="1624" w:hanging="353"/>
      </w:pPr>
      <w:rPr>
        <w:rFonts w:hint="default"/>
        <w:lang w:val="uk-UA" w:eastAsia="en-US" w:bidi="ar-SA"/>
      </w:rPr>
    </w:lvl>
    <w:lvl w:ilvl="3" w:tplc="10284006">
      <w:numFmt w:val="bullet"/>
      <w:lvlText w:val="•"/>
      <w:lvlJc w:val="left"/>
      <w:pPr>
        <w:ind w:left="2316" w:hanging="353"/>
      </w:pPr>
      <w:rPr>
        <w:rFonts w:hint="default"/>
        <w:lang w:val="uk-UA" w:eastAsia="en-US" w:bidi="ar-SA"/>
      </w:rPr>
    </w:lvl>
    <w:lvl w:ilvl="4" w:tplc="B8122C8C">
      <w:numFmt w:val="bullet"/>
      <w:lvlText w:val="•"/>
      <w:lvlJc w:val="left"/>
      <w:pPr>
        <w:ind w:left="3008" w:hanging="353"/>
      </w:pPr>
      <w:rPr>
        <w:rFonts w:hint="default"/>
        <w:lang w:val="uk-UA" w:eastAsia="en-US" w:bidi="ar-SA"/>
      </w:rPr>
    </w:lvl>
    <w:lvl w:ilvl="5" w:tplc="50BE0ABC">
      <w:numFmt w:val="bullet"/>
      <w:lvlText w:val="•"/>
      <w:lvlJc w:val="left"/>
      <w:pPr>
        <w:ind w:left="3700" w:hanging="353"/>
      </w:pPr>
      <w:rPr>
        <w:rFonts w:hint="default"/>
        <w:lang w:val="uk-UA" w:eastAsia="en-US" w:bidi="ar-SA"/>
      </w:rPr>
    </w:lvl>
    <w:lvl w:ilvl="6" w:tplc="32B0FAA2">
      <w:numFmt w:val="bullet"/>
      <w:lvlText w:val="•"/>
      <w:lvlJc w:val="left"/>
      <w:pPr>
        <w:ind w:left="4392" w:hanging="353"/>
      </w:pPr>
      <w:rPr>
        <w:rFonts w:hint="default"/>
        <w:lang w:val="uk-UA" w:eastAsia="en-US" w:bidi="ar-SA"/>
      </w:rPr>
    </w:lvl>
    <w:lvl w:ilvl="7" w:tplc="B0903368">
      <w:numFmt w:val="bullet"/>
      <w:lvlText w:val="•"/>
      <w:lvlJc w:val="left"/>
      <w:pPr>
        <w:ind w:left="5084" w:hanging="353"/>
      </w:pPr>
      <w:rPr>
        <w:rFonts w:hint="default"/>
        <w:lang w:val="uk-UA" w:eastAsia="en-US" w:bidi="ar-SA"/>
      </w:rPr>
    </w:lvl>
    <w:lvl w:ilvl="8" w:tplc="7D86F9E6">
      <w:numFmt w:val="bullet"/>
      <w:lvlText w:val="•"/>
      <w:lvlJc w:val="left"/>
      <w:pPr>
        <w:ind w:left="5776" w:hanging="353"/>
      </w:pPr>
      <w:rPr>
        <w:rFonts w:hint="default"/>
        <w:lang w:val="uk-UA" w:eastAsia="en-US" w:bidi="ar-SA"/>
      </w:rPr>
    </w:lvl>
  </w:abstractNum>
  <w:abstractNum w:abstractNumId="1" w15:restartNumberingAfterBreak="0">
    <w:nsid w:val="0CD030D4"/>
    <w:multiLevelType w:val="hybridMultilevel"/>
    <w:tmpl w:val="03A8B1E8"/>
    <w:lvl w:ilvl="0" w:tplc="8320033C">
      <w:start w:val="3"/>
      <w:numFmt w:val="decimal"/>
      <w:lvlText w:val="%1."/>
      <w:lvlJc w:val="left"/>
      <w:pPr>
        <w:ind w:left="232" w:hanging="245"/>
        <w:jc w:val="left"/>
      </w:pPr>
      <w:rPr>
        <w:rFonts w:ascii="Times New Roman" w:eastAsia="Times New Roman" w:hAnsi="Times New Roman" w:cs="Times New Roman" w:hint="default"/>
        <w:b/>
        <w:bCs/>
        <w:spacing w:val="-1"/>
        <w:w w:val="100"/>
        <w:sz w:val="22"/>
        <w:szCs w:val="22"/>
        <w:lang w:val="uk-UA" w:eastAsia="en-US" w:bidi="ar-SA"/>
      </w:rPr>
    </w:lvl>
    <w:lvl w:ilvl="1" w:tplc="5DBC7D7A">
      <w:numFmt w:val="bullet"/>
      <w:lvlText w:val="•"/>
      <w:lvlJc w:val="left"/>
      <w:pPr>
        <w:ind w:left="932" w:hanging="245"/>
      </w:pPr>
      <w:rPr>
        <w:rFonts w:hint="default"/>
        <w:lang w:val="uk-UA" w:eastAsia="en-US" w:bidi="ar-SA"/>
      </w:rPr>
    </w:lvl>
    <w:lvl w:ilvl="2" w:tplc="2BD4E200">
      <w:numFmt w:val="bullet"/>
      <w:lvlText w:val="•"/>
      <w:lvlJc w:val="left"/>
      <w:pPr>
        <w:ind w:left="1624" w:hanging="245"/>
      </w:pPr>
      <w:rPr>
        <w:rFonts w:hint="default"/>
        <w:lang w:val="uk-UA" w:eastAsia="en-US" w:bidi="ar-SA"/>
      </w:rPr>
    </w:lvl>
    <w:lvl w:ilvl="3" w:tplc="D5D849AC">
      <w:numFmt w:val="bullet"/>
      <w:lvlText w:val="•"/>
      <w:lvlJc w:val="left"/>
      <w:pPr>
        <w:ind w:left="2316" w:hanging="245"/>
      </w:pPr>
      <w:rPr>
        <w:rFonts w:hint="default"/>
        <w:lang w:val="uk-UA" w:eastAsia="en-US" w:bidi="ar-SA"/>
      </w:rPr>
    </w:lvl>
    <w:lvl w:ilvl="4" w:tplc="C730358E">
      <w:numFmt w:val="bullet"/>
      <w:lvlText w:val="•"/>
      <w:lvlJc w:val="left"/>
      <w:pPr>
        <w:ind w:left="3008" w:hanging="245"/>
      </w:pPr>
      <w:rPr>
        <w:rFonts w:hint="default"/>
        <w:lang w:val="uk-UA" w:eastAsia="en-US" w:bidi="ar-SA"/>
      </w:rPr>
    </w:lvl>
    <w:lvl w:ilvl="5" w:tplc="D3A6230A">
      <w:numFmt w:val="bullet"/>
      <w:lvlText w:val="•"/>
      <w:lvlJc w:val="left"/>
      <w:pPr>
        <w:ind w:left="3700" w:hanging="245"/>
      </w:pPr>
      <w:rPr>
        <w:rFonts w:hint="default"/>
        <w:lang w:val="uk-UA" w:eastAsia="en-US" w:bidi="ar-SA"/>
      </w:rPr>
    </w:lvl>
    <w:lvl w:ilvl="6" w:tplc="A4D27C28">
      <w:numFmt w:val="bullet"/>
      <w:lvlText w:val="•"/>
      <w:lvlJc w:val="left"/>
      <w:pPr>
        <w:ind w:left="4392" w:hanging="245"/>
      </w:pPr>
      <w:rPr>
        <w:rFonts w:hint="default"/>
        <w:lang w:val="uk-UA" w:eastAsia="en-US" w:bidi="ar-SA"/>
      </w:rPr>
    </w:lvl>
    <w:lvl w:ilvl="7" w:tplc="AB7E7622">
      <w:numFmt w:val="bullet"/>
      <w:lvlText w:val="•"/>
      <w:lvlJc w:val="left"/>
      <w:pPr>
        <w:ind w:left="5084" w:hanging="245"/>
      </w:pPr>
      <w:rPr>
        <w:rFonts w:hint="default"/>
        <w:lang w:val="uk-UA" w:eastAsia="en-US" w:bidi="ar-SA"/>
      </w:rPr>
    </w:lvl>
    <w:lvl w:ilvl="8" w:tplc="67F82C3C">
      <w:numFmt w:val="bullet"/>
      <w:lvlText w:val="•"/>
      <w:lvlJc w:val="left"/>
      <w:pPr>
        <w:ind w:left="5776" w:hanging="245"/>
      </w:pPr>
      <w:rPr>
        <w:rFonts w:hint="default"/>
        <w:lang w:val="uk-UA" w:eastAsia="en-US" w:bidi="ar-SA"/>
      </w:rPr>
    </w:lvl>
  </w:abstractNum>
  <w:abstractNum w:abstractNumId="2" w15:restartNumberingAfterBreak="0">
    <w:nsid w:val="13376385"/>
    <w:multiLevelType w:val="hybridMultilevel"/>
    <w:tmpl w:val="420067E2"/>
    <w:lvl w:ilvl="0" w:tplc="E07A69E4">
      <w:start w:val="1"/>
      <w:numFmt w:val="decimal"/>
      <w:lvlText w:val="%1."/>
      <w:lvlJc w:val="left"/>
      <w:pPr>
        <w:ind w:left="232" w:hanging="255"/>
        <w:jc w:val="left"/>
      </w:pPr>
      <w:rPr>
        <w:rFonts w:ascii="Times New Roman" w:eastAsia="Times New Roman" w:hAnsi="Times New Roman" w:cs="Times New Roman" w:hint="default"/>
        <w:spacing w:val="-1"/>
        <w:w w:val="100"/>
        <w:sz w:val="22"/>
        <w:szCs w:val="22"/>
        <w:lang w:val="uk-UA" w:eastAsia="en-US" w:bidi="ar-SA"/>
      </w:rPr>
    </w:lvl>
    <w:lvl w:ilvl="1" w:tplc="BE22D186">
      <w:numFmt w:val="bullet"/>
      <w:lvlText w:val="•"/>
      <w:lvlJc w:val="left"/>
      <w:pPr>
        <w:ind w:left="932" w:hanging="255"/>
      </w:pPr>
      <w:rPr>
        <w:rFonts w:hint="default"/>
        <w:lang w:val="uk-UA" w:eastAsia="en-US" w:bidi="ar-SA"/>
      </w:rPr>
    </w:lvl>
    <w:lvl w:ilvl="2" w:tplc="96D4BD70">
      <w:numFmt w:val="bullet"/>
      <w:lvlText w:val="•"/>
      <w:lvlJc w:val="left"/>
      <w:pPr>
        <w:ind w:left="1624" w:hanging="255"/>
      </w:pPr>
      <w:rPr>
        <w:rFonts w:hint="default"/>
        <w:lang w:val="uk-UA" w:eastAsia="en-US" w:bidi="ar-SA"/>
      </w:rPr>
    </w:lvl>
    <w:lvl w:ilvl="3" w:tplc="23D4E18E">
      <w:numFmt w:val="bullet"/>
      <w:lvlText w:val="•"/>
      <w:lvlJc w:val="left"/>
      <w:pPr>
        <w:ind w:left="2316" w:hanging="255"/>
      </w:pPr>
      <w:rPr>
        <w:rFonts w:hint="default"/>
        <w:lang w:val="uk-UA" w:eastAsia="en-US" w:bidi="ar-SA"/>
      </w:rPr>
    </w:lvl>
    <w:lvl w:ilvl="4" w:tplc="BAA6EAD0">
      <w:numFmt w:val="bullet"/>
      <w:lvlText w:val="•"/>
      <w:lvlJc w:val="left"/>
      <w:pPr>
        <w:ind w:left="3008" w:hanging="255"/>
      </w:pPr>
      <w:rPr>
        <w:rFonts w:hint="default"/>
        <w:lang w:val="uk-UA" w:eastAsia="en-US" w:bidi="ar-SA"/>
      </w:rPr>
    </w:lvl>
    <w:lvl w:ilvl="5" w:tplc="D9F4E7D0">
      <w:numFmt w:val="bullet"/>
      <w:lvlText w:val="•"/>
      <w:lvlJc w:val="left"/>
      <w:pPr>
        <w:ind w:left="3700" w:hanging="255"/>
      </w:pPr>
      <w:rPr>
        <w:rFonts w:hint="default"/>
        <w:lang w:val="uk-UA" w:eastAsia="en-US" w:bidi="ar-SA"/>
      </w:rPr>
    </w:lvl>
    <w:lvl w:ilvl="6" w:tplc="AB2E8444">
      <w:numFmt w:val="bullet"/>
      <w:lvlText w:val="•"/>
      <w:lvlJc w:val="left"/>
      <w:pPr>
        <w:ind w:left="4392" w:hanging="255"/>
      </w:pPr>
      <w:rPr>
        <w:rFonts w:hint="default"/>
        <w:lang w:val="uk-UA" w:eastAsia="en-US" w:bidi="ar-SA"/>
      </w:rPr>
    </w:lvl>
    <w:lvl w:ilvl="7" w:tplc="9BC6774C">
      <w:numFmt w:val="bullet"/>
      <w:lvlText w:val="•"/>
      <w:lvlJc w:val="left"/>
      <w:pPr>
        <w:ind w:left="5084" w:hanging="255"/>
      </w:pPr>
      <w:rPr>
        <w:rFonts w:hint="default"/>
        <w:lang w:val="uk-UA" w:eastAsia="en-US" w:bidi="ar-SA"/>
      </w:rPr>
    </w:lvl>
    <w:lvl w:ilvl="8" w:tplc="108E93DC">
      <w:numFmt w:val="bullet"/>
      <w:lvlText w:val="•"/>
      <w:lvlJc w:val="left"/>
      <w:pPr>
        <w:ind w:left="5776" w:hanging="255"/>
      </w:pPr>
      <w:rPr>
        <w:rFonts w:hint="default"/>
        <w:lang w:val="uk-UA" w:eastAsia="en-US" w:bidi="ar-SA"/>
      </w:rPr>
    </w:lvl>
  </w:abstractNum>
  <w:abstractNum w:abstractNumId="3" w15:restartNumberingAfterBreak="0">
    <w:nsid w:val="142D475A"/>
    <w:multiLevelType w:val="hybridMultilevel"/>
    <w:tmpl w:val="F864AC7A"/>
    <w:lvl w:ilvl="0" w:tplc="5462BDF2">
      <w:start w:val="1"/>
      <w:numFmt w:val="decimal"/>
      <w:lvlText w:val="%1."/>
      <w:lvlJc w:val="left"/>
      <w:pPr>
        <w:ind w:left="232" w:hanging="233"/>
        <w:jc w:val="left"/>
      </w:pPr>
      <w:rPr>
        <w:rFonts w:ascii="Times New Roman" w:eastAsia="Times New Roman" w:hAnsi="Times New Roman" w:cs="Times New Roman" w:hint="default"/>
        <w:b/>
        <w:bCs/>
        <w:spacing w:val="-1"/>
        <w:w w:val="100"/>
        <w:sz w:val="22"/>
        <w:szCs w:val="22"/>
        <w:lang w:val="uk-UA" w:eastAsia="en-US" w:bidi="ar-SA"/>
      </w:rPr>
    </w:lvl>
    <w:lvl w:ilvl="1" w:tplc="79D4469C">
      <w:numFmt w:val="bullet"/>
      <w:lvlText w:val="•"/>
      <w:lvlJc w:val="left"/>
      <w:pPr>
        <w:ind w:left="932" w:hanging="233"/>
      </w:pPr>
      <w:rPr>
        <w:rFonts w:hint="default"/>
        <w:lang w:val="uk-UA" w:eastAsia="en-US" w:bidi="ar-SA"/>
      </w:rPr>
    </w:lvl>
    <w:lvl w:ilvl="2" w:tplc="2402E6B0">
      <w:numFmt w:val="bullet"/>
      <w:lvlText w:val="•"/>
      <w:lvlJc w:val="left"/>
      <w:pPr>
        <w:ind w:left="1624" w:hanging="233"/>
      </w:pPr>
      <w:rPr>
        <w:rFonts w:hint="default"/>
        <w:lang w:val="uk-UA" w:eastAsia="en-US" w:bidi="ar-SA"/>
      </w:rPr>
    </w:lvl>
    <w:lvl w:ilvl="3" w:tplc="739816B8">
      <w:numFmt w:val="bullet"/>
      <w:lvlText w:val="•"/>
      <w:lvlJc w:val="left"/>
      <w:pPr>
        <w:ind w:left="2316" w:hanging="233"/>
      </w:pPr>
      <w:rPr>
        <w:rFonts w:hint="default"/>
        <w:lang w:val="uk-UA" w:eastAsia="en-US" w:bidi="ar-SA"/>
      </w:rPr>
    </w:lvl>
    <w:lvl w:ilvl="4" w:tplc="E966AB90">
      <w:numFmt w:val="bullet"/>
      <w:lvlText w:val="•"/>
      <w:lvlJc w:val="left"/>
      <w:pPr>
        <w:ind w:left="3008" w:hanging="233"/>
      </w:pPr>
      <w:rPr>
        <w:rFonts w:hint="default"/>
        <w:lang w:val="uk-UA" w:eastAsia="en-US" w:bidi="ar-SA"/>
      </w:rPr>
    </w:lvl>
    <w:lvl w:ilvl="5" w:tplc="6082C992">
      <w:numFmt w:val="bullet"/>
      <w:lvlText w:val="•"/>
      <w:lvlJc w:val="left"/>
      <w:pPr>
        <w:ind w:left="3700" w:hanging="233"/>
      </w:pPr>
      <w:rPr>
        <w:rFonts w:hint="default"/>
        <w:lang w:val="uk-UA" w:eastAsia="en-US" w:bidi="ar-SA"/>
      </w:rPr>
    </w:lvl>
    <w:lvl w:ilvl="6" w:tplc="91201B5A">
      <w:numFmt w:val="bullet"/>
      <w:lvlText w:val="•"/>
      <w:lvlJc w:val="left"/>
      <w:pPr>
        <w:ind w:left="4392" w:hanging="233"/>
      </w:pPr>
      <w:rPr>
        <w:rFonts w:hint="default"/>
        <w:lang w:val="uk-UA" w:eastAsia="en-US" w:bidi="ar-SA"/>
      </w:rPr>
    </w:lvl>
    <w:lvl w:ilvl="7" w:tplc="8AA675C2">
      <w:numFmt w:val="bullet"/>
      <w:lvlText w:val="•"/>
      <w:lvlJc w:val="left"/>
      <w:pPr>
        <w:ind w:left="5084" w:hanging="233"/>
      </w:pPr>
      <w:rPr>
        <w:rFonts w:hint="default"/>
        <w:lang w:val="uk-UA" w:eastAsia="en-US" w:bidi="ar-SA"/>
      </w:rPr>
    </w:lvl>
    <w:lvl w:ilvl="8" w:tplc="374810A6">
      <w:numFmt w:val="bullet"/>
      <w:lvlText w:val="•"/>
      <w:lvlJc w:val="left"/>
      <w:pPr>
        <w:ind w:left="5776" w:hanging="233"/>
      </w:pPr>
      <w:rPr>
        <w:rFonts w:hint="default"/>
        <w:lang w:val="uk-UA" w:eastAsia="en-US" w:bidi="ar-SA"/>
      </w:rPr>
    </w:lvl>
  </w:abstractNum>
  <w:abstractNum w:abstractNumId="4" w15:restartNumberingAfterBreak="0">
    <w:nsid w:val="1C383AB5"/>
    <w:multiLevelType w:val="hybridMultilevel"/>
    <w:tmpl w:val="C41E4946"/>
    <w:lvl w:ilvl="0" w:tplc="59A452AC">
      <w:numFmt w:val="bullet"/>
      <w:lvlText w:val="–"/>
      <w:lvlJc w:val="left"/>
      <w:pPr>
        <w:ind w:left="232" w:hanging="197"/>
      </w:pPr>
      <w:rPr>
        <w:rFonts w:ascii="Courier New" w:eastAsia="Courier New" w:hAnsi="Courier New" w:cs="Courier New" w:hint="default"/>
        <w:w w:val="100"/>
        <w:sz w:val="22"/>
        <w:szCs w:val="22"/>
        <w:lang w:val="uk-UA" w:eastAsia="en-US" w:bidi="ar-SA"/>
      </w:rPr>
    </w:lvl>
    <w:lvl w:ilvl="1" w:tplc="F0C8B81C">
      <w:numFmt w:val="bullet"/>
      <w:lvlText w:val="•"/>
      <w:lvlJc w:val="left"/>
      <w:pPr>
        <w:ind w:left="932" w:hanging="197"/>
      </w:pPr>
      <w:rPr>
        <w:rFonts w:hint="default"/>
        <w:lang w:val="uk-UA" w:eastAsia="en-US" w:bidi="ar-SA"/>
      </w:rPr>
    </w:lvl>
    <w:lvl w:ilvl="2" w:tplc="96BC3D32">
      <w:numFmt w:val="bullet"/>
      <w:lvlText w:val="•"/>
      <w:lvlJc w:val="left"/>
      <w:pPr>
        <w:ind w:left="1624" w:hanging="197"/>
      </w:pPr>
      <w:rPr>
        <w:rFonts w:hint="default"/>
        <w:lang w:val="uk-UA" w:eastAsia="en-US" w:bidi="ar-SA"/>
      </w:rPr>
    </w:lvl>
    <w:lvl w:ilvl="3" w:tplc="382EC4EA">
      <w:numFmt w:val="bullet"/>
      <w:lvlText w:val="•"/>
      <w:lvlJc w:val="left"/>
      <w:pPr>
        <w:ind w:left="2316" w:hanging="197"/>
      </w:pPr>
      <w:rPr>
        <w:rFonts w:hint="default"/>
        <w:lang w:val="uk-UA" w:eastAsia="en-US" w:bidi="ar-SA"/>
      </w:rPr>
    </w:lvl>
    <w:lvl w:ilvl="4" w:tplc="E3501640">
      <w:numFmt w:val="bullet"/>
      <w:lvlText w:val="•"/>
      <w:lvlJc w:val="left"/>
      <w:pPr>
        <w:ind w:left="3008" w:hanging="197"/>
      </w:pPr>
      <w:rPr>
        <w:rFonts w:hint="default"/>
        <w:lang w:val="uk-UA" w:eastAsia="en-US" w:bidi="ar-SA"/>
      </w:rPr>
    </w:lvl>
    <w:lvl w:ilvl="5" w:tplc="F9D2AD44">
      <w:numFmt w:val="bullet"/>
      <w:lvlText w:val="•"/>
      <w:lvlJc w:val="left"/>
      <w:pPr>
        <w:ind w:left="3700" w:hanging="197"/>
      </w:pPr>
      <w:rPr>
        <w:rFonts w:hint="default"/>
        <w:lang w:val="uk-UA" w:eastAsia="en-US" w:bidi="ar-SA"/>
      </w:rPr>
    </w:lvl>
    <w:lvl w:ilvl="6" w:tplc="7C7E7130">
      <w:numFmt w:val="bullet"/>
      <w:lvlText w:val="•"/>
      <w:lvlJc w:val="left"/>
      <w:pPr>
        <w:ind w:left="4392" w:hanging="197"/>
      </w:pPr>
      <w:rPr>
        <w:rFonts w:hint="default"/>
        <w:lang w:val="uk-UA" w:eastAsia="en-US" w:bidi="ar-SA"/>
      </w:rPr>
    </w:lvl>
    <w:lvl w:ilvl="7" w:tplc="DB7CCB18">
      <w:numFmt w:val="bullet"/>
      <w:lvlText w:val="•"/>
      <w:lvlJc w:val="left"/>
      <w:pPr>
        <w:ind w:left="5084" w:hanging="197"/>
      </w:pPr>
      <w:rPr>
        <w:rFonts w:hint="default"/>
        <w:lang w:val="uk-UA" w:eastAsia="en-US" w:bidi="ar-SA"/>
      </w:rPr>
    </w:lvl>
    <w:lvl w:ilvl="8" w:tplc="F7D0AD96">
      <w:numFmt w:val="bullet"/>
      <w:lvlText w:val="•"/>
      <w:lvlJc w:val="left"/>
      <w:pPr>
        <w:ind w:left="5776" w:hanging="197"/>
      </w:pPr>
      <w:rPr>
        <w:rFonts w:hint="default"/>
        <w:lang w:val="uk-UA" w:eastAsia="en-US" w:bidi="ar-SA"/>
      </w:rPr>
    </w:lvl>
  </w:abstractNum>
  <w:abstractNum w:abstractNumId="5" w15:restartNumberingAfterBreak="0">
    <w:nsid w:val="235D5A3F"/>
    <w:multiLevelType w:val="hybridMultilevel"/>
    <w:tmpl w:val="E7C04BD6"/>
    <w:lvl w:ilvl="0" w:tplc="C40A6808">
      <w:numFmt w:val="bullet"/>
      <w:lvlText w:val=""/>
      <w:lvlJc w:val="left"/>
      <w:pPr>
        <w:ind w:left="232" w:hanging="197"/>
      </w:pPr>
      <w:rPr>
        <w:rFonts w:ascii="Wingdings" w:eastAsia="Wingdings" w:hAnsi="Wingdings" w:cs="Wingdings" w:hint="default"/>
        <w:w w:val="100"/>
        <w:sz w:val="22"/>
        <w:szCs w:val="22"/>
        <w:lang w:val="uk-UA" w:eastAsia="en-US" w:bidi="ar-SA"/>
      </w:rPr>
    </w:lvl>
    <w:lvl w:ilvl="1" w:tplc="5B3A5D90">
      <w:numFmt w:val="bullet"/>
      <w:lvlText w:val="•"/>
      <w:lvlJc w:val="left"/>
      <w:pPr>
        <w:ind w:left="932" w:hanging="197"/>
      </w:pPr>
      <w:rPr>
        <w:rFonts w:hint="default"/>
        <w:lang w:val="uk-UA" w:eastAsia="en-US" w:bidi="ar-SA"/>
      </w:rPr>
    </w:lvl>
    <w:lvl w:ilvl="2" w:tplc="F3F0E6EE">
      <w:numFmt w:val="bullet"/>
      <w:lvlText w:val="•"/>
      <w:lvlJc w:val="left"/>
      <w:pPr>
        <w:ind w:left="1624" w:hanging="197"/>
      </w:pPr>
      <w:rPr>
        <w:rFonts w:hint="default"/>
        <w:lang w:val="uk-UA" w:eastAsia="en-US" w:bidi="ar-SA"/>
      </w:rPr>
    </w:lvl>
    <w:lvl w:ilvl="3" w:tplc="D706B492">
      <w:numFmt w:val="bullet"/>
      <w:lvlText w:val="•"/>
      <w:lvlJc w:val="left"/>
      <w:pPr>
        <w:ind w:left="2316" w:hanging="197"/>
      </w:pPr>
      <w:rPr>
        <w:rFonts w:hint="default"/>
        <w:lang w:val="uk-UA" w:eastAsia="en-US" w:bidi="ar-SA"/>
      </w:rPr>
    </w:lvl>
    <w:lvl w:ilvl="4" w:tplc="C8B8C3E0">
      <w:numFmt w:val="bullet"/>
      <w:lvlText w:val="•"/>
      <w:lvlJc w:val="left"/>
      <w:pPr>
        <w:ind w:left="3008" w:hanging="197"/>
      </w:pPr>
      <w:rPr>
        <w:rFonts w:hint="default"/>
        <w:lang w:val="uk-UA" w:eastAsia="en-US" w:bidi="ar-SA"/>
      </w:rPr>
    </w:lvl>
    <w:lvl w:ilvl="5" w:tplc="F3EAF7A2">
      <w:numFmt w:val="bullet"/>
      <w:lvlText w:val="•"/>
      <w:lvlJc w:val="left"/>
      <w:pPr>
        <w:ind w:left="3700" w:hanging="197"/>
      </w:pPr>
      <w:rPr>
        <w:rFonts w:hint="default"/>
        <w:lang w:val="uk-UA" w:eastAsia="en-US" w:bidi="ar-SA"/>
      </w:rPr>
    </w:lvl>
    <w:lvl w:ilvl="6" w:tplc="84FE72D6">
      <w:numFmt w:val="bullet"/>
      <w:lvlText w:val="•"/>
      <w:lvlJc w:val="left"/>
      <w:pPr>
        <w:ind w:left="4392" w:hanging="197"/>
      </w:pPr>
      <w:rPr>
        <w:rFonts w:hint="default"/>
        <w:lang w:val="uk-UA" w:eastAsia="en-US" w:bidi="ar-SA"/>
      </w:rPr>
    </w:lvl>
    <w:lvl w:ilvl="7" w:tplc="15D256BA">
      <w:numFmt w:val="bullet"/>
      <w:lvlText w:val="•"/>
      <w:lvlJc w:val="left"/>
      <w:pPr>
        <w:ind w:left="5084" w:hanging="197"/>
      </w:pPr>
      <w:rPr>
        <w:rFonts w:hint="default"/>
        <w:lang w:val="uk-UA" w:eastAsia="en-US" w:bidi="ar-SA"/>
      </w:rPr>
    </w:lvl>
    <w:lvl w:ilvl="8" w:tplc="A134EA16">
      <w:numFmt w:val="bullet"/>
      <w:lvlText w:val="•"/>
      <w:lvlJc w:val="left"/>
      <w:pPr>
        <w:ind w:left="5776" w:hanging="197"/>
      </w:pPr>
      <w:rPr>
        <w:rFonts w:hint="default"/>
        <w:lang w:val="uk-UA" w:eastAsia="en-US" w:bidi="ar-SA"/>
      </w:rPr>
    </w:lvl>
  </w:abstractNum>
  <w:abstractNum w:abstractNumId="6" w15:restartNumberingAfterBreak="0">
    <w:nsid w:val="25AF6E55"/>
    <w:multiLevelType w:val="hybridMultilevel"/>
    <w:tmpl w:val="110C5004"/>
    <w:lvl w:ilvl="0" w:tplc="23B43B70">
      <w:numFmt w:val="bullet"/>
      <w:lvlText w:val=""/>
      <w:lvlJc w:val="left"/>
      <w:pPr>
        <w:ind w:left="232" w:hanging="197"/>
      </w:pPr>
      <w:rPr>
        <w:rFonts w:ascii="Wingdings" w:eastAsia="Wingdings" w:hAnsi="Wingdings" w:cs="Wingdings" w:hint="default"/>
        <w:w w:val="100"/>
        <w:sz w:val="22"/>
        <w:szCs w:val="22"/>
        <w:lang w:val="uk-UA" w:eastAsia="en-US" w:bidi="ar-SA"/>
      </w:rPr>
    </w:lvl>
    <w:lvl w:ilvl="1" w:tplc="A500A3AA">
      <w:numFmt w:val="bullet"/>
      <w:lvlText w:val="•"/>
      <w:lvlJc w:val="left"/>
      <w:pPr>
        <w:ind w:left="932" w:hanging="197"/>
      </w:pPr>
      <w:rPr>
        <w:rFonts w:hint="default"/>
        <w:lang w:val="uk-UA" w:eastAsia="en-US" w:bidi="ar-SA"/>
      </w:rPr>
    </w:lvl>
    <w:lvl w:ilvl="2" w:tplc="264A4E20">
      <w:numFmt w:val="bullet"/>
      <w:lvlText w:val="•"/>
      <w:lvlJc w:val="left"/>
      <w:pPr>
        <w:ind w:left="1624" w:hanging="197"/>
      </w:pPr>
      <w:rPr>
        <w:rFonts w:hint="default"/>
        <w:lang w:val="uk-UA" w:eastAsia="en-US" w:bidi="ar-SA"/>
      </w:rPr>
    </w:lvl>
    <w:lvl w:ilvl="3" w:tplc="7CA8B574">
      <w:numFmt w:val="bullet"/>
      <w:lvlText w:val="•"/>
      <w:lvlJc w:val="left"/>
      <w:pPr>
        <w:ind w:left="2316" w:hanging="197"/>
      </w:pPr>
      <w:rPr>
        <w:rFonts w:hint="default"/>
        <w:lang w:val="uk-UA" w:eastAsia="en-US" w:bidi="ar-SA"/>
      </w:rPr>
    </w:lvl>
    <w:lvl w:ilvl="4" w:tplc="C2CECCA2">
      <w:numFmt w:val="bullet"/>
      <w:lvlText w:val="•"/>
      <w:lvlJc w:val="left"/>
      <w:pPr>
        <w:ind w:left="3008" w:hanging="197"/>
      </w:pPr>
      <w:rPr>
        <w:rFonts w:hint="default"/>
        <w:lang w:val="uk-UA" w:eastAsia="en-US" w:bidi="ar-SA"/>
      </w:rPr>
    </w:lvl>
    <w:lvl w:ilvl="5" w:tplc="08482F1A">
      <w:numFmt w:val="bullet"/>
      <w:lvlText w:val="•"/>
      <w:lvlJc w:val="left"/>
      <w:pPr>
        <w:ind w:left="3700" w:hanging="197"/>
      </w:pPr>
      <w:rPr>
        <w:rFonts w:hint="default"/>
        <w:lang w:val="uk-UA" w:eastAsia="en-US" w:bidi="ar-SA"/>
      </w:rPr>
    </w:lvl>
    <w:lvl w:ilvl="6" w:tplc="3EBACF52">
      <w:numFmt w:val="bullet"/>
      <w:lvlText w:val="•"/>
      <w:lvlJc w:val="left"/>
      <w:pPr>
        <w:ind w:left="4392" w:hanging="197"/>
      </w:pPr>
      <w:rPr>
        <w:rFonts w:hint="default"/>
        <w:lang w:val="uk-UA" w:eastAsia="en-US" w:bidi="ar-SA"/>
      </w:rPr>
    </w:lvl>
    <w:lvl w:ilvl="7" w:tplc="15D4B598">
      <w:numFmt w:val="bullet"/>
      <w:lvlText w:val="•"/>
      <w:lvlJc w:val="left"/>
      <w:pPr>
        <w:ind w:left="5084" w:hanging="197"/>
      </w:pPr>
      <w:rPr>
        <w:rFonts w:hint="default"/>
        <w:lang w:val="uk-UA" w:eastAsia="en-US" w:bidi="ar-SA"/>
      </w:rPr>
    </w:lvl>
    <w:lvl w:ilvl="8" w:tplc="1750AC18">
      <w:numFmt w:val="bullet"/>
      <w:lvlText w:val="•"/>
      <w:lvlJc w:val="left"/>
      <w:pPr>
        <w:ind w:left="5776" w:hanging="197"/>
      </w:pPr>
      <w:rPr>
        <w:rFonts w:hint="default"/>
        <w:lang w:val="uk-UA" w:eastAsia="en-US" w:bidi="ar-SA"/>
      </w:rPr>
    </w:lvl>
  </w:abstractNum>
  <w:abstractNum w:abstractNumId="7" w15:restartNumberingAfterBreak="0">
    <w:nsid w:val="29A606F9"/>
    <w:multiLevelType w:val="hybridMultilevel"/>
    <w:tmpl w:val="4A22628E"/>
    <w:lvl w:ilvl="0" w:tplc="48D47F20">
      <w:start w:val="1"/>
      <w:numFmt w:val="decimal"/>
      <w:lvlText w:val="%1."/>
      <w:lvlJc w:val="left"/>
      <w:pPr>
        <w:ind w:left="1019" w:hanging="221"/>
        <w:jc w:val="left"/>
      </w:pPr>
      <w:rPr>
        <w:rFonts w:ascii="Times New Roman" w:eastAsia="Times New Roman" w:hAnsi="Times New Roman" w:cs="Times New Roman" w:hint="default"/>
        <w:spacing w:val="-1"/>
        <w:w w:val="100"/>
        <w:sz w:val="22"/>
        <w:szCs w:val="22"/>
        <w:lang w:val="uk-UA" w:eastAsia="en-US" w:bidi="ar-SA"/>
      </w:rPr>
    </w:lvl>
    <w:lvl w:ilvl="1" w:tplc="7D86F290">
      <w:numFmt w:val="bullet"/>
      <w:lvlText w:val="•"/>
      <w:lvlJc w:val="left"/>
      <w:pPr>
        <w:ind w:left="1634" w:hanging="221"/>
      </w:pPr>
      <w:rPr>
        <w:rFonts w:hint="default"/>
        <w:lang w:val="uk-UA" w:eastAsia="en-US" w:bidi="ar-SA"/>
      </w:rPr>
    </w:lvl>
    <w:lvl w:ilvl="2" w:tplc="20CA6E10">
      <w:numFmt w:val="bullet"/>
      <w:lvlText w:val="•"/>
      <w:lvlJc w:val="left"/>
      <w:pPr>
        <w:ind w:left="2248" w:hanging="221"/>
      </w:pPr>
      <w:rPr>
        <w:rFonts w:hint="default"/>
        <w:lang w:val="uk-UA" w:eastAsia="en-US" w:bidi="ar-SA"/>
      </w:rPr>
    </w:lvl>
    <w:lvl w:ilvl="3" w:tplc="FB4A1342">
      <w:numFmt w:val="bullet"/>
      <w:lvlText w:val="•"/>
      <w:lvlJc w:val="left"/>
      <w:pPr>
        <w:ind w:left="2862" w:hanging="221"/>
      </w:pPr>
      <w:rPr>
        <w:rFonts w:hint="default"/>
        <w:lang w:val="uk-UA" w:eastAsia="en-US" w:bidi="ar-SA"/>
      </w:rPr>
    </w:lvl>
    <w:lvl w:ilvl="4" w:tplc="0986A11A">
      <w:numFmt w:val="bullet"/>
      <w:lvlText w:val="•"/>
      <w:lvlJc w:val="left"/>
      <w:pPr>
        <w:ind w:left="3476" w:hanging="221"/>
      </w:pPr>
      <w:rPr>
        <w:rFonts w:hint="default"/>
        <w:lang w:val="uk-UA" w:eastAsia="en-US" w:bidi="ar-SA"/>
      </w:rPr>
    </w:lvl>
    <w:lvl w:ilvl="5" w:tplc="F27889A6">
      <w:numFmt w:val="bullet"/>
      <w:lvlText w:val="•"/>
      <w:lvlJc w:val="left"/>
      <w:pPr>
        <w:ind w:left="4090" w:hanging="221"/>
      </w:pPr>
      <w:rPr>
        <w:rFonts w:hint="default"/>
        <w:lang w:val="uk-UA" w:eastAsia="en-US" w:bidi="ar-SA"/>
      </w:rPr>
    </w:lvl>
    <w:lvl w:ilvl="6" w:tplc="495CB314">
      <w:numFmt w:val="bullet"/>
      <w:lvlText w:val="•"/>
      <w:lvlJc w:val="left"/>
      <w:pPr>
        <w:ind w:left="4704" w:hanging="221"/>
      </w:pPr>
      <w:rPr>
        <w:rFonts w:hint="default"/>
        <w:lang w:val="uk-UA" w:eastAsia="en-US" w:bidi="ar-SA"/>
      </w:rPr>
    </w:lvl>
    <w:lvl w:ilvl="7" w:tplc="81FAFA5E">
      <w:numFmt w:val="bullet"/>
      <w:lvlText w:val="•"/>
      <w:lvlJc w:val="left"/>
      <w:pPr>
        <w:ind w:left="5318" w:hanging="221"/>
      </w:pPr>
      <w:rPr>
        <w:rFonts w:hint="default"/>
        <w:lang w:val="uk-UA" w:eastAsia="en-US" w:bidi="ar-SA"/>
      </w:rPr>
    </w:lvl>
    <w:lvl w:ilvl="8" w:tplc="7B76C518">
      <w:numFmt w:val="bullet"/>
      <w:lvlText w:val="•"/>
      <w:lvlJc w:val="left"/>
      <w:pPr>
        <w:ind w:left="5932" w:hanging="221"/>
      </w:pPr>
      <w:rPr>
        <w:rFonts w:hint="default"/>
        <w:lang w:val="uk-UA" w:eastAsia="en-US" w:bidi="ar-SA"/>
      </w:rPr>
    </w:lvl>
  </w:abstractNum>
  <w:abstractNum w:abstractNumId="8" w15:restartNumberingAfterBreak="0">
    <w:nsid w:val="30C95EF6"/>
    <w:multiLevelType w:val="hybridMultilevel"/>
    <w:tmpl w:val="B486F72E"/>
    <w:lvl w:ilvl="0" w:tplc="3E3630FC">
      <w:numFmt w:val="bullet"/>
      <w:lvlText w:val="-"/>
      <w:lvlJc w:val="left"/>
      <w:pPr>
        <w:ind w:left="232" w:hanging="192"/>
      </w:pPr>
      <w:rPr>
        <w:rFonts w:ascii="Times New Roman" w:eastAsia="Times New Roman" w:hAnsi="Times New Roman" w:cs="Times New Roman" w:hint="default"/>
        <w:w w:val="100"/>
        <w:sz w:val="22"/>
        <w:szCs w:val="22"/>
        <w:lang w:val="uk-UA" w:eastAsia="en-US" w:bidi="ar-SA"/>
      </w:rPr>
    </w:lvl>
    <w:lvl w:ilvl="1" w:tplc="896EE780">
      <w:numFmt w:val="bullet"/>
      <w:lvlText w:val="•"/>
      <w:lvlJc w:val="left"/>
      <w:pPr>
        <w:ind w:left="932" w:hanging="192"/>
      </w:pPr>
      <w:rPr>
        <w:rFonts w:hint="default"/>
        <w:lang w:val="uk-UA" w:eastAsia="en-US" w:bidi="ar-SA"/>
      </w:rPr>
    </w:lvl>
    <w:lvl w:ilvl="2" w:tplc="DE40C9FA">
      <w:numFmt w:val="bullet"/>
      <w:lvlText w:val="•"/>
      <w:lvlJc w:val="left"/>
      <w:pPr>
        <w:ind w:left="1624" w:hanging="192"/>
      </w:pPr>
      <w:rPr>
        <w:rFonts w:hint="default"/>
        <w:lang w:val="uk-UA" w:eastAsia="en-US" w:bidi="ar-SA"/>
      </w:rPr>
    </w:lvl>
    <w:lvl w:ilvl="3" w:tplc="2BF26830">
      <w:numFmt w:val="bullet"/>
      <w:lvlText w:val="•"/>
      <w:lvlJc w:val="left"/>
      <w:pPr>
        <w:ind w:left="2316" w:hanging="192"/>
      </w:pPr>
      <w:rPr>
        <w:rFonts w:hint="default"/>
        <w:lang w:val="uk-UA" w:eastAsia="en-US" w:bidi="ar-SA"/>
      </w:rPr>
    </w:lvl>
    <w:lvl w:ilvl="4" w:tplc="7D1871DE">
      <w:numFmt w:val="bullet"/>
      <w:lvlText w:val="•"/>
      <w:lvlJc w:val="left"/>
      <w:pPr>
        <w:ind w:left="3008" w:hanging="192"/>
      </w:pPr>
      <w:rPr>
        <w:rFonts w:hint="default"/>
        <w:lang w:val="uk-UA" w:eastAsia="en-US" w:bidi="ar-SA"/>
      </w:rPr>
    </w:lvl>
    <w:lvl w:ilvl="5" w:tplc="B5E48604">
      <w:numFmt w:val="bullet"/>
      <w:lvlText w:val="•"/>
      <w:lvlJc w:val="left"/>
      <w:pPr>
        <w:ind w:left="3700" w:hanging="192"/>
      </w:pPr>
      <w:rPr>
        <w:rFonts w:hint="default"/>
        <w:lang w:val="uk-UA" w:eastAsia="en-US" w:bidi="ar-SA"/>
      </w:rPr>
    </w:lvl>
    <w:lvl w:ilvl="6" w:tplc="AE1C0B2C">
      <w:numFmt w:val="bullet"/>
      <w:lvlText w:val="•"/>
      <w:lvlJc w:val="left"/>
      <w:pPr>
        <w:ind w:left="4392" w:hanging="192"/>
      </w:pPr>
      <w:rPr>
        <w:rFonts w:hint="default"/>
        <w:lang w:val="uk-UA" w:eastAsia="en-US" w:bidi="ar-SA"/>
      </w:rPr>
    </w:lvl>
    <w:lvl w:ilvl="7" w:tplc="0E763D98">
      <w:numFmt w:val="bullet"/>
      <w:lvlText w:val="•"/>
      <w:lvlJc w:val="left"/>
      <w:pPr>
        <w:ind w:left="5084" w:hanging="192"/>
      </w:pPr>
      <w:rPr>
        <w:rFonts w:hint="default"/>
        <w:lang w:val="uk-UA" w:eastAsia="en-US" w:bidi="ar-SA"/>
      </w:rPr>
    </w:lvl>
    <w:lvl w:ilvl="8" w:tplc="4B8C9EEE">
      <w:numFmt w:val="bullet"/>
      <w:lvlText w:val="•"/>
      <w:lvlJc w:val="left"/>
      <w:pPr>
        <w:ind w:left="5776" w:hanging="192"/>
      </w:pPr>
      <w:rPr>
        <w:rFonts w:hint="default"/>
        <w:lang w:val="uk-UA" w:eastAsia="en-US" w:bidi="ar-SA"/>
      </w:rPr>
    </w:lvl>
  </w:abstractNum>
  <w:abstractNum w:abstractNumId="9" w15:restartNumberingAfterBreak="0">
    <w:nsid w:val="33CE34A3"/>
    <w:multiLevelType w:val="hybridMultilevel"/>
    <w:tmpl w:val="2A9C27D4"/>
    <w:lvl w:ilvl="0" w:tplc="4502BFA6">
      <w:start w:val="1"/>
      <w:numFmt w:val="decimal"/>
      <w:lvlText w:val="%1)"/>
      <w:lvlJc w:val="left"/>
      <w:pPr>
        <w:ind w:left="232" w:hanging="317"/>
        <w:jc w:val="left"/>
      </w:pPr>
      <w:rPr>
        <w:rFonts w:ascii="Times New Roman" w:eastAsia="Times New Roman" w:hAnsi="Times New Roman" w:cs="Times New Roman" w:hint="default"/>
        <w:spacing w:val="-1"/>
        <w:w w:val="100"/>
        <w:sz w:val="22"/>
        <w:szCs w:val="22"/>
        <w:lang w:val="uk-UA" w:eastAsia="en-US" w:bidi="ar-SA"/>
      </w:rPr>
    </w:lvl>
    <w:lvl w:ilvl="1" w:tplc="F940AC26">
      <w:numFmt w:val="bullet"/>
      <w:lvlText w:val="•"/>
      <w:lvlJc w:val="left"/>
      <w:pPr>
        <w:ind w:left="932" w:hanging="317"/>
      </w:pPr>
      <w:rPr>
        <w:rFonts w:hint="default"/>
        <w:lang w:val="uk-UA" w:eastAsia="en-US" w:bidi="ar-SA"/>
      </w:rPr>
    </w:lvl>
    <w:lvl w:ilvl="2" w:tplc="D0E0B614">
      <w:numFmt w:val="bullet"/>
      <w:lvlText w:val="•"/>
      <w:lvlJc w:val="left"/>
      <w:pPr>
        <w:ind w:left="1624" w:hanging="317"/>
      </w:pPr>
      <w:rPr>
        <w:rFonts w:hint="default"/>
        <w:lang w:val="uk-UA" w:eastAsia="en-US" w:bidi="ar-SA"/>
      </w:rPr>
    </w:lvl>
    <w:lvl w:ilvl="3" w:tplc="B7408E70">
      <w:numFmt w:val="bullet"/>
      <w:lvlText w:val="•"/>
      <w:lvlJc w:val="left"/>
      <w:pPr>
        <w:ind w:left="2316" w:hanging="317"/>
      </w:pPr>
      <w:rPr>
        <w:rFonts w:hint="default"/>
        <w:lang w:val="uk-UA" w:eastAsia="en-US" w:bidi="ar-SA"/>
      </w:rPr>
    </w:lvl>
    <w:lvl w:ilvl="4" w:tplc="DC9859FA">
      <w:numFmt w:val="bullet"/>
      <w:lvlText w:val="•"/>
      <w:lvlJc w:val="left"/>
      <w:pPr>
        <w:ind w:left="3008" w:hanging="317"/>
      </w:pPr>
      <w:rPr>
        <w:rFonts w:hint="default"/>
        <w:lang w:val="uk-UA" w:eastAsia="en-US" w:bidi="ar-SA"/>
      </w:rPr>
    </w:lvl>
    <w:lvl w:ilvl="5" w:tplc="4B3A850E">
      <w:numFmt w:val="bullet"/>
      <w:lvlText w:val="•"/>
      <w:lvlJc w:val="left"/>
      <w:pPr>
        <w:ind w:left="3700" w:hanging="317"/>
      </w:pPr>
      <w:rPr>
        <w:rFonts w:hint="default"/>
        <w:lang w:val="uk-UA" w:eastAsia="en-US" w:bidi="ar-SA"/>
      </w:rPr>
    </w:lvl>
    <w:lvl w:ilvl="6" w:tplc="108640F6">
      <w:numFmt w:val="bullet"/>
      <w:lvlText w:val="•"/>
      <w:lvlJc w:val="left"/>
      <w:pPr>
        <w:ind w:left="4392" w:hanging="317"/>
      </w:pPr>
      <w:rPr>
        <w:rFonts w:hint="default"/>
        <w:lang w:val="uk-UA" w:eastAsia="en-US" w:bidi="ar-SA"/>
      </w:rPr>
    </w:lvl>
    <w:lvl w:ilvl="7" w:tplc="737AAB58">
      <w:numFmt w:val="bullet"/>
      <w:lvlText w:val="•"/>
      <w:lvlJc w:val="left"/>
      <w:pPr>
        <w:ind w:left="5084" w:hanging="317"/>
      </w:pPr>
      <w:rPr>
        <w:rFonts w:hint="default"/>
        <w:lang w:val="uk-UA" w:eastAsia="en-US" w:bidi="ar-SA"/>
      </w:rPr>
    </w:lvl>
    <w:lvl w:ilvl="8" w:tplc="F1CA51EA">
      <w:numFmt w:val="bullet"/>
      <w:lvlText w:val="•"/>
      <w:lvlJc w:val="left"/>
      <w:pPr>
        <w:ind w:left="5776" w:hanging="317"/>
      </w:pPr>
      <w:rPr>
        <w:rFonts w:hint="default"/>
        <w:lang w:val="uk-UA" w:eastAsia="en-US" w:bidi="ar-SA"/>
      </w:rPr>
    </w:lvl>
  </w:abstractNum>
  <w:abstractNum w:abstractNumId="10" w15:restartNumberingAfterBreak="0">
    <w:nsid w:val="3D5B79DA"/>
    <w:multiLevelType w:val="hybridMultilevel"/>
    <w:tmpl w:val="F4E0C716"/>
    <w:lvl w:ilvl="0" w:tplc="403A4DB0">
      <w:numFmt w:val="bullet"/>
      <w:lvlText w:val="–"/>
      <w:lvlJc w:val="left"/>
      <w:pPr>
        <w:ind w:left="231" w:hanging="185"/>
      </w:pPr>
      <w:rPr>
        <w:rFonts w:ascii="Times New Roman" w:eastAsia="Times New Roman" w:hAnsi="Times New Roman" w:cs="Times New Roman" w:hint="default"/>
        <w:w w:val="100"/>
        <w:sz w:val="22"/>
        <w:szCs w:val="22"/>
        <w:lang w:val="uk-UA" w:eastAsia="en-US" w:bidi="ar-SA"/>
      </w:rPr>
    </w:lvl>
    <w:lvl w:ilvl="1" w:tplc="C8D42BBC">
      <w:numFmt w:val="bullet"/>
      <w:lvlText w:val="•"/>
      <w:lvlJc w:val="left"/>
      <w:pPr>
        <w:ind w:left="932" w:hanging="185"/>
      </w:pPr>
      <w:rPr>
        <w:rFonts w:hint="default"/>
        <w:lang w:val="uk-UA" w:eastAsia="en-US" w:bidi="ar-SA"/>
      </w:rPr>
    </w:lvl>
    <w:lvl w:ilvl="2" w:tplc="55F4D632">
      <w:numFmt w:val="bullet"/>
      <w:lvlText w:val="•"/>
      <w:lvlJc w:val="left"/>
      <w:pPr>
        <w:ind w:left="1624" w:hanging="185"/>
      </w:pPr>
      <w:rPr>
        <w:rFonts w:hint="default"/>
        <w:lang w:val="uk-UA" w:eastAsia="en-US" w:bidi="ar-SA"/>
      </w:rPr>
    </w:lvl>
    <w:lvl w:ilvl="3" w:tplc="EE9433DE">
      <w:numFmt w:val="bullet"/>
      <w:lvlText w:val="•"/>
      <w:lvlJc w:val="left"/>
      <w:pPr>
        <w:ind w:left="2316" w:hanging="185"/>
      </w:pPr>
      <w:rPr>
        <w:rFonts w:hint="default"/>
        <w:lang w:val="uk-UA" w:eastAsia="en-US" w:bidi="ar-SA"/>
      </w:rPr>
    </w:lvl>
    <w:lvl w:ilvl="4" w:tplc="3F340B7A">
      <w:numFmt w:val="bullet"/>
      <w:lvlText w:val="•"/>
      <w:lvlJc w:val="left"/>
      <w:pPr>
        <w:ind w:left="3008" w:hanging="185"/>
      </w:pPr>
      <w:rPr>
        <w:rFonts w:hint="default"/>
        <w:lang w:val="uk-UA" w:eastAsia="en-US" w:bidi="ar-SA"/>
      </w:rPr>
    </w:lvl>
    <w:lvl w:ilvl="5" w:tplc="94168348">
      <w:numFmt w:val="bullet"/>
      <w:lvlText w:val="•"/>
      <w:lvlJc w:val="left"/>
      <w:pPr>
        <w:ind w:left="3700" w:hanging="185"/>
      </w:pPr>
      <w:rPr>
        <w:rFonts w:hint="default"/>
        <w:lang w:val="uk-UA" w:eastAsia="en-US" w:bidi="ar-SA"/>
      </w:rPr>
    </w:lvl>
    <w:lvl w:ilvl="6" w:tplc="ED7AFB60">
      <w:numFmt w:val="bullet"/>
      <w:lvlText w:val="•"/>
      <w:lvlJc w:val="left"/>
      <w:pPr>
        <w:ind w:left="4392" w:hanging="185"/>
      </w:pPr>
      <w:rPr>
        <w:rFonts w:hint="default"/>
        <w:lang w:val="uk-UA" w:eastAsia="en-US" w:bidi="ar-SA"/>
      </w:rPr>
    </w:lvl>
    <w:lvl w:ilvl="7" w:tplc="16FE83C2">
      <w:numFmt w:val="bullet"/>
      <w:lvlText w:val="•"/>
      <w:lvlJc w:val="left"/>
      <w:pPr>
        <w:ind w:left="5084" w:hanging="185"/>
      </w:pPr>
      <w:rPr>
        <w:rFonts w:hint="default"/>
        <w:lang w:val="uk-UA" w:eastAsia="en-US" w:bidi="ar-SA"/>
      </w:rPr>
    </w:lvl>
    <w:lvl w:ilvl="8" w:tplc="2A0A3FAC">
      <w:numFmt w:val="bullet"/>
      <w:lvlText w:val="•"/>
      <w:lvlJc w:val="left"/>
      <w:pPr>
        <w:ind w:left="5776" w:hanging="185"/>
      </w:pPr>
      <w:rPr>
        <w:rFonts w:hint="default"/>
        <w:lang w:val="uk-UA" w:eastAsia="en-US" w:bidi="ar-SA"/>
      </w:rPr>
    </w:lvl>
  </w:abstractNum>
  <w:abstractNum w:abstractNumId="11" w15:restartNumberingAfterBreak="0">
    <w:nsid w:val="41C979FF"/>
    <w:multiLevelType w:val="hybridMultilevel"/>
    <w:tmpl w:val="04FA4164"/>
    <w:lvl w:ilvl="0" w:tplc="EBD83F4C">
      <w:start w:val="1"/>
      <w:numFmt w:val="decimal"/>
      <w:lvlText w:val="%1."/>
      <w:lvlJc w:val="left"/>
      <w:pPr>
        <w:ind w:left="875" w:hanging="360"/>
        <w:jc w:val="left"/>
      </w:pPr>
      <w:rPr>
        <w:rFonts w:ascii="Times New Roman" w:eastAsia="Times New Roman" w:hAnsi="Times New Roman" w:cs="Times New Roman" w:hint="default"/>
        <w:spacing w:val="-1"/>
        <w:w w:val="100"/>
        <w:sz w:val="22"/>
        <w:szCs w:val="22"/>
        <w:lang w:val="uk-UA" w:eastAsia="en-US" w:bidi="ar-SA"/>
      </w:rPr>
    </w:lvl>
    <w:lvl w:ilvl="1" w:tplc="9DA2F348">
      <w:numFmt w:val="bullet"/>
      <w:lvlText w:val="•"/>
      <w:lvlJc w:val="left"/>
      <w:pPr>
        <w:ind w:left="1508" w:hanging="360"/>
      </w:pPr>
      <w:rPr>
        <w:rFonts w:hint="default"/>
        <w:lang w:val="uk-UA" w:eastAsia="en-US" w:bidi="ar-SA"/>
      </w:rPr>
    </w:lvl>
    <w:lvl w:ilvl="2" w:tplc="ABB0FA16">
      <w:numFmt w:val="bullet"/>
      <w:lvlText w:val="•"/>
      <w:lvlJc w:val="left"/>
      <w:pPr>
        <w:ind w:left="2136" w:hanging="360"/>
      </w:pPr>
      <w:rPr>
        <w:rFonts w:hint="default"/>
        <w:lang w:val="uk-UA" w:eastAsia="en-US" w:bidi="ar-SA"/>
      </w:rPr>
    </w:lvl>
    <w:lvl w:ilvl="3" w:tplc="D1E8425E">
      <w:numFmt w:val="bullet"/>
      <w:lvlText w:val="•"/>
      <w:lvlJc w:val="left"/>
      <w:pPr>
        <w:ind w:left="2764" w:hanging="360"/>
      </w:pPr>
      <w:rPr>
        <w:rFonts w:hint="default"/>
        <w:lang w:val="uk-UA" w:eastAsia="en-US" w:bidi="ar-SA"/>
      </w:rPr>
    </w:lvl>
    <w:lvl w:ilvl="4" w:tplc="6D90C624">
      <w:numFmt w:val="bullet"/>
      <w:lvlText w:val="•"/>
      <w:lvlJc w:val="left"/>
      <w:pPr>
        <w:ind w:left="3392" w:hanging="360"/>
      </w:pPr>
      <w:rPr>
        <w:rFonts w:hint="default"/>
        <w:lang w:val="uk-UA" w:eastAsia="en-US" w:bidi="ar-SA"/>
      </w:rPr>
    </w:lvl>
    <w:lvl w:ilvl="5" w:tplc="ED8EF2E4">
      <w:numFmt w:val="bullet"/>
      <w:lvlText w:val="•"/>
      <w:lvlJc w:val="left"/>
      <w:pPr>
        <w:ind w:left="4020" w:hanging="360"/>
      </w:pPr>
      <w:rPr>
        <w:rFonts w:hint="default"/>
        <w:lang w:val="uk-UA" w:eastAsia="en-US" w:bidi="ar-SA"/>
      </w:rPr>
    </w:lvl>
    <w:lvl w:ilvl="6" w:tplc="D6FE6576">
      <w:numFmt w:val="bullet"/>
      <w:lvlText w:val="•"/>
      <w:lvlJc w:val="left"/>
      <w:pPr>
        <w:ind w:left="4648" w:hanging="360"/>
      </w:pPr>
      <w:rPr>
        <w:rFonts w:hint="default"/>
        <w:lang w:val="uk-UA" w:eastAsia="en-US" w:bidi="ar-SA"/>
      </w:rPr>
    </w:lvl>
    <w:lvl w:ilvl="7" w:tplc="F88CB854">
      <w:numFmt w:val="bullet"/>
      <w:lvlText w:val="•"/>
      <w:lvlJc w:val="left"/>
      <w:pPr>
        <w:ind w:left="5276" w:hanging="360"/>
      </w:pPr>
      <w:rPr>
        <w:rFonts w:hint="default"/>
        <w:lang w:val="uk-UA" w:eastAsia="en-US" w:bidi="ar-SA"/>
      </w:rPr>
    </w:lvl>
    <w:lvl w:ilvl="8" w:tplc="F13ABD30">
      <w:numFmt w:val="bullet"/>
      <w:lvlText w:val="•"/>
      <w:lvlJc w:val="left"/>
      <w:pPr>
        <w:ind w:left="5904" w:hanging="360"/>
      </w:pPr>
      <w:rPr>
        <w:rFonts w:hint="default"/>
        <w:lang w:val="uk-UA" w:eastAsia="en-US" w:bidi="ar-SA"/>
      </w:rPr>
    </w:lvl>
  </w:abstractNum>
  <w:abstractNum w:abstractNumId="12" w15:restartNumberingAfterBreak="0">
    <w:nsid w:val="44E95D48"/>
    <w:multiLevelType w:val="hybridMultilevel"/>
    <w:tmpl w:val="D26863D6"/>
    <w:lvl w:ilvl="0" w:tplc="97368A0A">
      <w:numFmt w:val="bullet"/>
      <w:lvlText w:val="–"/>
      <w:lvlJc w:val="left"/>
      <w:pPr>
        <w:ind w:left="232" w:hanging="161"/>
      </w:pPr>
      <w:rPr>
        <w:rFonts w:ascii="Times New Roman" w:eastAsia="Times New Roman" w:hAnsi="Times New Roman" w:cs="Times New Roman" w:hint="default"/>
        <w:w w:val="100"/>
        <w:sz w:val="22"/>
        <w:szCs w:val="22"/>
        <w:lang w:val="uk-UA" w:eastAsia="en-US" w:bidi="ar-SA"/>
      </w:rPr>
    </w:lvl>
    <w:lvl w:ilvl="1" w:tplc="463E2A54">
      <w:numFmt w:val="bullet"/>
      <w:lvlText w:val="•"/>
      <w:lvlJc w:val="left"/>
      <w:pPr>
        <w:ind w:left="932" w:hanging="161"/>
      </w:pPr>
      <w:rPr>
        <w:rFonts w:hint="default"/>
        <w:lang w:val="uk-UA" w:eastAsia="en-US" w:bidi="ar-SA"/>
      </w:rPr>
    </w:lvl>
    <w:lvl w:ilvl="2" w:tplc="3A0AFDCC">
      <w:numFmt w:val="bullet"/>
      <w:lvlText w:val="•"/>
      <w:lvlJc w:val="left"/>
      <w:pPr>
        <w:ind w:left="1624" w:hanging="161"/>
      </w:pPr>
      <w:rPr>
        <w:rFonts w:hint="default"/>
        <w:lang w:val="uk-UA" w:eastAsia="en-US" w:bidi="ar-SA"/>
      </w:rPr>
    </w:lvl>
    <w:lvl w:ilvl="3" w:tplc="293EAAAC">
      <w:numFmt w:val="bullet"/>
      <w:lvlText w:val="•"/>
      <w:lvlJc w:val="left"/>
      <w:pPr>
        <w:ind w:left="2316" w:hanging="161"/>
      </w:pPr>
      <w:rPr>
        <w:rFonts w:hint="default"/>
        <w:lang w:val="uk-UA" w:eastAsia="en-US" w:bidi="ar-SA"/>
      </w:rPr>
    </w:lvl>
    <w:lvl w:ilvl="4" w:tplc="012AF2F4">
      <w:numFmt w:val="bullet"/>
      <w:lvlText w:val="•"/>
      <w:lvlJc w:val="left"/>
      <w:pPr>
        <w:ind w:left="3008" w:hanging="161"/>
      </w:pPr>
      <w:rPr>
        <w:rFonts w:hint="default"/>
        <w:lang w:val="uk-UA" w:eastAsia="en-US" w:bidi="ar-SA"/>
      </w:rPr>
    </w:lvl>
    <w:lvl w:ilvl="5" w:tplc="17BAAFC4">
      <w:numFmt w:val="bullet"/>
      <w:lvlText w:val="•"/>
      <w:lvlJc w:val="left"/>
      <w:pPr>
        <w:ind w:left="3700" w:hanging="161"/>
      </w:pPr>
      <w:rPr>
        <w:rFonts w:hint="default"/>
        <w:lang w:val="uk-UA" w:eastAsia="en-US" w:bidi="ar-SA"/>
      </w:rPr>
    </w:lvl>
    <w:lvl w:ilvl="6" w:tplc="78561E9C">
      <w:numFmt w:val="bullet"/>
      <w:lvlText w:val="•"/>
      <w:lvlJc w:val="left"/>
      <w:pPr>
        <w:ind w:left="4392" w:hanging="161"/>
      </w:pPr>
      <w:rPr>
        <w:rFonts w:hint="default"/>
        <w:lang w:val="uk-UA" w:eastAsia="en-US" w:bidi="ar-SA"/>
      </w:rPr>
    </w:lvl>
    <w:lvl w:ilvl="7" w:tplc="9E0CE2BA">
      <w:numFmt w:val="bullet"/>
      <w:lvlText w:val="•"/>
      <w:lvlJc w:val="left"/>
      <w:pPr>
        <w:ind w:left="5084" w:hanging="161"/>
      </w:pPr>
      <w:rPr>
        <w:rFonts w:hint="default"/>
        <w:lang w:val="uk-UA" w:eastAsia="en-US" w:bidi="ar-SA"/>
      </w:rPr>
    </w:lvl>
    <w:lvl w:ilvl="8" w:tplc="7A56D366">
      <w:numFmt w:val="bullet"/>
      <w:lvlText w:val="•"/>
      <w:lvlJc w:val="left"/>
      <w:pPr>
        <w:ind w:left="5776" w:hanging="161"/>
      </w:pPr>
      <w:rPr>
        <w:rFonts w:hint="default"/>
        <w:lang w:val="uk-UA" w:eastAsia="en-US" w:bidi="ar-SA"/>
      </w:rPr>
    </w:lvl>
  </w:abstractNum>
  <w:abstractNum w:abstractNumId="13" w15:restartNumberingAfterBreak="0">
    <w:nsid w:val="4AB8481D"/>
    <w:multiLevelType w:val="hybridMultilevel"/>
    <w:tmpl w:val="ADA8961A"/>
    <w:lvl w:ilvl="0" w:tplc="0E1245F2">
      <w:start w:val="1"/>
      <w:numFmt w:val="decimal"/>
      <w:lvlText w:val="%1."/>
      <w:lvlJc w:val="left"/>
      <w:pPr>
        <w:ind w:left="735" w:hanging="221"/>
        <w:jc w:val="left"/>
      </w:pPr>
      <w:rPr>
        <w:rFonts w:ascii="Times New Roman" w:eastAsia="Times New Roman" w:hAnsi="Times New Roman" w:cs="Times New Roman" w:hint="default"/>
        <w:spacing w:val="-1"/>
        <w:w w:val="100"/>
        <w:sz w:val="22"/>
        <w:szCs w:val="22"/>
        <w:lang w:val="uk-UA" w:eastAsia="en-US" w:bidi="ar-SA"/>
      </w:rPr>
    </w:lvl>
    <w:lvl w:ilvl="1" w:tplc="D11A5F00">
      <w:numFmt w:val="bullet"/>
      <w:lvlText w:val="•"/>
      <w:lvlJc w:val="left"/>
      <w:pPr>
        <w:ind w:left="1382" w:hanging="221"/>
      </w:pPr>
      <w:rPr>
        <w:rFonts w:hint="default"/>
        <w:lang w:val="uk-UA" w:eastAsia="en-US" w:bidi="ar-SA"/>
      </w:rPr>
    </w:lvl>
    <w:lvl w:ilvl="2" w:tplc="EA1E3546">
      <w:numFmt w:val="bullet"/>
      <w:lvlText w:val="•"/>
      <w:lvlJc w:val="left"/>
      <w:pPr>
        <w:ind w:left="2024" w:hanging="221"/>
      </w:pPr>
      <w:rPr>
        <w:rFonts w:hint="default"/>
        <w:lang w:val="uk-UA" w:eastAsia="en-US" w:bidi="ar-SA"/>
      </w:rPr>
    </w:lvl>
    <w:lvl w:ilvl="3" w:tplc="1B18AFB8">
      <w:numFmt w:val="bullet"/>
      <w:lvlText w:val="•"/>
      <w:lvlJc w:val="left"/>
      <w:pPr>
        <w:ind w:left="2666" w:hanging="221"/>
      </w:pPr>
      <w:rPr>
        <w:rFonts w:hint="default"/>
        <w:lang w:val="uk-UA" w:eastAsia="en-US" w:bidi="ar-SA"/>
      </w:rPr>
    </w:lvl>
    <w:lvl w:ilvl="4" w:tplc="A49CA55A">
      <w:numFmt w:val="bullet"/>
      <w:lvlText w:val="•"/>
      <w:lvlJc w:val="left"/>
      <w:pPr>
        <w:ind w:left="3308" w:hanging="221"/>
      </w:pPr>
      <w:rPr>
        <w:rFonts w:hint="default"/>
        <w:lang w:val="uk-UA" w:eastAsia="en-US" w:bidi="ar-SA"/>
      </w:rPr>
    </w:lvl>
    <w:lvl w:ilvl="5" w:tplc="0D1EBADE">
      <w:numFmt w:val="bullet"/>
      <w:lvlText w:val="•"/>
      <w:lvlJc w:val="left"/>
      <w:pPr>
        <w:ind w:left="3950" w:hanging="221"/>
      </w:pPr>
      <w:rPr>
        <w:rFonts w:hint="default"/>
        <w:lang w:val="uk-UA" w:eastAsia="en-US" w:bidi="ar-SA"/>
      </w:rPr>
    </w:lvl>
    <w:lvl w:ilvl="6" w:tplc="7F1CF2A0">
      <w:numFmt w:val="bullet"/>
      <w:lvlText w:val="•"/>
      <w:lvlJc w:val="left"/>
      <w:pPr>
        <w:ind w:left="4592" w:hanging="221"/>
      </w:pPr>
      <w:rPr>
        <w:rFonts w:hint="default"/>
        <w:lang w:val="uk-UA" w:eastAsia="en-US" w:bidi="ar-SA"/>
      </w:rPr>
    </w:lvl>
    <w:lvl w:ilvl="7" w:tplc="9A38BF92">
      <w:numFmt w:val="bullet"/>
      <w:lvlText w:val="•"/>
      <w:lvlJc w:val="left"/>
      <w:pPr>
        <w:ind w:left="5234" w:hanging="221"/>
      </w:pPr>
      <w:rPr>
        <w:rFonts w:hint="default"/>
        <w:lang w:val="uk-UA" w:eastAsia="en-US" w:bidi="ar-SA"/>
      </w:rPr>
    </w:lvl>
    <w:lvl w:ilvl="8" w:tplc="FEFCAFBA">
      <w:numFmt w:val="bullet"/>
      <w:lvlText w:val="•"/>
      <w:lvlJc w:val="left"/>
      <w:pPr>
        <w:ind w:left="5876" w:hanging="221"/>
      </w:pPr>
      <w:rPr>
        <w:rFonts w:hint="default"/>
        <w:lang w:val="uk-UA" w:eastAsia="en-US" w:bidi="ar-SA"/>
      </w:rPr>
    </w:lvl>
  </w:abstractNum>
  <w:abstractNum w:abstractNumId="14" w15:restartNumberingAfterBreak="0">
    <w:nsid w:val="4DF44866"/>
    <w:multiLevelType w:val="hybridMultilevel"/>
    <w:tmpl w:val="6CC08F24"/>
    <w:lvl w:ilvl="0" w:tplc="DD1AEDFE">
      <w:start w:val="1"/>
      <w:numFmt w:val="decimal"/>
      <w:lvlText w:val="%1."/>
      <w:lvlJc w:val="left"/>
      <w:pPr>
        <w:ind w:left="232" w:hanging="228"/>
        <w:jc w:val="left"/>
      </w:pPr>
      <w:rPr>
        <w:rFonts w:ascii="Times New Roman" w:eastAsia="Times New Roman" w:hAnsi="Times New Roman" w:cs="Times New Roman" w:hint="default"/>
        <w:spacing w:val="-1"/>
        <w:w w:val="100"/>
        <w:sz w:val="22"/>
        <w:szCs w:val="22"/>
        <w:lang w:val="uk-UA" w:eastAsia="en-US" w:bidi="ar-SA"/>
      </w:rPr>
    </w:lvl>
    <w:lvl w:ilvl="1" w:tplc="DD4676EA">
      <w:numFmt w:val="bullet"/>
      <w:lvlText w:val="•"/>
      <w:lvlJc w:val="left"/>
      <w:pPr>
        <w:ind w:left="932" w:hanging="228"/>
      </w:pPr>
      <w:rPr>
        <w:rFonts w:hint="default"/>
        <w:lang w:val="uk-UA" w:eastAsia="en-US" w:bidi="ar-SA"/>
      </w:rPr>
    </w:lvl>
    <w:lvl w:ilvl="2" w:tplc="80D28180">
      <w:numFmt w:val="bullet"/>
      <w:lvlText w:val="•"/>
      <w:lvlJc w:val="left"/>
      <w:pPr>
        <w:ind w:left="1624" w:hanging="228"/>
      </w:pPr>
      <w:rPr>
        <w:rFonts w:hint="default"/>
        <w:lang w:val="uk-UA" w:eastAsia="en-US" w:bidi="ar-SA"/>
      </w:rPr>
    </w:lvl>
    <w:lvl w:ilvl="3" w:tplc="90F0CEFA">
      <w:numFmt w:val="bullet"/>
      <w:lvlText w:val="•"/>
      <w:lvlJc w:val="left"/>
      <w:pPr>
        <w:ind w:left="2316" w:hanging="228"/>
      </w:pPr>
      <w:rPr>
        <w:rFonts w:hint="default"/>
        <w:lang w:val="uk-UA" w:eastAsia="en-US" w:bidi="ar-SA"/>
      </w:rPr>
    </w:lvl>
    <w:lvl w:ilvl="4" w:tplc="0C74251C">
      <w:numFmt w:val="bullet"/>
      <w:lvlText w:val="•"/>
      <w:lvlJc w:val="left"/>
      <w:pPr>
        <w:ind w:left="3008" w:hanging="228"/>
      </w:pPr>
      <w:rPr>
        <w:rFonts w:hint="default"/>
        <w:lang w:val="uk-UA" w:eastAsia="en-US" w:bidi="ar-SA"/>
      </w:rPr>
    </w:lvl>
    <w:lvl w:ilvl="5" w:tplc="F3803578">
      <w:numFmt w:val="bullet"/>
      <w:lvlText w:val="•"/>
      <w:lvlJc w:val="left"/>
      <w:pPr>
        <w:ind w:left="3700" w:hanging="228"/>
      </w:pPr>
      <w:rPr>
        <w:rFonts w:hint="default"/>
        <w:lang w:val="uk-UA" w:eastAsia="en-US" w:bidi="ar-SA"/>
      </w:rPr>
    </w:lvl>
    <w:lvl w:ilvl="6" w:tplc="8D2C5410">
      <w:numFmt w:val="bullet"/>
      <w:lvlText w:val="•"/>
      <w:lvlJc w:val="left"/>
      <w:pPr>
        <w:ind w:left="4392" w:hanging="228"/>
      </w:pPr>
      <w:rPr>
        <w:rFonts w:hint="default"/>
        <w:lang w:val="uk-UA" w:eastAsia="en-US" w:bidi="ar-SA"/>
      </w:rPr>
    </w:lvl>
    <w:lvl w:ilvl="7" w:tplc="6B54E9B6">
      <w:numFmt w:val="bullet"/>
      <w:lvlText w:val="•"/>
      <w:lvlJc w:val="left"/>
      <w:pPr>
        <w:ind w:left="5084" w:hanging="228"/>
      </w:pPr>
      <w:rPr>
        <w:rFonts w:hint="default"/>
        <w:lang w:val="uk-UA" w:eastAsia="en-US" w:bidi="ar-SA"/>
      </w:rPr>
    </w:lvl>
    <w:lvl w:ilvl="8" w:tplc="8F2AB204">
      <w:numFmt w:val="bullet"/>
      <w:lvlText w:val="•"/>
      <w:lvlJc w:val="left"/>
      <w:pPr>
        <w:ind w:left="5776" w:hanging="228"/>
      </w:pPr>
      <w:rPr>
        <w:rFonts w:hint="default"/>
        <w:lang w:val="uk-UA" w:eastAsia="en-US" w:bidi="ar-SA"/>
      </w:rPr>
    </w:lvl>
  </w:abstractNum>
  <w:abstractNum w:abstractNumId="15" w15:restartNumberingAfterBreak="0">
    <w:nsid w:val="540A408B"/>
    <w:multiLevelType w:val="hybridMultilevel"/>
    <w:tmpl w:val="CBAE846A"/>
    <w:lvl w:ilvl="0" w:tplc="433E29F4">
      <w:start w:val="1"/>
      <w:numFmt w:val="decimal"/>
      <w:lvlText w:val="%1)"/>
      <w:lvlJc w:val="left"/>
      <w:pPr>
        <w:ind w:left="832" w:hanging="317"/>
        <w:jc w:val="left"/>
      </w:pPr>
      <w:rPr>
        <w:rFonts w:ascii="Times New Roman" w:eastAsia="Times New Roman" w:hAnsi="Times New Roman" w:cs="Times New Roman" w:hint="default"/>
        <w:spacing w:val="-1"/>
        <w:w w:val="100"/>
        <w:sz w:val="22"/>
        <w:szCs w:val="22"/>
        <w:lang w:val="uk-UA" w:eastAsia="en-US" w:bidi="ar-SA"/>
      </w:rPr>
    </w:lvl>
    <w:lvl w:ilvl="1" w:tplc="02168954">
      <w:numFmt w:val="bullet"/>
      <w:lvlText w:val="•"/>
      <w:lvlJc w:val="left"/>
      <w:pPr>
        <w:ind w:left="1472" w:hanging="317"/>
      </w:pPr>
      <w:rPr>
        <w:rFonts w:hint="default"/>
        <w:lang w:val="uk-UA" w:eastAsia="en-US" w:bidi="ar-SA"/>
      </w:rPr>
    </w:lvl>
    <w:lvl w:ilvl="2" w:tplc="EBC44292">
      <w:numFmt w:val="bullet"/>
      <w:lvlText w:val="•"/>
      <w:lvlJc w:val="left"/>
      <w:pPr>
        <w:ind w:left="2104" w:hanging="317"/>
      </w:pPr>
      <w:rPr>
        <w:rFonts w:hint="default"/>
        <w:lang w:val="uk-UA" w:eastAsia="en-US" w:bidi="ar-SA"/>
      </w:rPr>
    </w:lvl>
    <w:lvl w:ilvl="3" w:tplc="2ED40B32">
      <w:numFmt w:val="bullet"/>
      <w:lvlText w:val="•"/>
      <w:lvlJc w:val="left"/>
      <w:pPr>
        <w:ind w:left="2736" w:hanging="317"/>
      </w:pPr>
      <w:rPr>
        <w:rFonts w:hint="default"/>
        <w:lang w:val="uk-UA" w:eastAsia="en-US" w:bidi="ar-SA"/>
      </w:rPr>
    </w:lvl>
    <w:lvl w:ilvl="4" w:tplc="DDC8DBE6">
      <w:numFmt w:val="bullet"/>
      <w:lvlText w:val="•"/>
      <w:lvlJc w:val="left"/>
      <w:pPr>
        <w:ind w:left="3368" w:hanging="317"/>
      </w:pPr>
      <w:rPr>
        <w:rFonts w:hint="default"/>
        <w:lang w:val="uk-UA" w:eastAsia="en-US" w:bidi="ar-SA"/>
      </w:rPr>
    </w:lvl>
    <w:lvl w:ilvl="5" w:tplc="88E08CC0">
      <w:numFmt w:val="bullet"/>
      <w:lvlText w:val="•"/>
      <w:lvlJc w:val="left"/>
      <w:pPr>
        <w:ind w:left="4000" w:hanging="317"/>
      </w:pPr>
      <w:rPr>
        <w:rFonts w:hint="default"/>
        <w:lang w:val="uk-UA" w:eastAsia="en-US" w:bidi="ar-SA"/>
      </w:rPr>
    </w:lvl>
    <w:lvl w:ilvl="6" w:tplc="0DE8C5B2">
      <w:numFmt w:val="bullet"/>
      <w:lvlText w:val="•"/>
      <w:lvlJc w:val="left"/>
      <w:pPr>
        <w:ind w:left="4632" w:hanging="317"/>
      </w:pPr>
      <w:rPr>
        <w:rFonts w:hint="default"/>
        <w:lang w:val="uk-UA" w:eastAsia="en-US" w:bidi="ar-SA"/>
      </w:rPr>
    </w:lvl>
    <w:lvl w:ilvl="7" w:tplc="CD140456">
      <w:numFmt w:val="bullet"/>
      <w:lvlText w:val="•"/>
      <w:lvlJc w:val="left"/>
      <w:pPr>
        <w:ind w:left="5264" w:hanging="317"/>
      </w:pPr>
      <w:rPr>
        <w:rFonts w:hint="default"/>
        <w:lang w:val="uk-UA" w:eastAsia="en-US" w:bidi="ar-SA"/>
      </w:rPr>
    </w:lvl>
    <w:lvl w:ilvl="8" w:tplc="D82C98B6">
      <w:numFmt w:val="bullet"/>
      <w:lvlText w:val="•"/>
      <w:lvlJc w:val="left"/>
      <w:pPr>
        <w:ind w:left="5896" w:hanging="317"/>
      </w:pPr>
      <w:rPr>
        <w:rFonts w:hint="default"/>
        <w:lang w:val="uk-UA" w:eastAsia="en-US" w:bidi="ar-SA"/>
      </w:rPr>
    </w:lvl>
  </w:abstractNum>
  <w:abstractNum w:abstractNumId="16" w15:restartNumberingAfterBreak="0">
    <w:nsid w:val="590B4929"/>
    <w:multiLevelType w:val="hybridMultilevel"/>
    <w:tmpl w:val="CD98BE82"/>
    <w:lvl w:ilvl="0" w:tplc="35069D9A">
      <w:start w:val="1"/>
      <w:numFmt w:val="decimal"/>
      <w:lvlText w:val="%1)"/>
      <w:lvlJc w:val="left"/>
      <w:pPr>
        <w:ind w:left="752" w:hanging="238"/>
        <w:jc w:val="left"/>
      </w:pPr>
      <w:rPr>
        <w:rFonts w:hint="default"/>
        <w:i/>
        <w:spacing w:val="-1"/>
        <w:w w:val="100"/>
        <w:lang w:val="uk-UA" w:eastAsia="en-US" w:bidi="ar-SA"/>
      </w:rPr>
    </w:lvl>
    <w:lvl w:ilvl="1" w:tplc="C64A801A">
      <w:numFmt w:val="bullet"/>
      <w:lvlText w:val="•"/>
      <w:lvlJc w:val="left"/>
      <w:pPr>
        <w:ind w:left="1400" w:hanging="238"/>
      </w:pPr>
      <w:rPr>
        <w:rFonts w:hint="default"/>
        <w:lang w:val="uk-UA" w:eastAsia="en-US" w:bidi="ar-SA"/>
      </w:rPr>
    </w:lvl>
    <w:lvl w:ilvl="2" w:tplc="C3E6FD70">
      <w:numFmt w:val="bullet"/>
      <w:lvlText w:val="•"/>
      <w:lvlJc w:val="left"/>
      <w:pPr>
        <w:ind w:left="2040" w:hanging="238"/>
      </w:pPr>
      <w:rPr>
        <w:rFonts w:hint="default"/>
        <w:lang w:val="uk-UA" w:eastAsia="en-US" w:bidi="ar-SA"/>
      </w:rPr>
    </w:lvl>
    <w:lvl w:ilvl="3" w:tplc="5B3EBFCE">
      <w:numFmt w:val="bullet"/>
      <w:lvlText w:val="•"/>
      <w:lvlJc w:val="left"/>
      <w:pPr>
        <w:ind w:left="2680" w:hanging="238"/>
      </w:pPr>
      <w:rPr>
        <w:rFonts w:hint="default"/>
        <w:lang w:val="uk-UA" w:eastAsia="en-US" w:bidi="ar-SA"/>
      </w:rPr>
    </w:lvl>
    <w:lvl w:ilvl="4" w:tplc="BCA8F0A0">
      <w:numFmt w:val="bullet"/>
      <w:lvlText w:val="•"/>
      <w:lvlJc w:val="left"/>
      <w:pPr>
        <w:ind w:left="3320" w:hanging="238"/>
      </w:pPr>
      <w:rPr>
        <w:rFonts w:hint="default"/>
        <w:lang w:val="uk-UA" w:eastAsia="en-US" w:bidi="ar-SA"/>
      </w:rPr>
    </w:lvl>
    <w:lvl w:ilvl="5" w:tplc="F2BA501C">
      <w:numFmt w:val="bullet"/>
      <w:lvlText w:val="•"/>
      <w:lvlJc w:val="left"/>
      <w:pPr>
        <w:ind w:left="3960" w:hanging="238"/>
      </w:pPr>
      <w:rPr>
        <w:rFonts w:hint="default"/>
        <w:lang w:val="uk-UA" w:eastAsia="en-US" w:bidi="ar-SA"/>
      </w:rPr>
    </w:lvl>
    <w:lvl w:ilvl="6" w:tplc="90602074">
      <w:numFmt w:val="bullet"/>
      <w:lvlText w:val="•"/>
      <w:lvlJc w:val="left"/>
      <w:pPr>
        <w:ind w:left="4600" w:hanging="238"/>
      </w:pPr>
      <w:rPr>
        <w:rFonts w:hint="default"/>
        <w:lang w:val="uk-UA" w:eastAsia="en-US" w:bidi="ar-SA"/>
      </w:rPr>
    </w:lvl>
    <w:lvl w:ilvl="7" w:tplc="6B96CC32">
      <w:numFmt w:val="bullet"/>
      <w:lvlText w:val="•"/>
      <w:lvlJc w:val="left"/>
      <w:pPr>
        <w:ind w:left="5240" w:hanging="238"/>
      </w:pPr>
      <w:rPr>
        <w:rFonts w:hint="default"/>
        <w:lang w:val="uk-UA" w:eastAsia="en-US" w:bidi="ar-SA"/>
      </w:rPr>
    </w:lvl>
    <w:lvl w:ilvl="8" w:tplc="5728EEE8">
      <w:numFmt w:val="bullet"/>
      <w:lvlText w:val="•"/>
      <w:lvlJc w:val="left"/>
      <w:pPr>
        <w:ind w:left="5880" w:hanging="238"/>
      </w:pPr>
      <w:rPr>
        <w:rFonts w:hint="default"/>
        <w:lang w:val="uk-UA" w:eastAsia="en-US" w:bidi="ar-SA"/>
      </w:rPr>
    </w:lvl>
  </w:abstractNum>
  <w:abstractNum w:abstractNumId="17" w15:restartNumberingAfterBreak="0">
    <w:nsid w:val="5B156EC0"/>
    <w:multiLevelType w:val="hybridMultilevel"/>
    <w:tmpl w:val="1778C942"/>
    <w:lvl w:ilvl="0" w:tplc="9514932C">
      <w:start w:val="1"/>
      <w:numFmt w:val="decimal"/>
      <w:lvlText w:val="%1."/>
      <w:lvlJc w:val="left"/>
      <w:pPr>
        <w:ind w:left="232" w:hanging="437"/>
        <w:jc w:val="left"/>
      </w:pPr>
      <w:rPr>
        <w:rFonts w:ascii="Times New Roman" w:eastAsia="Times New Roman" w:hAnsi="Times New Roman" w:cs="Times New Roman" w:hint="default"/>
        <w:spacing w:val="-1"/>
        <w:w w:val="100"/>
        <w:sz w:val="22"/>
        <w:szCs w:val="22"/>
        <w:lang w:val="uk-UA" w:eastAsia="en-US" w:bidi="ar-SA"/>
      </w:rPr>
    </w:lvl>
    <w:lvl w:ilvl="1" w:tplc="90208314">
      <w:numFmt w:val="bullet"/>
      <w:lvlText w:val="•"/>
      <w:lvlJc w:val="left"/>
      <w:pPr>
        <w:ind w:left="932" w:hanging="437"/>
      </w:pPr>
      <w:rPr>
        <w:rFonts w:hint="default"/>
        <w:lang w:val="uk-UA" w:eastAsia="en-US" w:bidi="ar-SA"/>
      </w:rPr>
    </w:lvl>
    <w:lvl w:ilvl="2" w:tplc="FAB6D13C">
      <w:numFmt w:val="bullet"/>
      <w:lvlText w:val="•"/>
      <w:lvlJc w:val="left"/>
      <w:pPr>
        <w:ind w:left="1624" w:hanging="437"/>
      </w:pPr>
      <w:rPr>
        <w:rFonts w:hint="default"/>
        <w:lang w:val="uk-UA" w:eastAsia="en-US" w:bidi="ar-SA"/>
      </w:rPr>
    </w:lvl>
    <w:lvl w:ilvl="3" w:tplc="68BA2EAC">
      <w:numFmt w:val="bullet"/>
      <w:lvlText w:val="•"/>
      <w:lvlJc w:val="left"/>
      <w:pPr>
        <w:ind w:left="2316" w:hanging="437"/>
      </w:pPr>
      <w:rPr>
        <w:rFonts w:hint="default"/>
        <w:lang w:val="uk-UA" w:eastAsia="en-US" w:bidi="ar-SA"/>
      </w:rPr>
    </w:lvl>
    <w:lvl w:ilvl="4" w:tplc="D826E7F2">
      <w:numFmt w:val="bullet"/>
      <w:lvlText w:val="•"/>
      <w:lvlJc w:val="left"/>
      <w:pPr>
        <w:ind w:left="3008" w:hanging="437"/>
      </w:pPr>
      <w:rPr>
        <w:rFonts w:hint="default"/>
        <w:lang w:val="uk-UA" w:eastAsia="en-US" w:bidi="ar-SA"/>
      </w:rPr>
    </w:lvl>
    <w:lvl w:ilvl="5" w:tplc="C260901C">
      <w:numFmt w:val="bullet"/>
      <w:lvlText w:val="•"/>
      <w:lvlJc w:val="left"/>
      <w:pPr>
        <w:ind w:left="3700" w:hanging="437"/>
      </w:pPr>
      <w:rPr>
        <w:rFonts w:hint="default"/>
        <w:lang w:val="uk-UA" w:eastAsia="en-US" w:bidi="ar-SA"/>
      </w:rPr>
    </w:lvl>
    <w:lvl w:ilvl="6" w:tplc="10D07330">
      <w:numFmt w:val="bullet"/>
      <w:lvlText w:val="•"/>
      <w:lvlJc w:val="left"/>
      <w:pPr>
        <w:ind w:left="4392" w:hanging="437"/>
      </w:pPr>
      <w:rPr>
        <w:rFonts w:hint="default"/>
        <w:lang w:val="uk-UA" w:eastAsia="en-US" w:bidi="ar-SA"/>
      </w:rPr>
    </w:lvl>
    <w:lvl w:ilvl="7" w:tplc="596AB872">
      <w:numFmt w:val="bullet"/>
      <w:lvlText w:val="•"/>
      <w:lvlJc w:val="left"/>
      <w:pPr>
        <w:ind w:left="5084" w:hanging="437"/>
      </w:pPr>
      <w:rPr>
        <w:rFonts w:hint="default"/>
        <w:lang w:val="uk-UA" w:eastAsia="en-US" w:bidi="ar-SA"/>
      </w:rPr>
    </w:lvl>
    <w:lvl w:ilvl="8" w:tplc="99D027F4">
      <w:numFmt w:val="bullet"/>
      <w:lvlText w:val="•"/>
      <w:lvlJc w:val="left"/>
      <w:pPr>
        <w:ind w:left="5776" w:hanging="437"/>
      </w:pPr>
      <w:rPr>
        <w:rFonts w:hint="default"/>
        <w:lang w:val="uk-UA" w:eastAsia="en-US" w:bidi="ar-SA"/>
      </w:rPr>
    </w:lvl>
  </w:abstractNum>
  <w:abstractNum w:abstractNumId="18" w15:restartNumberingAfterBreak="0">
    <w:nsid w:val="5D9561EC"/>
    <w:multiLevelType w:val="hybridMultilevel"/>
    <w:tmpl w:val="E44CD05E"/>
    <w:lvl w:ilvl="0" w:tplc="2FB48E9C">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6B9218E0">
      <w:numFmt w:val="bullet"/>
      <w:lvlText w:val="•"/>
      <w:lvlJc w:val="left"/>
      <w:pPr>
        <w:ind w:left="1382" w:hanging="221"/>
      </w:pPr>
      <w:rPr>
        <w:rFonts w:hint="default"/>
        <w:lang w:val="uk-UA" w:eastAsia="en-US" w:bidi="ar-SA"/>
      </w:rPr>
    </w:lvl>
    <w:lvl w:ilvl="2" w:tplc="CE925B1A">
      <w:numFmt w:val="bullet"/>
      <w:lvlText w:val="•"/>
      <w:lvlJc w:val="left"/>
      <w:pPr>
        <w:ind w:left="2024" w:hanging="221"/>
      </w:pPr>
      <w:rPr>
        <w:rFonts w:hint="default"/>
        <w:lang w:val="uk-UA" w:eastAsia="en-US" w:bidi="ar-SA"/>
      </w:rPr>
    </w:lvl>
    <w:lvl w:ilvl="3" w:tplc="5D60BED2">
      <w:numFmt w:val="bullet"/>
      <w:lvlText w:val="•"/>
      <w:lvlJc w:val="left"/>
      <w:pPr>
        <w:ind w:left="2666" w:hanging="221"/>
      </w:pPr>
      <w:rPr>
        <w:rFonts w:hint="default"/>
        <w:lang w:val="uk-UA" w:eastAsia="en-US" w:bidi="ar-SA"/>
      </w:rPr>
    </w:lvl>
    <w:lvl w:ilvl="4" w:tplc="23886266">
      <w:numFmt w:val="bullet"/>
      <w:lvlText w:val="•"/>
      <w:lvlJc w:val="left"/>
      <w:pPr>
        <w:ind w:left="3308" w:hanging="221"/>
      </w:pPr>
      <w:rPr>
        <w:rFonts w:hint="default"/>
        <w:lang w:val="uk-UA" w:eastAsia="en-US" w:bidi="ar-SA"/>
      </w:rPr>
    </w:lvl>
    <w:lvl w:ilvl="5" w:tplc="71D696BA">
      <w:numFmt w:val="bullet"/>
      <w:lvlText w:val="•"/>
      <w:lvlJc w:val="left"/>
      <w:pPr>
        <w:ind w:left="3950" w:hanging="221"/>
      </w:pPr>
      <w:rPr>
        <w:rFonts w:hint="default"/>
        <w:lang w:val="uk-UA" w:eastAsia="en-US" w:bidi="ar-SA"/>
      </w:rPr>
    </w:lvl>
    <w:lvl w:ilvl="6" w:tplc="E8A831F6">
      <w:numFmt w:val="bullet"/>
      <w:lvlText w:val="•"/>
      <w:lvlJc w:val="left"/>
      <w:pPr>
        <w:ind w:left="4592" w:hanging="221"/>
      </w:pPr>
      <w:rPr>
        <w:rFonts w:hint="default"/>
        <w:lang w:val="uk-UA" w:eastAsia="en-US" w:bidi="ar-SA"/>
      </w:rPr>
    </w:lvl>
    <w:lvl w:ilvl="7" w:tplc="1662FA98">
      <w:numFmt w:val="bullet"/>
      <w:lvlText w:val="•"/>
      <w:lvlJc w:val="left"/>
      <w:pPr>
        <w:ind w:left="5234" w:hanging="221"/>
      </w:pPr>
      <w:rPr>
        <w:rFonts w:hint="default"/>
        <w:lang w:val="uk-UA" w:eastAsia="en-US" w:bidi="ar-SA"/>
      </w:rPr>
    </w:lvl>
    <w:lvl w:ilvl="8" w:tplc="1C5C457E">
      <w:numFmt w:val="bullet"/>
      <w:lvlText w:val="•"/>
      <w:lvlJc w:val="left"/>
      <w:pPr>
        <w:ind w:left="5876" w:hanging="221"/>
      </w:pPr>
      <w:rPr>
        <w:rFonts w:hint="default"/>
        <w:lang w:val="uk-UA" w:eastAsia="en-US" w:bidi="ar-SA"/>
      </w:rPr>
    </w:lvl>
  </w:abstractNum>
  <w:abstractNum w:abstractNumId="19" w15:restartNumberingAfterBreak="0">
    <w:nsid w:val="6392264E"/>
    <w:multiLevelType w:val="hybridMultilevel"/>
    <w:tmpl w:val="629C8802"/>
    <w:lvl w:ilvl="0" w:tplc="1B3E975A">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DAFECFB2">
      <w:numFmt w:val="bullet"/>
      <w:lvlText w:val="•"/>
      <w:lvlJc w:val="left"/>
      <w:pPr>
        <w:ind w:left="1382" w:hanging="221"/>
      </w:pPr>
      <w:rPr>
        <w:rFonts w:hint="default"/>
        <w:lang w:val="uk-UA" w:eastAsia="en-US" w:bidi="ar-SA"/>
      </w:rPr>
    </w:lvl>
    <w:lvl w:ilvl="2" w:tplc="561CF9F0">
      <w:numFmt w:val="bullet"/>
      <w:lvlText w:val="•"/>
      <w:lvlJc w:val="left"/>
      <w:pPr>
        <w:ind w:left="2024" w:hanging="221"/>
      </w:pPr>
      <w:rPr>
        <w:rFonts w:hint="default"/>
        <w:lang w:val="uk-UA" w:eastAsia="en-US" w:bidi="ar-SA"/>
      </w:rPr>
    </w:lvl>
    <w:lvl w:ilvl="3" w:tplc="369A1F1A">
      <w:numFmt w:val="bullet"/>
      <w:lvlText w:val="•"/>
      <w:lvlJc w:val="left"/>
      <w:pPr>
        <w:ind w:left="2666" w:hanging="221"/>
      </w:pPr>
      <w:rPr>
        <w:rFonts w:hint="default"/>
        <w:lang w:val="uk-UA" w:eastAsia="en-US" w:bidi="ar-SA"/>
      </w:rPr>
    </w:lvl>
    <w:lvl w:ilvl="4" w:tplc="77D46C36">
      <w:numFmt w:val="bullet"/>
      <w:lvlText w:val="•"/>
      <w:lvlJc w:val="left"/>
      <w:pPr>
        <w:ind w:left="3308" w:hanging="221"/>
      </w:pPr>
      <w:rPr>
        <w:rFonts w:hint="default"/>
        <w:lang w:val="uk-UA" w:eastAsia="en-US" w:bidi="ar-SA"/>
      </w:rPr>
    </w:lvl>
    <w:lvl w:ilvl="5" w:tplc="AC3E731E">
      <w:numFmt w:val="bullet"/>
      <w:lvlText w:val="•"/>
      <w:lvlJc w:val="left"/>
      <w:pPr>
        <w:ind w:left="3950" w:hanging="221"/>
      </w:pPr>
      <w:rPr>
        <w:rFonts w:hint="default"/>
        <w:lang w:val="uk-UA" w:eastAsia="en-US" w:bidi="ar-SA"/>
      </w:rPr>
    </w:lvl>
    <w:lvl w:ilvl="6" w:tplc="C0F62AF6">
      <w:numFmt w:val="bullet"/>
      <w:lvlText w:val="•"/>
      <w:lvlJc w:val="left"/>
      <w:pPr>
        <w:ind w:left="4592" w:hanging="221"/>
      </w:pPr>
      <w:rPr>
        <w:rFonts w:hint="default"/>
        <w:lang w:val="uk-UA" w:eastAsia="en-US" w:bidi="ar-SA"/>
      </w:rPr>
    </w:lvl>
    <w:lvl w:ilvl="7" w:tplc="AE602A5E">
      <w:numFmt w:val="bullet"/>
      <w:lvlText w:val="•"/>
      <w:lvlJc w:val="left"/>
      <w:pPr>
        <w:ind w:left="5234" w:hanging="221"/>
      </w:pPr>
      <w:rPr>
        <w:rFonts w:hint="default"/>
        <w:lang w:val="uk-UA" w:eastAsia="en-US" w:bidi="ar-SA"/>
      </w:rPr>
    </w:lvl>
    <w:lvl w:ilvl="8" w:tplc="A9801AA8">
      <w:numFmt w:val="bullet"/>
      <w:lvlText w:val="•"/>
      <w:lvlJc w:val="left"/>
      <w:pPr>
        <w:ind w:left="5876" w:hanging="221"/>
      </w:pPr>
      <w:rPr>
        <w:rFonts w:hint="default"/>
        <w:lang w:val="uk-UA" w:eastAsia="en-US" w:bidi="ar-SA"/>
      </w:rPr>
    </w:lvl>
  </w:abstractNum>
  <w:abstractNum w:abstractNumId="20" w15:restartNumberingAfterBreak="0">
    <w:nsid w:val="645D0FE7"/>
    <w:multiLevelType w:val="hybridMultilevel"/>
    <w:tmpl w:val="95185078"/>
    <w:lvl w:ilvl="0" w:tplc="9F760536">
      <w:start w:val="1"/>
      <w:numFmt w:val="decimal"/>
      <w:lvlText w:val="%1)"/>
      <w:lvlJc w:val="left"/>
      <w:pPr>
        <w:ind w:left="232" w:hanging="233"/>
        <w:jc w:val="left"/>
      </w:pPr>
      <w:rPr>
        <w:rFonts w:ascii="Times New Roman" w:eastAsia="Times New Roman" w:hAnsi="Times New Roman" w:cs="Times New Roman" w:hint="default"/>
        <w:spacing w:val="-8"/>
        <w:w w:val="100"/>
        <w:sz w:val="22"/>
        <w:szCs w:val="22"/>
        <w:lang w:val="uk-UA" w:eastAsia="en-US" w:bidi="ar-SA"/>
      </w:rPr>
    </w:lvl>
    <w:lvl w:ilvl="1" w:tplc="57D4FBAE">
      <w:numFmt w:val="bullet"/>
      <w:lvlText w:val="•"/>
      <w:lvlJc w:val="left"/>
      <w:pPr>
        <w:ind w:left="932" w:hanging="233"/>
      </w:pPr>
      <w:rPr>
        <w:rFonts w:hint="default"/>
        <w:lang w:val="uk-UA" w:eastAsia="en-US" w:bidi="ar-SA"/>
      </w:rPr>
    </w:lvl>
    <w:lvl w:ilvl="2" w:tplc="F8FC7AAC">
      <w:numFmt w:val="bullet"/>
      <w:lvlText w:val="•"/>
      <w:lvlJc w:val="left"/>
      <w:pPr>
        <w:ind w:left="1624" w:hanging="233"/>
      </w:pPr>
      <w:rPr>
        <w:rFonts w:hint="default"/>
        <w:lang w:val="uk-UA" w:eastAsia="en-US" w:bidi="ar-SA"/>
      </w:rPr>
    </w:lvl>
    <w:lvl w:ilvl="3" w:tplc="90627538">
      <w:numFmt w:val="bullet"/>
      <w:lvlText w:val="•"/>
      <w:lvlJc w:val="left"/>
      <w:pPr>
        <w:ind w:left="2316" w:hanging="233"/>
      </w:pPr>
      <w:rPr>
        <w:rFonts w:hint="default"/>
        <w:lang w:val="uk-UA" w:eastAsia="en-US" w:bidi="ar-SA"/>
      </w:rPr>
    </w:lvl>
    <w:lvl w:ilvl="4" w:tplc="4996643A">
      <w:numFmt w:val="bullet"/>
      <w:lvlText w:val="•"/>
      <w:lvlJc w:val="left"/>
      <w:pPr>
        <w:ind w:left="3008" w:hanging="233"/>
      </w:pPr>
      <w:rPr>
        <w:rFonts w:hint="default"/>
        <w:lang w:val="uk-UA" w:eastAsia="en-US" w:bidi="ar-SA"/>
      </w:rPr>
    </w:lvl>
    <w:lvl w:ilvl="5" w:tplc="A19EAAB2">
      <w:numFmt w:val="bullet"/>
      <w:lvlText w:val="•"/>
      <w:lvlJc w:val="left"/>
      <w:pPr>
        <w:ind w:left="3700" w:hanging="233"/>
      </w:pPr>
      <w:rPr>
        <w:rFonts w:hint="default"/>
        <w:lang w:val="uk-UA" w:eastAsia="en-US" w:bidi="ar-SA"/>
      </w:rPr>
    </w:lvl>
    <w:lvl w:ilvl="6" w:tplc="022483F4">
      <w:numFmt w:val="bullet"/>
      <w:lvlText w:val="•"/>
      <w:lvlJc w:val="left"/>
      <w:pPr>
        <w:ind w:left="4392" w:hanging="233"/>
      </w:pPr>
      <w:rPr>
        <w:rFonts w:hint="default"/>
        <w:lang w:val="uk-UA" w:eastAsia="en-US" w:bidi="ar-SA"/>
      </w:rPr>
    </w:lvl>
    <w:lvl w:ilvl="7" w:tplc="CE18FF10">
      <w:numFmt w:val="bullet"/>
      <w:lvlText w:val="•"/>
      <w:lvlJc w:val="left"/>
      <w:pPr>
        <w:ind w:left="5084" w:hanging="233"/>
      </w:pPr>
      <w:rPr>
        <w:rFonts w:hint="default"/>
        <w:lang w:val="uk-UA" w:eastAsia="en-US" w:bidi="ar-SA"/>
      </w:rPr>
    </w:lvl>
    <w:lvl w:ilvl="8" w:tplc="CBFAEFB0">
      <w:numFmt w:val="bullet"/>
      <w:lvlText w:val="•"/>
      <w:lvlJc w:val="left"/>
      <w:pPr>
        <w:ind w:left="5776" w:hanging="233"/>
      </w:pPr>
      <w:rPr>
        <w:rFonts w:hint="default"/>
        <w:lang w:val="uk-UA" w:eastAsia="en-US" w:bidi="ar-SA"/>
      </w:rPr>
    </w:lvl>
  </w:abstractNum>
  <w:abstractNum w:abstractNumId="21" w15:restartNumberingAfterBreak="0">
    <w:nsid w:val="682F1EA0"/>
    <w:multiLevelType w:val="hybridMultilevel"/>
    <w:tmpl w:val="2D404692"/>
    <w:lvl w:ilvl="0" w:tplc="CD8C2EA0">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0AF80E76">
      <w:numFmt w:val="bullet"/>
      <w:lvlText w:val="•"/>
      <w:lvlJc w:val="left"/>
      <w:pPr>
        <w:ind w:left="1382" w:hanging="221"/>
      </w:pPr>
      <w:rPr>
        <w:rFonts w:hint="default"/>
        <w:lang w:val="uk-UA" w:eastAsia="en-US" w:bidi="ar-SA"/>
      </w:rPr>
    </w:lvl>
    <w:lvl w:ilvl="2" w:tplc="0318285C">
      <w:numFmt w:val="bullet"/>
      <w:lvlText w:val="•"/>
      <w:lvlJc w:val="left"/>
      <w:pPr>
        <w:ind w:left="2024" w:hanging="221"/>
      </w:pPr>
      <w:rPr>
        <w:rFonts w:hint="default"/>
        <w:lang w:val="uk-UA" w:eastAsia="en-US" w:bidi="ar-SA"/>
      </w:rPr>
    </w:lvl>
    <w:lvl w:ilvl="3" w:tplc="D0D8A404">
      <w:numFmt w:val="bullet"/>
      <w:lvlText w:val="•"/>
      <w:lvlJc w:val="left"/>
      <w:pPr>
        <w:ind w:left="2666" w:hanging="221"/>
      </w:pPr>
      <w:rPr>
        <w:rFonts w:hint="default"/>
        <w:lang w:val="uk-UA" w:eastAsia="en-US" w:bidi="ar-SA"/>
      </w:rPr>
    </w:lvl>
    <w:lvl w:ilvl="4" w:tplc="AC6AD7B8">
      <w:numFmt w:val="bullet"/>
      <w:lvlText w:val="•"/>
      <w:lvlJc w:val="left"/>
      <w:pPr>
        <w:ind w:left="3308" w:hanging="221"/>
      </w:pPr>
      <w:rPr>
        <w:rFonts w:hint="default"/>
        <w:lang w:val="uk-UA" w:eastAsia="en-US" w:bidi="ar-SA"/>
      </w:rPr>
    </w:lvl>
    <w:lvl w:ilvl="5" w:tplc="4B30F286">
      <w:numFmt w:val="bullet"/>
      <w:lvlText w:val="•"/>
      <w:lvlJc w:val="left"/>
      <w:pPr>
        <w:ind w:left="3950" w:hanging="221"/>
      </w:pPr>
      <w:rPr>
        <w:rFonts w:hint="default"/>
        <w:lang w:val="uk-UA" w:eastAsia="en-US" w:bidi="ar-SA"/>
      </w:rPr>
    </w:lvl>
    <w:lvl w:ilvl="6" w:tplc="A7ECB14E">
      <w:numFmt w:val="bullet"/>
      <w:lvlText w:val="•"/>
      <w:lvlJc w:val="left"/>
      <w:pPr>
        <w:ind w:left="4592" w:hanging="221"/>
      </w:pPr>
      <w:rPr>
        <w:rFonts w:hint="default"/>
        <w:lang w:val="uk-UA" w:eastAsia="en-US" w:bidi="ar-SA"/>
      </w:rPr>
    </w:lvl>
    <w:lvl w:ilvl="7" w:tplc="A23E9AD2">
      <w:numFmt w:val="bullet"/>
      <w:lvlText w:val="•"/>
      <w:lvlJc w:val="left"/>
      <w:pPr>
        <w:ind w:left="5234" w:hanging="221"/>
      </w:pPr>
      <w:rPr>
        <w:rFonts w:hint="default"/>
        <w:lang w:val="uk-UA" w:eastAsia="en-US" w:bidi="ar-SA"/>
      </w:rPr>
    </w:lvl>
    <w:lvl w:ilvl="8" w:tplc="ED44D67C">
      <w:numFmt w:val="bullet"/>
      <w:lvlText w:val="•"/>
      <w:lvlJc w:val="left"/>
      <w:pPr>
        <w:ind w:left="5876" w:hanging="221"/>
      </w:pPr>
      <w:rPr>
        <w:rFonts w:hint="default"/>
        <w:lang w:val="uk-UA" w:eastAsia="en-US" w:bidi="ar-SA"/>
      </w:rPr>
    </w:lvl>
  </w:abstractNum>
  <w:abstractNum w:abstractNumId="22" w15:restartNumberingAfterBreak="0">
    <w:nsid w:val="68A011A7"/>
    <w:multiLevelType w:val="hybridMultilevel"/>
    <w:tmpl w:val="AB2AEF98"/>
    <w:lvl w:ilvl="0" w:tplc="4D7C2440">
      <w:start w:val="1"/>
      <w:numFmt w:val="decimal"/>
      <w:lvlText w:val="%1."/>
      <w:lvlJc w:val="left"/>
      <w:pPr>
        <w:ind w:left="736" w:hanging="221"/>
        <w:jc w:val="left"/>
      </w:pPr>
      <w:rPr>
        <w:rFonts w:ascii="Times New Roman" w:eastAsia="Times New Roman" w:hAnsi="Times New Roman" w:cs="Times New Roman" w:hint="default"/>
        <w:spacing w:val="-1"/>
        <w:w w:val="100"/>
        <w:sz w:val="22"/>
        <w:szCs w:val="22"/>
        <w:lang w:val="uk-UA" w:eastAsia="en-US" w:bidi="ar-SA"/>
      </w:rPr>
    </w:lvl>
    <w:lvl w:ilvl="1" w:tplc="007853CA">
      <w:numFmt w:val="bullet"/>
      <w:lvlText w:val="•"/>
      <w:lvlJc w:val="left"/>
      <w:pPr>
        <w:ind w:left="1382" w:hanging="221"/>
      </w:pPr>
      <w:rPr>
        <w:rFonts w:hint="default"/>
        <w:lang w:val="uk-UA" w:eastAsia="en-US" w:bidi="ar-SA"/>
      </w:rPr>
    </w:lvl>
    <w:lvl w:ilvl="2" w:tplc="E2440208">
      <w:numFmt w:val="bullet"/>
      <w:lvlText w:val="•"/>
      <w:lvlJc w:val="left"/>
      <w:pPr>
        <w:ind w:left="2024" w:hanging="221"/>
      </w:pPr>
      <w:rPr>
        <w:rFonts w:hint="default"/>
        <w:lang w:val="uk-UA" w:eastAsia="en-US" w:bidi="ar-SA"/>
      </w:rPr>
    </w:lvl>
    <w:lvl w:ilvl="3" w:tplc="2B8CE1CA">
      <w:numFmt w:val="bullet"/>
      <w:lvlText w:val="•"/>
      <w:lvlJc w:val="left"/>
      <w:pPr>
        <w:ind w:left="2666" w:hanging="221"/>
      </w:pPr>
      <w:rPr>
        <w:rFonts w:hint="default"/>
        <w:lang w:val="uk-UA" w:eastAsia="en-US" w:bidi="ar-SA"/>
      </w:rPr>
    </w:lvl>
    <w:lvl w:ilvl="4" w:tplc="BACE23F8">
      <w:numFmt w:val="bullet"/>
      <w:lvlText w:val="•"/>
      <w:lvlJc w:val="left"/>
      <w:pPr>
        <w:ind w:left="3308" w:hanging="221"/>
      </w:pPr>
      <w:rPr>
        <w:rFonts w:hint="default"/>
        <w:lang w:val="uk-UA" w:eastAsia="en-US" w:bidi="ar-SA"/>
      </w:rPr>
    </w:lvl>
    <w:lvl w:ilvl="5" w:tplc="404288E0">
      <w:numFmt w:val="bullet"/>
      <w:lvlText w:val="•"/>
      <w:lvlJc w:val="left"/>
      <w:pPr>
        <w:ind w:left="3950" w:hanging="221"/>
      </w:pPr>
      <w:rPr>
        <w:rFonts w:hint="default"/>
        <w:lang w:val="uk-UA" w:eastAsia="en-US" w:bidi="ar-SA"/>
      </w:rPr>
    </w:lvl>
    <w:lvl w:ilvl="6" w:tplc="842401F8">
      <w:numFmt w:val="bullet"/>
      <w:lvlText w:val="•"/>
      <w:lvlJc w:val="left"/>
      <w:pPr>
        <w:ind w:left="4592" w:hanging="221"/>
      </w:pPr>
      <w:rPr>
        <w:rFonts w:hint="default"/>
        <w:lang w:val="uk-UA" w:eastAsia="en-US" w:bidi="ar-SA"/>
      </w:rPr>
    </w:lvl>
    <w:lvl w:ilvl="7" w:tplc="E6F297CE">
      <w:numFmt w:val="bullet"/>
      <w:lvlText w:val="•"/>
      <w:lvlJc w:val="left"/>
      <w:pPr>
        <w:ind w:left="5234" w:hanging="221"/>
      </w:pPr>
      <w:rPr>
        <w:rFonts w:hint="default"/>
        <w:lang w:val="uk-UA" w:eastAsia="en-US" w:bidi="ar-SA"/>
      </w:rPr>
    </w:lvl>
    <w:lvl w:ilvl="8" w:tplc="65A27FCA">
      <w:numFmt w:val="bullet"/>
      <w:lvlText w:val="•"/>
      <w:lvlJc w:val="left"/>
      <w:pPr>
        <w:ind w:left="5876" w:hanging="221"/>
      </w:pPr>
      <w:rPr>
        <w:rFonts w:hint="default"/>
        <w:lang w:val="uk-UA" w:eastAsia="en-US" w:bidi="ar-SA"/>
      </w:rPr>
    </w:lvl>
  </w:abstractNum>
  <w:abstractNum w:abstractNumId="23" w15:restartNumberingAfterBreak="0">
    <w:nsid w:val="68BD6121"/>
    <w:multiLevelType w:val="hybridMultilevel"/>
    <w:tmpl w:val="D4A68B5A"/>
    <w:lvl w:ilvl="0" w:tplc="85DAA5F4">
      <w:numFmt w:val="bullet"/>
      <w:lvlText w:val=""/>
      <w:lvlJc w:val="left"/>
      <w:pPr>
        <w:ind w:left="145" w:hanging="120"/>
      </w:pPr>
      <w:rPr>
        <w:rFonts w:ascii="Symbol" w:eastAsia="Symbol" w:hAnsi="Symbol" w:cs="Symbol" w:hint="default"/>
        <w:w w:val="101"/>
        <w:sz w:val="28"/>
        <w:szCs w:val="28"/>
        <w:lang w:val="uk-UA" w:eastAsia="en-US" w:bidi="ar-SA"/>
      </w:rPr>
    </w:lvl>
    <w:lvl w:ilvl="1" w:tplc="102816FC">
      <w:numFmt w:val="bullet"/>
      <w:lvlText w:val="-"/>
      <w:lvlJc w:val="left"/>
      <w:pPr>
        <w:ind w:left="231" w:hanging="231"/>
      </w:pPr>
      <w:rPr>
        <w:rFonts w:ascii="Times New Roman" w:eastAsia="Times New Roman" w:hAnsi="Times New Roman" w:cs="Times New Roman" w:hint="default"/>
        <w:w w:val="100"/>
        <w:sz w:val="22"/>
        <w:szCs w:val="22"/>
        <w:lang w:val="uk-UA" w:eastAsia="en-US" w:bidi="ar-SA"/>
      </w:rPr>
    </w:lvl>
    <w:lvl w:ilvl="2" w:tplc="434ACE0A">
      <w:numFmt w:val="bullet"/>
      <w:lvlText w:val="•"/>
      <w:lvlJc w:val="left"/>
      <w:pPr>
        <w:ind w:left="304" w:hanging="231"/>
      </w:pPr>
      <w:rPr>
        <w:rFonts w:hint="default"/>
        <w:lang w:val="uk-UA" w:eastAsia="en-US" w:bidi="ar-SA"/>
      </w:rPr>
    </w:lvl>
    <w:lvl w:ilvl="3" w:tplc="E82EC2BC">
      <w:numFmt w:val="bullet"/>
      <w:lvlText w:val="•"/>
      <w:lvlJc w:val="left"/>
      <w:pPr>
        <w:ind w:left="369" w:hanging="231"/>
      </w:pPr>
      <w:rPr>
        <w:rFonts w:hint="default"/>
        <w:lang w:val="uk-UA" w:eastAsia="en-US" w:bidi="ar-SA"/>
      </w:rPr>
    </w:lvl>
    <w:lvl w:ilvl="4" w:tplc="32E4A960">
      <w:numFmt w:val="bullet"/>
      <w:lvlText w:val="•"/>
      <w:lvlJc w:val="left"/>
      <w:pPr>
        <w:ind w:left="433" w:hanging="231"/>
      </w:pPr>
      <w:rPr>
        <w:rFonts w:hint="default"/>
        <w:lang w:val="uk-UA" w:eastAsia="en-US" w:bidi="ar-SA"/>
      </w:rPr>
    </w:lvl>
    <w:lvl w:ilvl="5" w:tplc="6BF86A22">
      <w:numFmt w:val="bullet"/>
      <w:lvlText w:val="•"/>
      <w:lvlJc w:val="left"/>
      <w:pPr>
        <w:ind w:left="498" w:hanging="231"/>
      </w:pPr>
      <w:rPr>
        <w:rFonts w:hint="default"/>
        <w:lang w:val="uk-UA" w:eastAsia="en-US" w:bidi="ar-SA"/>
      </w:rPr>
    </w:lvl>
    <w:lvl w:ilvl="6" w:tplc="2584BC14">
      <w:numFmt w:val="bullet"/>
      <w:lvlText w:val="•"/>
      <w:lvlJc w:val="left"/>
      <w:pPr>
        <w:ind w:left="563" w:hanging="231"/>
      </w:pPr>
      <w:rPr>
        <w:rFonts w:hint="default"/>
        <w:lang w:val="uk-UA" w:eastAsia="en-US" w:bidi="ar-SA"/>
      </w:rPr>
    </w:lvl>
    <w:lvl w:ilvl="7" w:tplc="BA606D88">
      <w:numFmt w:val="bullet"/>
      <w:lvlText w:val="•"/>
      <w:lvlJc w:val="left"/>
      <w:pPr>
        <w:ind w:left="627" w:hanging="231"/>
      </w:pPr>
      <w:rPr>
        <w:rFonts w:hint="default"/>
        <w:lang w:val="uk-UA" w:eastAsia="en-US" w:bidi="ar-SA"/>
      </w:rPr>
    </w:lvl>
    <w:lvl w:ilvl="8" w:tplc="6C2C74D6">
      <w:numFmt w:val="bullet"/>
      <w:lvlText w:val="•"/>
      <w:lvlJc w:val="left"/>
      <w:pPr>
        <w:ind w:left="692" w:hanging="231"/>
      </w:pPr>
      <w:rPr>
        <w:rFonts w:hint="default"/>
        <w:lang w:val="uk-UA" w:eastAsia="en-US" w:bidi="ar-SA"/>
      </w:rPr>
    </w:lvl>
  </w:abstractNum>
  <w:abstractNum w:abstractNumId="24" w15:restartNumberingAfterBreak="0">
    <w:nsid w:val="6E690002"/>
    <w:multiLevelType w:val="hybridMultilevel"/>
    <w:tmpl w:val="18D623B6"/>
    <w:lvl w:ilvl="0" w:tplc="6A720770">
      <w:numFmt w:val="bullet"/>
      <w:lvlText w:val="—"/>
      <w:lvlJc w:val="left"/>
      <w:pPr>
        <w:ind w:left="232" w:hanging="310"/>
      </w:pPr>
      <w:rPr>
        <w:rFonts w:ascii="Times New Roman" w:eastAsia="Times New Roman" w:hAnsi="Times New Roman" w:cs="Times New Roman" w:hint="default"/>
        <w:w w:val="100"/>
        <w:sz w:val="22"/>
        <w:szCs w:val="22"/>
        <w:lang w:val="uk-UA" w:eastAsia="en-US" w:bidi="ar-SA"/>
      </w:rPr>
    </w:lvl>
    <w:lvl w:ilvl="1" w:tplc="B3A8B820">
      <w:numFmt w:val="bullet"/>
      <w:lvlText w:val="•"/>
      <w:lvlJc w:val="left"/>
      <w:pPr>
        <w:ind w:left="932" w:hanging="310"/>
      </w:pPr>
      <w:rPr>
        <w:rFonts w:hint="default"/>
        <w:lang w:val="uk-UA" w:eastAsia="en-US" w:bidi="ar-SA"/>
      </w:rPr>
    </w:lvl>
    <w:lvl w:ilvl="2" w:tplc="39943CF4">
      <w:numFmt w:val="bullet"/>
      <w:lvlText w:val="•"/>
      <w:lvlJc w:val="left"/>
      <w:pPr>
        <w:ind w:left="1624" w:hanging="310"/>
      </w:pPr>
      <w:rPr>
        <w:rFonts w:hint="default"/>
        <w:lang w:val="uk-UA" w:eastAsia="en-US" w:bidi="ar-SA"/>
      </w:rPr>
    </w:lvl>
    <w:lvl w:ilvl="3" w:tplc="AADE8F0A">
      <w:numFmt w:val="bullet"/>
      <w:lvlText w:val="•"/>
      <w:lvlJc w:val="left"/>
      <w:pPr>
        <w:ind w:left="2316" w:hanging="310"/>
      </w:pPr>
      <w:rPr>
        <w:rFonts w:hint="default"/>
        <w:lang w:val="uk-UA" w:eastAsia="en-US" w:bidi="ar-SA"/>
      </w:rPr>
    </w:lvl>
    <w:lvl w:ilvl="4" w:tplc="133AEF6E">
      <w:numFmt w:val="bullet"/>
      <w:lvlText w:val="•"/>
      <w:lvlJc w:val="left"/>
      <w:pPr>
        <w:ind w:left="3008" w:hanging="310"/>
      </w:pPr>
      <w:rPr>
        <w:rFonts w:hint="default"/>
        <w:lang w:val="uk-UA" w:eastAsia="en-US" w:bidi="ar-SA"/>
      </w:rPr>
    </w:lvl>
    <w:lvl w:ilvl="5" w:tplc="D75686CE">
      <w:numFmt w:val="bullet"/>
      <w:lvlText w:val="•"/>
      <w:lvlJc w:val="left"/>
      <w:pPr>
        <w:ind w:left="3700" w:hanging="310"/>
      </w:pPr>
      <w:rPr>
        <w:rFonts w:hint="default"/>
        <w:lang w:val="uk-UA" w:eastAsia="en-US" w:bidi="ar-SA"/>
      </w:rPr>
    </w:lvl>
    <w:lvl w:ilvl="6" w:tplc="26C6FBB8">
      <w:numFmt w:val="bullet"/>
      <w:lvlText w:val="•"/>
      <w:lvlJc w:val="left"/>
      <w:pPr>
        <w:ind w:left="4392" w:hanging="310"/>
      </w:pPr>
      <w:rPr>
        <w:rFonts w:hint="default"/>
        <w:lang w:val="uk-UA" w:eastAsia="en-US" w:bidi="ar-SA"/>
      </w:rPr>
    </w:lvl>
    <w:lvl w:ilvl="7" w:tplc="6492D2D2">
      <w:numFmt w:val="bullet"/>
      <w:lvlText w:val="•"/>
      <w:lvlJc w:val="left"/>
      <w:pPr>
        <w:ind w:left="5084" w:hanging="310"/>
      </w:pPr>
      <w:rPr>
        <w:rFonts w:hint="default"/>
        <w:lang w:val="uk-UA" w:eastAsia="en-US" w:bidi="ar-SA"/>
      </w:rPr>
    </w:lvl>
    <w:lvl w:ilvl="8" w:tplc="81DA11AA">
      <w:numFmt w:val="bullet"/>
      <w:lvlText w:val="•"/>
      <w:lvlJc w:val="left"/>
      <w:pPr>
        <w:ind w:left="5776" w:hanging="310"/>
      </w:pPr>
      <w:rPr>
        <w:rFonts w:hint="default"/>
        <w:lang w:val="uk-UA" w:eastAsia="en-US" w:bidi="ar-SA"/>
      </w:rPr>
    </w:lvl>
  </w:abstractNum>
  <w:abstractNum w:abstractNumId="25" w15:restartNumberingAfterBreak="0">
    <w:nsid w:val="744A7E24"/>
    <w:multiLevelType w:val="hybridMultilevel"/>
    <w:tmpl w:val="1426498C"/>
    <w:lvl w:ilvl="0" w:tplc="016E5AEC">
      <w:numFmt w:val="bullet"/>
      <w:lvlText w:val="-"/>
      <w:lvlJc w:val="left"/>
      <w:pPr>
        <w:ind w:left="232" w:hanging="284"/>
      </w:pPr>
      <w:rPr>
        <w:rFonts w:ascii="Times New Roman" w:eastAsia="Times New Roman" w:hAnsi="Times New Roman" w:cs="Times New Roman" w:hint="default"/>
        <w:w w:val="100"/>
        <w:sz w:val="22"/>
        <w:szCs w:val="22"/>
        <w:lang w:val="uk-UA" w:eastAsia="en-US" w:bidi="ar-SA"/>
      </w:rPr>
    </w:lvl>
    <w:lvl w:ilvl="1" w:tplc="8C260664">
      <w:numFmt w:val="bullet"/>
      <w:lvlText w:val="•"/>
      <w:lvlJc w:val="left"/>
      <w:pPr>
        <w:ind w:left="932" w:hanging="284"/>
      </w:pPr>
      <w:rPr>
        <w:rFonts w:hint="default"/>
        <w:lang w:val="uk-UA" w:eastAsia="en-US" w:bidi="ar-SA"/>
      </w:rPr>
    </w:lvl>
    <w:lvl w:ilvl="2" w:tplc="668437A8">
      <w:numFmt w:val="bullet"/>
      <w:lvlText w:val="•"/>
      <w:lvlJc w:val="left"/>
      <w:pPr>
        <w:ind w:left="1624" w:hanging="284"/>
      </w:pPr>
      <w:rPr>
        <w:rFonts w:hint="default"/>
        <w:lang w:val="uk-UA" w:eastAsia="en-US" w:bidi="ar-SA"/>
      </w:rPr>
    </w:lvl>
    <w:lvl w:ilvl="3" w:tplc="BAB2C86C">
      <w:numFmt w:val="bullet"/>
      <w:lvlText w:val="•"/>
      <w:lvlJc w:val="left"/>
      <w:pPr>
        <w:ind w:left="2316" w:hanging="284"/>
      </w:pPr>
      <w:rPr>
        <w:rFonts w:hint="default"/>
        <w:lang w:val="uk-UA" w:eastAsia="en-US" w:bidi="ar-SA"/>
      </w:rPr>
    </w:lvl>
    <w:lvl w:ilvl="4" w:tplc="8B06E45A">
      <w:numFmt w:val="bullet"/>
      <w:lvlText w:val="•"/>
      <w:lvlJc w:val="left"/>
      <w:pPr>
        <w:ind w:left="3008" w:hanging="284"/>
      </w:pPr>
      <w:rPr>
        <w:rFonts w:hint="default"/>
        <w:lang w:val="uk-UA" w:eastAsia="en-US" w:bidi="ar-SA"/>
      </w:rPr>
    </w:lvl>
    <w:lvl w:ilvl="5" w:tplc="F2AEBF72">
      <w:numFmt w:val="bullet"/>
      <w:lvlText w:val="•"/>
      <w:lvlJc w:val="left"/>
      <w:pPr>
        <w:ind w:left="3700" w:hanging="284"/>
      </w:pPr>
      <w:rPr>
        <w:rFonts w:hint="default"/>
        <w:lang w:val="uk-UA" w:eastAsia="en-US" w:bidi="ar-SA"/>
      </w:rPr>
    </w:lvl>
    <w:lvl w:ilvl="6" w:tplc="09EACF8A">
      <w:numFmt w:val="bullet"/>
      <w:lvlText w:val="•"/>
      <w:lvlJc w:val="left"/>
      <w:pPr>
        <w:ind w:left="4392" w:hanging="284"/>
      </w:pPr>
      <w:rPr>
        <w:rFonts w:hint="default"/>
        <w:lang w:val="uk-UA" w:eastAsia="en-US" w:bidi="ar-SA"/>
      </w:rPr>
    </w:lvl>
    <w:lvl w:ilvl="7" w:tplc="97DC6B1E">
      <w:numFmt w:val="bullet"/>
      <w:lvlText w:val="•"/>
      <w:lvlJc w:val="left"/>
      <w:pPr>
        <w:ind w:left="5084" w:hanging="284"/>
      </w:pPr>
      <w:rPr>
        <w:rFonts w:hint="default"/>
        <w:lang w:val="uk-UA" w:eastAsia="en-US" w:bidi="ar-SA"/>
      </w:rPr>
    </w:lvl>
    <w:lvl w:ilvl="8" w:tplc="FD0AED92">
      <w:numFmt w:val="bullet"/>
      <w:lvlText w:val="•"/>
      <w:lvlJc w:val="left"/>
      <w:pPr>
        <w:ind w:left="5776" w:hanging="284"/>
      </w:pPr>
      <w:rPr>
        <w:rFonts w:hint="default"/>
        <w:lang w:val="uk-UA" w:eastAsia="en-US" w:bidi="ar-SA"/>
      </w:rPr>
    </w:lvl>
  </w:abstractNum>
  <w:abstractNum w:abstractNumId="26" w15:restartNumberingAfterBreak="0">
    <w:nsid w:val="75AC1569"/>
    <w:multiLevelType w:val="hybridMultilevel"/>
    <w:tmpl w:val="23D4E938"/>
    <w:lvl w:ilvl="0" w:tplc="86084D16">
      <w:numFmt w:val="bullet"/>
      <w:lvlText w:val="-"/>
      <w:lvlJc w:val="left"/>
      <w:pPr>
        <w:ind w:left="232" w:hanging="128"/>
      </w:pPr>
      <w:rPr>
        <w:rFonts w:ascii="Times New Roman" w:eastAsia="Times New Roman" w:hAnsi="Times New Roman" w:cs="Times New Roman" w:hint="default"/>
        <w:w w:val="100"/>
        <w:sz w:val="22"/>
        <w:szCs w:val="22"/>
        <w:lang w:val="uk-UA" w:eastAsia="en-US" w:bidi="ar-SA"/>
      </w:rPr>
    </w:lvl>
    <w:lvl w:ilvl="1" w:tplc="DD32889A">
      <w:numFmt w:val="bullet"/>
      <w:lvlText w:val="•"/>
      <w:lvlJc w:val="left"/>
      <w:pPr>
        <w:ind w:left="932" w:hanging="128"/>
      </w:pPr>
      <w:rPr>
        <w:rFonts w:hint="default"/>
        <w:lang w:val="uk-UA" w:eastAsia="en-US" w:bidi="ar-SA"/>
      </w:rPr>
    </w:lvl>
    <w:lvl w:ilvl="2" w:tplc="27704452">
      <w:numFmt w:val="bullet"/>
      <w:lvlText w:val="•"/>
      <w:lvlJc w:val="left"/>
      <w:pPr>
        <w:ind w:left="1624" w:hanging="128"/>
      </w:pPr>
      <w:rPr>
        <w:rFonts w:hint="default"/>
        <w:lang w:val="uk-UA" w:eastAsia="en-US" w:bidi="ar-SA"/>
      </w:rPr>
    </w:lvl>
    <w:lvl w:ilvl="3" w:tplc="90BE3272">
      <w:numFmt w:val="bullet"/>
      <w:lvlText w:val="•"/>
      <w:lvlJc w:val="left"/>
      <w:pPr>
        <w:ind w:left="2316" w:hanging="128"/>
      </w:pPr>
      <w:rPr>
        <w:rFonts w:hint="default"/>
        <w:lang w:val="uk-UA" w:eastAsia="en-US" w:bidi="ar-SA"/>
      </w:rPr>
    </w:lvl>
    <w:lvl w:ilvl="4" w:tplc="AF5AC258">
      <w:numFmt w:val="bullet"/>
      <w:lvlText w:val="•"/>
      <w:lvlJc w:val="left"/>
      <w:pPr>
        <w:ind w:left="3008" w:hanging="128"/>
      </w:pPr>
      <w:rPr>
        <w:rFonts w:hint="default"/>
        <w:lang w:val="uk-UA" w:eastAsia="en-US" w:bidi="ar-SA"/>
      </w:rPr>
    </w:lvl>
    <w:lvl w:ilvl="5" w:tplc="1AF8FFE0">
      <w:numFmt w:val="bullet"/>
      <w:lvlText w:val="•"/>
      <w:lvlJc w:val="left"/>
      <w:pPr>
        <w:ind w:left="3700" w:hanging="128"/>
      </w:pPr>
      <w:rPr>
        <w:rFonts w:hint="default"/>
        <w:lang w:val="uk-UA" w:eastAsia="en-US" w:bidi="ar-SA"/>
      </w:rPr>
    </w:lvl>
    <w:lvl w:ilvl="6" w:tplc="E1E216CA">
      <w:numFmt w:val="bullet"/>
      <w:lvlText w:val="•"/>
      <w:lvlJc w:val="left"/>
      <w:pPr>
        <w:ind w:left="4392" w:hanging="128"/>
      </w:pPr>
      <w:rPr>
        <w:rFonts w:hint="default"/>
        <w:lang w:val="uk-UA" w:eastAsia="en-US" w:bidi="ar-SA"/>
      </w:rPr>
    </w:lvl>
    <w:lvl w:ilvl="7" w:tplc="C13CA21E">
      <w:numFmt w:val="bullet"/>
      <w:lvlText w:val="•"/>
      <w:lvlJc w:val="left"/>
      <w:pPr>
        <w:ind w:left="5084" w:hanging="128"/>
      </w:pPr>
      <w:rPr>
        <w:rFonts w:hint="default"/>
        <w:lang w:val="uk-UA" w:eastAsia="en-US" w:bidi="ar-SA"/>
      </w:rPr>
    </w:lvl>
    <w:lvl w:ilvl="8" w:tplc="EE7CBF26">
      <w:numFmt w:val="bullet"/>
      <w:lvlText w:val="•"/>
      <w:lvlJc w:val="left"/>
      <w:pPr>
        <w:ind w:left="5776" w:hanging="128"/>
      </w:pPr>
      <w:rPr>
        <w:rFonts w:hint="default"/>
        <w:lang w:val="uk-UA" w:eastAsia="en-US" w:bidi="ar-SA"/>
      </w:rPr>
    </w:lvl>
  </w:abstractNum>
  <w:abstractNum w:abstractNumId="27" w15:restartNumberingAfterBreak="0">
    <w:nsid w:val="78A46B2A"/>
    <w:multiLevelType w:val="hybridMultilevel"/>
    <w:tmpl w:val="04929F26"/>
    <w:lvl w:ilvl="0" w:tplc="EE1C6A6E">
      <w:start w:val="1"/>
      <w:numFmt w:val="decimal"/>
      <w:lvlText w:val="%1)"/>
      <w:lvlJc w:val="left"/>
      <w:pPr>
        <w:ind w:left="832" w:hanging="317"/>
        <w:jc w:val="left"/>
      </w:pPr>
      <w:rPr>
        <w:rFonts w:ascii="Times New Roman" w:eastAsia="Times New Roman" w:hAnsi="Times New Roman" w:cs="Times New Roman" w:hint="default"/>
        <w:spacing w:val="-1"/>
        <w:w w:val="100"/>
        <w:sz w:val="22"/>
        <w:szCs w:val="22"/>
        <w:lang w:val="uk-UA" w:eastAsia="en-US" w:bidi="ar-SA"/>
      </w:rPr>
    </w:lvl>
    <w:lvl w:ilvl="1" w:tplc="8D4AB5E6">
      <w:numFmt w:val="bullet"/>
      <w:lvlText w:val="•"/>
      <w:lvlJc w:val="left"/>
      <w:pPr>
        <w:ind w:left="1472" w:hanging="317"/>
      </w:pPr>
      <w:rPr>
        <w:rFonts w:hint="default"/>
        <w:lang w:val="uk-UA" w:eastAsia="en-US" w:bidi="ar-SA"/>
      </w:rPr>
    </w:lvl>
    <w:lvl w:ilvl="2" w:tplc="DD4EB356">
      <w:numFmt w:val="bullet"/>
      <w:lvlText w:val="•"/>
      <w:lvlJc w:val="left"/>
      <w:pPr>
        <w:ind w:left="2104" w:hanging="317"/>
      </w:pPr>
      <w:rPr>
        <w:rFonts w:hint="default"/>
        <w:lang w:val="uk-UA" w:eastAsia="en-US" w:bidi="ar-SA"/>
      </w:rPr>
    </w:lvl>
    <w:lvl w:ilvl="3" w:tplc="9CEEC2BE">
      <w:numFmt w:val="bullet"/>
      <w:lvlText w:val="•"/>
      <w:lvlJc w:val="left"/>
      <w:pPr>
        <w:ind w:left="2736" w:hanging="317"/>
      </w:pPr>
      <w:rPr>
        <w:rFonts w:hint="default"/>
        <w:lang w:val="uk-UA" w:eastAsia="en-US" w:bidi="ar-SA"/>
      </w:rPr>
    </w:lvl>
    <w:lvl w:ilvl="4" w:tplc="71C04842">
      <w:numFmt w:val="bullet"/>
      <w:lvlText w:val="•"/>
      <w:lvlJc w:val="left"/>
      <w:pPr>
        <w:ind w:left="3368" w:hanging="317"/>
      </w:pPr>
      <w:rPr>
        <w:rFonts w:hint="default"/>
        <w:lang w:val="uk-UA" w:eastAsia="en-US" w:bidi="ar-SA"/>
      </w:rPr>
    </w:lvl>
    <w:lvl w:ilvl="5" w:tplc="953C9CF2">
      <w:numFmt w:val="bullet"/>
      <w:lvlText w:val="•"/>
      <w:lvlJc w:val="left"/>
      <w:pPr>
        <w:ind w:left="4000" w:hanging="317"/>
      </w:pPr>
      <w:rPr>
        <w:rFonts w:hint="default"/>
        <w:lang w:val="uk-UA" w:eastAsia="en-US" w:bidi="ar-SA"/>
      </w:rPr>
    </w:lvl>
    <w:lvl w:ilvl="6" w:tplc="7292C52C">
      <w:numFmt w:val="bullet"/>
      <w:lvlText w:val="•"/>
      <w:lvlJc w:val="left"/>
      <w:pPr>
        <w:ind w:left="4632" w:hanging="317"/>
      </w:pPr>
      <w:rPr>
        <w:rFonts w:hint="default"/>
        <w:lang w:val="uk-UA" w:eastAsia="en-US" w:bidi="ar-SA"/>
      </w:rPr>
    </w:lvl>
    <w:lvl w:ilvl="7" w:tplc="C324D396">
      <w:numFmt w:val="bullet"/>
      <w:lvlText w:val="•"/>
      <w:lvlJc w:val="left"/>
      <w:pPr>
        <w:ind w:left="5264" w:hanging="317"/>
      </w:pPr>
      <w:rPr>
        <w:rFonts w:hint="default"/>
        <w:lang w:val="uk-UA" w:eastAsia="en-US" w:bidi="ar-SA"/>
      </w:rPr>
    </w:lvl>
    <w:lvl w:ilvl="8" w:tplc="D24C6B56">
      <w:numFmt w:val="bullet"/>
      <w:lvlText w:val="•"/>
      <w:lvlJc w:val="left"/>
      <w:pPr>
        <w:ind w:left="5896" w:hanging="317"/>
      </w:pPr>
      <w:rPr>
        <w:rFonts w:hint="default"/>
        <w:lang w:val="uk-UA" w:eastAsia="en-US" w:bidi="ar-SA"/>
      </w:rPr>
    </w:lvl>
  </w:abstractNum>
  <w:abstractNum w:abstractNumId="28" w15:restartNumberingAfterBreak="0">
    <w:nsid w:val="7FD272E8"/>
    <w:multiLevelType w:val="hybridMultilevel"/>
    <w:tmpl w:val="FA52C2F6"/>
    <w:lvl w:ilvl="0" w:tplc="CBE25028">
      <w:start w:val="1"/>
      <w:numFmt w:val="decimal"/>
      <w:lvlText w:val="%1."/>
      <w:lvlJc w:val="left"/>
      <w:pPr>
        <w:ind w:left="232" w:hanging="327"/>
        <w:jc w:val="left"/>
      </w:pPr>
      <w:rPr>
        <w:rFonts w:ascii="Times New Roman" w:eastAsia="Times New Roman" w:hAnsi="Times New Roman" w:cs="Times New Roman" w:hint="default"/>
        <w:spacing w:val="-1"/>
        <w:w w:val="100"/>
        <w:sz w:val="22"/>
        <w:szCs w:val="22"/>
        <w:lang w:val="uk-UA" w:eastAsia="en-US" w:bidi="ar-SA"/>
      </w:rPr>
    </w:lvl>
    <w:lvl w:ilvl="1" w:tplc="97202E46">
      <w:numFmt w:val="bullet"/>
      <w:lvlText w:val="•"/>
      <w:lvlJc w:val="left"/>
      <w:pPr>
        <w:ind w:left="932" w:hanging="327"/>
      </w:pPr>
      <w:rPr>
        <w:rFonts w:hint="default"/>
        <w:lang w:val="uk-UA" w:eastAsia="en-US" w:bidi="ar-SA"/>
      </w:rPr>
    </w:lvl>
    <w:lvl w:ilvl="2" w:tplc="B5C4CFCC">
      <w:numFmt w:val="bullet"/>
      <w:lvlText w:val="•"/>
      <w:lvlJc w:val="left"/>
      <w:pPr>
        <w:ind w:left="1624" w:hanging="327"/>
      </w:pPr>
      <w:rPr>
        <w:rFonts w:hint="default"/>
        <w:lang w:val="uk-UA" w:eastAsia="en-US" w:bidi="ar-SA"/>
      </w:rPr>
    </w:lvl>
    <w:lvl w:ilvl="3" w:tplc="641E3CC4">
      <w:numFmt w:val="bullet"/>
      <w:lvlText w:val="•"/>
      <w:lvlJc w:val="left"/>
      <w:pPr>
        <w:ind w:left="2316" w:hanging="327"/>
      </w:pPr>
      <w:rPr>
        <w:rFonts w:hint="default"/>
        <w:lang w:val="uk-UA" w:eastAsia="en-US" w:bidi="ar-SA"/>
      </w:rPr>
    </w:lvl>
    <w:lvl w:ilvl="4" w:tplc="7708E1B0">
      <w:numFmt w:val="bullet"/>
      <w:lvlText w:val="•"/>
      <w:lvlJc w:val="left"/>
      <w:pPr>
        <w:ind w:left="3008" w:hanging="327"/>
      </w:pPr>
      <w:rPr>
        <w:rFonts w:hint="default"/>
        <w:lang w:val="uk-UA" w:eastAsia="en-US" w:bidi="ar-SA"/>
      </w:rPr>
    </w:lvl>
    <w:lvl w:ilvl="5" w:tplc="C4C08BAA">
      <w:numFmt w:val="bullet"/>
      <w:lvlText w:val="•"/>
      <w:lvlJc w:val="left"/>
      <w:pPr>
        <w:ind w:left="3700" w:hanging="327"/>
      </w:pPr>
      <w:rPr>
        <w:rFonts w:hint="default"/>
        <w:lang w:val="uk-UA" w:eastAsia="en-US" w:bidi="ar-SA"/>
      </w:rPr>
    </w:lvl>
    <w:lvl w:ilvl="6" w:tplc="637AC49A">
      <w:numFmt w:val="bullet"/>
      <w:lvlText w:val="•"/>
      <w:lvlJc w:val="left"/>
      <w:pPr>
        <w:ind w:left="4392" w:hanging="327"/>
      </w:pPr>
      <w:rPr>
        <w:rFonts w:hint="default"/>
        <w:lang w:val="uk-UA" w:eastAsia="en-US" w:bidi="ar-SA"/>
      </w:rPr>
    </w:lvl>
    <w:lvl w:ilvl="7" w:tplc="E7C4F510">
      <w:numFmt w:val="bullet"/>
      <w:lvlText w:val="•"/>
      <w:lvlJc w:val="left"/>
      <w:pPr>
        <w:ind w:left="5084" w:hanging="327"/>
      </w:pPr>
      <w:rPr>
        <w:rFonts w:hint="default"/>
        <w:lang w:val="uk-UA" w:eastAsia="en-US" w:bidi="ar-SA"/>
      </w:rPr>
    </w:lvl>
    <w:lvl w:ilvl="8" w:tplc="1EC4B064">
      <w:numFmt w:val="bullet"/>
      <w:lvlText w:val="•"/>
      <w:lvlJc w:val="left"/>
      <w:pPr>
        <w:ind w:left="5776" w:hanging="327"/>
      </w:pPr>
      <w:rPr>
        <w:rFonts w:hint="default"/>
        <w:lang w:val="uk-UA" w:eastAsia="en-US" w:bidi="ar-SA"/>
      </w:rPr>
    </w:lvl>
  </w:abstractNum>
  <w:num w:numId="1">
    <w:abstractNumId w:val="12"/>
  </w:num>
  <w:num w:numId="2">
    <w:abstractNumId w:val="20"/>
  </w:num>
  <w:num w:numId="3">
    <w:abstractNumId w:val="16"/>
  </w:num>
  <w:num w:numId="4">
    <w:abstractNumId w:val="14"/>
  </w:num>
  <w:num w:numId="5">
    <w:abstractNumId w:val="24"/>
  </w:num>
  <w:num w:numId="6">
    <w:abstractNumId w:val="0"/>
  </w:num>
  <w:num w:numId="7">
    <w:abstractNumId w:val="2"/>
  </w:num>
  <w:num w:numId="8">
    <w:abstractNumId w:val="22"/>
  </w:num>
  <w:num w:numId="9">
    <w:abstractNumId w:val="6"/>
  </w:num>
  <w:num w:numId="10">
    <w:abstractNumId w:val="13"/>
  </w:num>
  <w:num w:numId="11">
    <w:abstractNumId w:val="23"/>
  </w:num>
  <w:num w:numId="12">
    <w:abstractNumId w:val="15"/>
  </w:num>
  <w:num w:numId="13">
    <w:abstractNumId w:val="27"/>
  </w:num>
  <w:num w:numId="14">
    <w:abstractNumId w:val="21"/>
  </w:num>
  <w:num w:numId="15">
    <w:abstractNumId w:val="25"/>
  </w:num>
  <w:num w:numId="16">
    <w:abstractNumId w:val="9"/>
  </w:num>
  <w:num w:numId="17">
    <w:abstractNumId w:val="3"/>
  </w:num>
  <w:num w:numId="18">
    <w:abstractNumId w:val="17"/>
  </w:num>
  <w:num w:numId="19">
    <w:abstractNumId w:val="28"/>
  </w:num>
  <w:num w:numId="20">
    <w:abstractNumId w:val="10"/>
  </w:num>
  <w:num w:numId="21">
    <w:abstractNumId w:val="4"/>
  </w:num>
  <w:num w:numId="22">
    <w:abstractNumId w:val="26"/>
  </w:num>
  <w:num w:numId="23">
    <w:abstractNumId w:val="11"/>
  </w:num>
  <w:num w:numId="24">
    <w:abstractNumId w:val="18"/>
  </w:num>
  <w:num w:numId="25">
    <w:abstractNumId w:val="8"/>
  </w:num>
  <w:num w:numId="26">
    <w:abstractNumId w:val="19"/>
  </w:num>
  <w:num w:numId="27">
    <w:abstractNumId w:val="1"/>
  </w:num>
  <w:num w:numId="28">
    <w:abstractNumId w:val="5"/>
  </w:num>
  <w:num w:numId="29">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C88"/>
    <w:rsid w:val="00047CE0"/>
    <w:rsid w:val="00094B9D"/>
    <w:rsid w:val="003D09B2"/>
    <w:rsid w:val="004E2FAF"/>
    <w:rsid w:val="004E333F"/>
    <w:rsid w:val="00520C88"/>
    <w:rsid w:val="00D24244"/>
    <w:rsid w:val="00EF51F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316D5"/>
  <w15:docId w15:val="{A80D8FD8-13B8-4DE8-A892-6B7886C5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515"/>
      <w:outlineLvl w:val="0"/>
    </w:pPr>
    <w:rPr>
      <w:sz w:val="24"/>
      <w:szCs w:val="24"/>
    </w:rPr>
  </w:style>
  <w:style w:type="paragraph" w:styleId="2">
    <w:name w:val="heading 2"/>
    <w:basedOn w:val="a"/>
    <w:uiPriority w:val="9"/>
    <w:unhideWhenUsed/>
    <w:qFormat/>
    <w:pPr>
      <w:ind w:left="515"/>
      <w:outlineLvl w:val="1"/>
    </w:pPr>
    <w:rPr>
      <w:b/>
      <w:bCs/>
    </w:rPr>
  </w:style>
  <w:style w:type="paragraph" w:styleId="3">
    <w:name w:val="heading 3"/>
    <w:basedOn w:val="a"/>
    <w:uiPriority w:val="9"/>
    <w:unhideWhenUsed/>
    <w:qFormat/>
    <w:pPr>
      <w:spacing w:before="4" w:line="250" w:lineRule="exact"/>
      <w:ind w:left="515"/>
      <w:outlineLvl w:val="2"/>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line="252" w:lineRule="exact"/>
      <w:ind w:left="232"/>
    </w:pPr>
  </w:style>
  <w:style w:type="paragraph" w:styleId="20">
    <w:name w:val="toc 2"/>
    <w:basedOn w:val="a"/>
    <w:uiPriority w:val="1"/>
    <w:qFormat/>
    <w:pPr>
      <w:spacing w:before="1" w:line="252" w:lineRule="exact"/>
      <w:ind w:left="232"/>
    </w:pPr>
    <w:rPr>
      <w:b/>
      <w:bCs/>
      <w:i/>
    </w:rPr>
  </w:style>
  <w:style w:type="paragraph" w:styleId="a3">
    <w:name w:val="Body Text"/>
    <w:basedOn w:val="a"/>
    <w:uiPriority w:val="1"/>
    <w:qFormat/>
    <w:pPr>
      <w:ind w:left="232" w:firstLine="283"/>
      <w:jc w:val="both"/>
    </w:pPr>
  </w:style>
  <w:style w:type="paragraph" w:styleId="a4">
    <w:name w:val="List Paragraph"/>
    <w:basedOn w:val="a"/>
    <w:uiPriority w:val="1"/>
    <w:qFormat/>
    <w:pPr>
      <w:ind w:left="232" w:firstLine="283"/>
      <w:jc w:val="both"/>
    </w:pPr>
  </w:style>
  <w:style w:type="paragraph" w:customStyle="1" w:styleId="TableParagraph">
    <w:name w:val="Table Paragraph"/>
    <w:basedOn w:val="a"/>
    <w:uiPriority w:val="1"/>
    <w:qFormat/>
    <w:pPr>
      <w:ind w:left="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4947</Words>
  <Characters>28204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Gyrocopter_UA</dc:creator>
  <cp:lastModifiedBy>Gyrocopter_UA</cp:lastModifiedBy>
  <cp:revision>3</cp:revision>
  <dcterms:created xsi:type="dcterms:W3CDTF">2020-10-17T21:25:00Z</dcterms:created>
  <dcterms:modified xsi:type="dcterms:W3CDTF">2020-10-17T21:25:00Z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2020-10-17T00:00:00Z</vt:filetime>
  </property>
</Properties>
</file>