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73F9" w:rsidRPr="0054211C" w:rsidRDefault="00D773F9" w:rsidP="0054211C">
      <w:pPr>
        <w:jc w:val="center"/>
        <w:rPr>
          <w:b/>
          <w:sz w:val="32"/>
          <w:szCs w:val="32"/>
          <w:lang w:val="uk-UA"/>
        </w:rPr>
      </w:pPr>
      <w:r w:rsidRPr="0054211C">
        <w:rPr>
          <w:b/>
          <w:sz w:val="32"/>
          <w:szCs w:val="32"/>
          <w:lang w:val="uk-UA"/>
        </w:rPr>
        <w:t>Тема</w:t>
      </w:r>
      <w:r w:rsidR="0054211C" w:rsidRPr="0054211C">
        <w:rPr>
          <w:b/>
          <w:sz w:val="32"/>
          <w:szCs w:val="32"/>
          <w:lang w:val="uk-UA"/>
        </w:rPr>
        <w:t xml:space="preserve"> </w:t>
      </w:r>
      <w:r w:rsidR="006D049D">
        <w:rPr>
          <w:b/>
          <w:sz w:val="32"/>
          <w:szCs w:val="32"/>
          <w:lang w:val="uk-UA"/>
        </w:rPr>
        <w:t>4</w:t>
      </w:r>
      <w:r w:rsidR="0054211C" w:rsidRPr="0054211C">
        <w:rPr>
          <w:b/>
          <w:sz w:val="32"/>
          <w:szCs w:val="32"/>
          <w:lang w:val="uk-UA"/>
        </w:rPr>
        <w:t>.</w:t>
      </w:r>
      <w:r w:rsidRPr="0054211C">
        <w:rPr>
          <w:b/>
          <w:sz w:val="32"/>
          <w:szCs w:val="32"/>
          <w:lang w:val="uk-UA"/>
        </w:rPr>
        <w:t xml:space="preserve"> Аудит акцизного податку</w:t>
      </w:r>
    </w:p>
    <w:p w:rsidR="0054211C" w:rsidRDefault="0054211C" w:rsidP="0054211C">
      <w:pPr>
        <w:jc w:val="center"/>
        <w:rPr>
          <w:lang w:val="uk-UA"/>
        </w:rPr>
      </w:pPr>
      <w:r>
        <w:rPr>
          <w:lang w:val="uk-UA"/>
        </w:rPr>
        <w:t>План</w:t>
      </w:r>
    </w:p>
    <w:p w:rsidR="00D773F9" w:rsidRDefault="006D049D" w:rsidP="00D773F9">
      <w:pPr>
        <w:jc w:val="both"/>
        <w:rPr>
          <w:lang w:val="uk-UA"/>
        </w:rPr>
      </w:pPr>
      <w:r>
        <w:rPr>
          <w:lang w:val="uk-UA"/>
        </w:rPr>
        <w:t>4</w:t>
      </w:r>
      <w:r w:rsidR="0054211C">
        <w:rPr>
          <w:lang w:val="uk-UA"/>
        </w:rPr>
        <w:t xml:space="preserve">.1 Аудит </w:t>
      </w:r>
      <w:r w:rsidR="0054211C" w:rsidRPr="00D773F9">
        <w:rPr>
          <w:lang w:val="uk-UA"/>
        </w:rPr>
        <w:t>оподаткування</w:t>
      </w:r>
      <w:r w:rsidR="0054211C">
        <w:rPr>
          <w:lang w:val="uk-UA"/>
        </w:rPr>
        <w:t xml:space="preserve"> акцизним податком спирту етилового, спиртових дистилятів, пива</w:t>
      </w:r>
    </w:p>
    <w:p w:rsidR="0054211C" w:rsidRDefault="006D049D" w:rsidP="00D773F9">
      <w:pPr>
        <w:jc w:val="both"/>
        <w:rPr>
          <w:lang w:val="uk-UA"/>
        </w:rPr>
      </w:pPr>
      <w:r>
        <w:rPr>
          <w:lang w:val="uk-UA"/>
        </w:rPr>
        <w:t>4</w:t>
      </w:r>
      <w:r w:rsidR="0054211C">
        <w:rPr>
          <w:lang w:val="uk-UA"/>
        </w:rPr>
        <w:t xml:space="preserve">.2 Аудит </w:t>
      </w:r>
      <w:r w:rsidR="0054211C" w:rsidRPr="00D773F9">
        <w:rPr>
          <w:lang w:val="uk-UA"/>
        </w:rPr>
        <w:t>оподаткування</w:t>
      </w:r>
      <w:r w:rsidR="0054211C">
        <w:rPr>
          <w:lang w:val="uk-UA"/>
        </w:rPr>
        <w:t xml:space="preserve"> акцизним податком тютюнових виробів</w:t>
      </w:r>
    </w:p>
    <w:p w:rsidR="0054211C" w:rsidRDefault="006D049D" w:rsidP="0054211C">
      <w:pPr>
        <w:jc w:val="both"/>
        <w:rPr>
          <w:lang w:val="uk-UA"/>
        </w:rPr>
      </w:pPr>
      <w:r>
        <w:rPr>
          <w:lang w:val="uk-UA"/>
        </w:rPr>
        <w:t>4</w:t>
      </w:r>
      <w:r w:rsidR="0054211C">
        <w:rPr>
          <w:lang w:val="uk-UA"/>
        </w:rPr>
        <w:t xml:space="preserve">.3 Аудит </w:t>
      </w:r>
      <w:r w:rsidR="0054211C" w:rsidRPr="00D773F9">
        <w:rPr>
          <w:lang w:val="uk-UA"/>
        </w:rPr>
        <w:t>оподаткування</w:t>
      </w:r>
      <w:r w:rsidR="0054211C">
        <w:rPr>
          <w:lang w:val="uk-UA"/>
        </w:rPr>
        <w:t xml:space="preserve"> акцизним податком нафтопродуктів</w:t>
      </w:r>
    </w:p>
    <w:p w:rsidR="0054211C" w:rsidRDefault="006D049D" w:rsidP="0054211C">
      <w:pPr>
        <w:jc w:val="both"/>
        <w:rPr>
          <w:lang w:val="uk-UA"/>
        </w:rPr>
      </w:pPr>
      <w:r>
        <w:rPr>
          <w:lang w:val="uk-UA"/>
        </w:rPr>
        <w:t>4</w:t>
      </w:r>
      <w:r w:rsidR="0054211C">
        <w:rPr>
          <w:lang w:val="uk-UA"/>
        </w:rPr>
        <w:t xml:space="preserve">.4 Аудит </w:t>
      </w:r>
      <w:r w:rsidR="0054211C" w:rsidRPr="00D773F9">
        <w:rPr>
          <w:lang w:val="uk-UA"/>
        </w:rPr>
        <w:t>оподаткування</w:t>
      </w:r>
      <w:r w:rsidR="0054211C">
        <w:rPr>
          <w:lang w:val="uk-UA"/>
        </w:rPr>
        <w:t xml:space="preserve"> акцизним податком транспортних засобів</w:t>
      </w:r>
    </w:p>
    <w:p w:rsidR="0054211C" w:rsidRDefault="0054211C" w:rsidP="00D773F9">
      <w:pPr>
        <w:jc w:val="both"/>
        <w:rPr>
          <w:lang w:val="uk-UA"/>
        </w:rPr>
      </w:pPr>
    </w:p>
    <w:p w:rsidR="0054211C" w:rsidRPr="0054211C" w:rsidRDefault="006D049D" w:rsidP="0054211C">
      <w:pPr>
        <w:jc w:val="both"/>
        <w:rPr>
          <w:b/>
          <w:lang w:val="uk-UA"/>
        </w:rPr>
      </w:pPr>
      <w:r>
        <w:rPr>
          <w:b/>
          <w:lang w:val="uk-UA"/>
        </w:rPr>
        <w:t>4</w:t>
      </w:r>
      <w:r w:rsidR="0054211C" w:rsidRPr="0054211C">
        <w:rPr>
          <w:b/>
          <w:lang w:val="uk-UA"/>
        </w:rPr>
        <w:t>.1 Аудит оподаткування акцизним податком спирту етилового, спиртових дистилятів, пива</w:t>
      </w:r>
    </w:p>
    <w:p w:rsidR="00D773F9" w:rsidRPr="00D773F9" w:rsidRDefault="00D773F9" w:rsidP="00D773F9">
      <w:pPr>
        <w:jc w:val="both"/>
        <w:rPr>
          <w:lang w:val="uk-UA"/>
        </w:rPr>
      </w:pPr>
      <w:r w:rsidRPr="00D773F9">
        <w:rPr>
          <w:lang w:val="uk-UA"/>
        </w:rPr>
        <w:t xml:space="preserve">При проведенні аудиту </w:t>
      </w:r>
      <w:r w:rsidR="0054211C" w:rsidRPr="00D773F9">
        <w:rPr>
          <w:lang w:val="uk-UA"/>
        </w:rPr>
        <w:t>оподаткування</w:t>
      </w:r>
      <w:r w:rsidR="0054211C">
        <w:rPr>
          <w:lang w:val="uk-UA"/>
        </w:rPr>
        <w:t xml:space="preserve"> акцизним податком </w:t>
      </w:r>
      <w:r>
        <w:rPr>
          <w:lang w:val="uk-UA"/>
        </w:rPr>
        <w:t xml:space="preserve">спирту етилового, спиртових дистилятів, пива </w:t>
      </w:r>
      <w:r w:rsidRPr="00D773F9">
        <w:rPr>
          <w:lang w:val="uk-UA"/>
        </w:rPr>
        <w:t>необхідно звернути увагу на особливості їх оподаткування як для</w:t>
      </w:r>
      <w:r>
        <w:rPr>
          <w:lang w:val="uk-UA"/>
        </w:rPr>
        <w:t xml:space="preserve"> </w:t>
      </w:r>
      <w:r w:rsidRPr="00D773F9">
        <w:rPr>
          <w:lang w:val="uk-UA"/>
        </w:rPr>
        <w:t>виробників, так і для імпортерів залежно від виду товарів (продукції), напрямів та термінів їх використання як сировини для виробництва інших підакцизних товарів. Необхідно зауважити також, що виробництво підакцизної продукції та імпорт алкогольних напоїв підлягає державному ліцензуванню. Для різних видів товарів (продукції) встановлено, крім різних ставок податку, й різні одиниці виміру,</w:t>
      </w:r>
      <w:r>
        <w:rPr>
          <w:lang w:val="uk-UA"/>
        </w:rPr>
        <w:t xml:space="preserve"> </w:t>
      </w:r>
      <w:r w:rsidRPr="00D773F9">
        <w:rPr>
          <w:lang w:val="uk-UA"/>
        </w:rPr>
        <w:t>що необхідно пам’ятати аудиторам у процесі перевірки. З метою усунення подвійного оподаткування звільняються від оподаткування,</w:t>
      </w:r>
      <w:r>
        <w:rPr>
          <w:lang w:val="uk-UA"/>
        </w:rPr>
        <w:t xml:space="preserve"> </w:t>
      </w:r>
      <w:r w:rsidRPr="00D773F9">
        <w:rPr>
          <w:lang w:val="uk-UA"/>
        </w:rPr>
        <w:t>згідно з пунктами 3.5, 3.6 ст. 213 ПКУ, підакцизні товари (продукція),</w:t>
      </w:r>
      <w:r>
        <w:rPr>
          <w:lang w:val="uk-UA"/>
        </w:rPr>
        <w:t xml:space="preserve"> </w:t>
      </w:r>
      <w:r w:rsidRPr="00D773F9">
        <w:rPr>
          <w:lang w:val="uk-UA"/>
        </w:rPr>
        <w:t>вироблені в Україні та імпортовані в Україну, що використовуються</w:t>
      </w:r>
      <w:r>
        <w:rPr>
          <w:lang w:val="uk-UA"/>
        </w:rPr>
        <w:t xml:space="preserve"> </w:t>
      </w:r>
      <w:r w:rsidRPr="00D773F9">
        <w:rPr>
          <w:lang w:val="uk-UA"/>
        </w:rPr>
        <w:t>як сировина для виробництва інших підакцизних товарів (продукції). З метою належного державного контролю для реалізації спирту</w:t>
      </w:r>
      <w:r>
        <w:rPr>
          <w:lang w:val="uk-UA"/>
        </w:rPr>
        <w:t xml:space="preserve"> </w:t>
      </w:r>
      <w:r w:rsidRPr="00D773F9">
        <w:rPr>
          <w:lang w:val="uk-UA"/>
        </w:rPr>
        <w:t>етилового створюються акцизні склади, а для його отримання виробниками видається податковий вексель на суму податку, нарахованого на обсяги спирту, що отримується на підставі ставки п. 3</w:t>
      </w:r>
      <w:r>
        <w:rPr>
          <w:lang w:val="uk-UA"/>
        </w:rPr>
        <w:t xml:space="preserve"> </w:t>
      </w:r>
      <w:r w:rsidRPr="00D773F9">
        <w:rPr>
          <w:lang w:val="uk-UA"/>
        </w:rPr>
        <w:t>ст. 215 ПКУ, строком до 90 або 180 календарних днів, залежно від напрямів його використання, порядок подання та погашення якого</w:t>
      </w:r>
      <w:r>
        <w:rPr>
          <w:lang w:val="uk-UA"/>
        </w:rPr>
        <w:t xml:space="preserve"> </w:t>
      </w:r>
      <w:r w:rsidRPr="00D773F9">
        <w:rPr>
          <w:lang w:val="uk-UA"/>
        </w:rPr>
        <w:t>здійснюється відповідно до п. 1 ст. 229 ПКУ. Особливості оподаткування алкогольних напоїв, які виробляють в Україні, наведено у ст.</w:t>
      </w:r>
      <w:r>
        <w:rPr>
          <w:lang w:val="uk-UA"/>
        </w:rPr>
        <w:t xml:space="preserve"> </w:t>
      </w:r>
      <w:r w:rsidRPr="00D773F9">
        <w:rPr>
          <w:lang w:val="uk-UA"/>
        </w:rPr>
        <w:t xml:space="preserve">225, а </w:t>
      </w:r>
      <w:r w:rsidRPr="00D773F9">
        <w:rPr>
          <w:lang w:val="uk-UA"/>
        </w:rPr>
        <w:lastRenderedPageBreak/>
        <w:t>імпортованих в Україну – у ст. 227 ПКУ. Крім того, необхідно</w:t>
      </w:r>
      <w:r>
        <w:rPr>
          <w:lang w:val="uk-UA"/>
        </w:rPr>
        <w:t xml:space="preserve"> </w:t>
      </w:r>
      <w:r w:rsidRPr="00D773F9">
        <w:rPr>
          <w:lang w:val="uk-UA"/>
        </w:rPr>
        <w:t>пам’ятати, що податок з алкогольних напоїв та пива сплачується</w:t>
      </w:r>
      <w:r>
        <w:rPr>
          <w:lang w:val="uk-UA"/>
        </w:rPr>
        <w:t xml:space="preserve"> </w:t>
      </w:r>
      <w:r w:rsidRPr="00D773F9">
        <w:rPr>
          <w:lang w:val="uk-UA"/>
        </w:rPr>
        <w:t>шляхом маркування підакцизних товарів у процесі їх виробництва.</w:t>
      </w:r>
    </w:p>
    <w:p w:rsidR="00D773F9" w:rsidRDefault="00D773F9" w:rsidP="00D773F9">
      <w:pPr>
        <w:jc w:val="both"/>
        <w:rPr>
          <w:lang w:val="uk-UA"/>
        </w:rPr>
      </w:pPr>
      <w:r w:rsidRPr="00D773F9">
        <w:rPr>
          <w:lang w:val="uk-UA"/>
        </w:rPr>
        <w:t>Придбання марок акцизного податку здійснюється українськими</w:t>
      </w:r>
      <w:r>
        <w:rPr>
          <w:lang w:val="uk-UA"/>
        </w:rPr>
        <w:t xml:space="preserve"> </w:t>
      </w:r>
      <w:r w:rsidRPr="00D773F9">
        <w:rPr>
          <w:lang w:val="uk-UA"/>
        </w:rPr>
        <w:t>виробниками та імпортерами підакцизних товарів, а їх використання регулюється статтями 226 та 227 ПКУ.</w:t>
      </w:r>
    </w:p>
    <w:p w:rsidR="0054211C" w:rsidRPr="00D773F9" w:rsidRDefault="0054211C" w:rsidP="00D773F9">
      <w:pPr>
        <w:jc w:val="both"/>
        <w:rPr>
          <w:lang w:val="uk-UA"/>
        </w:rPr>
      </w:pPr>
    </w:p>
    <w:p w:rsidR="0054211C" w:rsidRPr="0054211C" w:rsidRDefault="006D049D" w:rsidP="0054211C">
      <w:pPr>
        <w:jc w:val="both"/>
        <w:rPr>
          <w:b/>
          <w:lang w:val="uk-UA"/>
        </w:rPr>
      </w:pPr>
      <w:r>
        <w:rPr>
          <w:b/>
          <w:lang w:val="uk-UA"/>
        </w:rPr>
        <w:t>4</w:t>
      </w:r>
      <w:r w:rsidR="0054211C" w:rsidRPr="0054211C">
        <w:rPr>
          <w:b/>
          <w:lang w:val="uk-UA"/>
        </w:rPr>
        <w:t>.2 Аудит оподаткування акцизним податком тютюнових виробів</w:t>
      </w:r>
    </w:p>
    <w:p w:rsidR="00D773F9" w:rsidRDefault="00D773F9" w:rsidP="00D773F9">
      <w:pPr>
        <w:jc w:val="both"/>
        <w:rPr>
          <w:lang w:val="uk-UA"/>
        </w:rPr>
      </w:pPr>
      <w:r w:rsidRPr="00D773F9">
        <w:rPr>
          <w:lang w:val="uk-UA"/>
        </w:rPr>
        <w:t xml:space="preserve">При проведенні аудиту </w:t>
      </w:r>
      <w:r w:rsidR="0054211C" w:rsidRPr="00D773F9">
        <w:rPr>
          <w:lang w:val="uk-UA"/>
        </w:rPr>
        <w:t>оподаткування</w:t>
      </w:r>
      <w:r w:rsidR="0054211C">
        <w:rPr>
          <w:lang w:val="uk-UA"/>
        </w:rPr>
        <w:t xml:space="preserve"> акцизним податком </w:t>
      </w:r>
      <w:r>
        <w:rPr>
          <w:lang w:val="uk-UA"/>
        </w:rPr>
        <w:t xml:space="preserve">тютюнових виробів </w:t>
      </w:r>
      <w:r w:rsidRPr="00D773F9">
        <w:rPr>
          <w:lang w:val="uk-UA"/>
        </w:rPr>
        <w:t>необхідно звернути увагу на особливості їх оподаткування як для</w:t>
      </w:r>
      <w:r>
        <w:rPr>
          <w:lang w:val="uk-UA"/>
        </w:rPr>
        <w:t xml:space="preserve"> </w:t>
      </w:r>
      <w:r w:rsidRPr="00D773F9">
        <w:rPr>
          <w:lang w:val="uk-UA"/>
        </w:rPr>
        <w:t>виробників, так і для імпортерів залежно від виду товарів (продукції), напрямів та термінів їх використання як сировини для виробництва інших підакцизних товарів. Необхідно зауважити також, що виробництво та імпорт тютюнових виробів підлягає державному ліцензуванню. Для різних видів товарів (продукції) встановлено, крім</w:t>
      </w:r>
      <w:r>
        <w:rPr>
          <w:lang w:val="uk-UA"/>
        </w:rPr>
        <w:t xml:space="preserve"> </w:t>
      </w:r>
      <w:r w:rsidRPr="00D773F9">
        <w:rPr>
          <w:lang w:val="uk-UA"/>
        </w:rPr>
        <w:t>різних ставок податку, й різні одиниці виміру, а для тютюнових виробів (сигарет та цигарок) Податковим кодексом України передбачено одночасне застосування специфічних та адвалорних ставок акцизного податку (п. 3.2 ст. 215 ПКУ), визначення мінімального податкового зобов’язання (п. 3.3 ст. 215 ПКУ), встановлення виробником або імпортером максимальних роздрібних цін на тютюнові</w:t>
      </w:r>
      <w:r>
        <w:rPr>
          <w:lang w:val="uk-UA"/>
        </w:rPr>
        <w:t xml:space="preserve"> </w:t>
      </w:r>
      <w:r w:rsidRPr="00D773F9">
        <w:rPr>
          <w:lang w:val="uk-UA"/>
        </w:rPr>
        <w:t>вироби (статтями 220 та 221 ПКУ), причому згідно з п. 2 ст. 221 ПКУ</w:t>
      </w:r>
      <w:r>
        <w:rPr>
          <w:lang w:val="uk-UA"/>
        </w:rPr>
        <w:t xml:space="preserve"> </w:t>
      </w:r>
      <w:r w:rsidRPr="00D773F9">
        <w:rPr>
          <w:lang w:val="uk-UA"/>
        </w:rPr>
        <w:t>при визначенні податкового зобов’язання на тютюнові вироби сума</w:t>
      </w:r>
      <w:r>
        <w:rPr>
          <w:lang w:val="uk-UA"/>
        </w:rPr>
        <w:t xml:space="preserve"> </w:t>
      </w:r>
      <w:r w:rsidRPr="00D773F9">
        <w:rPr>
          <w:lang w:val="uk-UA"/>
        </w:rPr>
        <w:t>акцизного податку, обчислена одночасно за специфічними та адвалорними ставками, не повинна бути меншою від встановленого п.</w:t>
      </w:r>
      <w:r>
        <w:rPr>
          <w:lang w:val="uk-UA"/>
        </w:rPr>
        <w:t xml:space="preserve"> </w:t>
      </w:r>
      <w:r w:rsidRPr="00D773F9">
        <w:rPr>
          <w:lang w:val="uk-UA"/>
        </w:rPr>
        <w:t>3.3 ст. 215 ПКУ мінімального акцизного податкового зобов’язання,</w:t>
      </w:r>
      <w:r>
        <w:rPr>
          <w:lang w:val="uk-UA"/>
        </w:rPr>
        <w:t xml:space="preserve"> </w:t>
      </w:r>
      <w:r w:rsidRPr="00D773F9">
        <w:rPr>
          <w:lang w:val="uk-UA"/>
        </w:rPr>
        <w:t>що мають брати до уваги аудитори у процесі перевірки. З метою усунення подвійного оподаткування звільняються від оподаткування,</w:t>
      </w:r>
      <w:r>
        <w:rPr>
          <w:lang w:val="uk-UA"/>
        </w:rPr>
        <w:t xml:space="preserve"> </w:t>
      </w:r>
      <w:r w:rsidRPr="00D773F9">
        <w:rPr>
          <w:lang w:val="uk-UA"/>
        </w:rPr>
        <w:t>згідно з пунктами 3.5, 3.6 ст. 213 ПКУ, підакцизні товари (продукція),</w:t>
      </w:r>
      <w:r>
        <w:rPr>
          <w:lang w:val="uk-UA"/>
        </w:rPr>
        <w:t xml:space="preserve"> </w:t>
      </w:r>
      <w:r w:rsidRPr="00D773F9">
        <w:rPr>
          <w:lang w:val="uk-UA"/>
        </w:rPr>
        <w:t>вироблені в Україні та імпортовані в Україну, що використовуються</w:t>
      </w:r>
      <w:r>
        <w:rPr>
          <w:lang w:val="uk-UA"/>
        </w:rPr>
        <w:t xml:space="preserve"> </w:t>
      </w:r>
      <w:r w:rsidRPr="00D773F9">
        <w:rPr>
          <w:lang w:val="uk-UA"/>
        </w:rPr>
        <w:t>як сировина для виробництва інших підакцизних товарів (продукції). Для цієї групи підакцизних товарів (продукції) звільняються від</w:t>
      </w:r>
      <w:r>
        <w:rPr>
          <w:lang w:val="uk-UA"/>
        </w:rPr>
        <w:t xml:space="preserve"> </w:t>
      </w:r>
      <w:r w:rsidRPr="00D773F9">
        <w:rPr>
          <w:lang w:val="uk-UA"/>
        </w:rPr>
        <w:lastRenderedPageBreak/>
        <w:t>оподаткування лише реалізація виробленої в Україні та імпортованої в Україну тютюнової сировини та тютюнових відходів. Особливості порядку оподаткування тютюнових виробів, які виробляють в</w:t>
      </w:r>
      <w:r>
        <w:rPr>
          <w:lang w:val="uk-UA"/>
        </w:rPr>
        <w:t xml:space="preserve"> </w:t>
      </w:r>
      <w:r w:rsidRPr="00D773F9">
        <w:rPr>
          <w:lang w:val="uk-UA"/>
        </w:rPr>
        <w:t>України та імпортованих в Україну, полягають у тому, що акцизний</w:t>
      </w:r>
      <w:r>
        <w:rPr>
          <w:lang w:val="uk-UA"/>
        </w:rPr>
        <w:t xml:space="preserve"> </w:t>
      </w:r>
      <w:r w:rsidRPr="00D773F9">
        <w:rPr>
          <w:lang w:val="uk-UA"/>
        </w:rPr>
        <w:t>податок сплачується шляхом маркування підакцизних товарів у процесі їх виробництва. Придбання марок акцизного податку здійснюється українськими виробниками та імпортерами підакцизних товарів, а їх використання регулюється статтями 226, 227 ПКУ.</w:t>
      </w:r>
    </w:p>
    <w:p w:rsidR="0054211C" w:rsidRPr="00D773F9" w:rsidRDefault="0054211C" w:rsidP="00D773F9">
      <w:pPr>
        <w:jc w:val="both"/>
        <w:rPr>
          <w:lang w:val="uk-UA"/>
        </w:rPr>
      </w:pPr>
    </w:p>
    <w:p w:rsidR="0054211C" w:rsidRPr="0054211C" w:rsidRDefault="006D049D" w:rsidP="0054211C">
      <w:pPr>
        <w:jc w:val="both"/>
        <w:rPr>
          <w:b/>
          <w:lang w:val="uk-UA"/>
        </w:rPr>
      </w:pPr>
      <w:r>
        <w:rPr>
          <w:b/>
          <w:lang w:val="uk-UA"/>
        </w:rPr>
        <w:t>4</w:t>
      </w:r>
      <w:r w:rsidR="0054211C" w:rsidRPr="0054211C">
        <w:rPr>
          <w:b/>
          <w:lang w:val="uk-UA"/>
        </w:rPr>
        <w:t>.3 Аудит оподаткування акцизним податком нафтопродуктів</w:t>
      </w:r>
    </w:p>
    <w:p w:rsidR="00D773F9" w:rsidRPr="00D773F9" w:rsidRDefault="00D773F9" w:rsidP="00D773F9">
      <w:pPr>
        <w:jc w:val="both"/>
        <w:rPr>
          <w:lang w:val="uk-UA"/>
        </w:rPr>
      </w:pPr>
      <w:r w:rsidRPr="00D773F9">
        <w:rPr>
          <w:lang w:val="uk-UA"/>
        </w:rPr>
        <w:t xml:space="preserve">При проведенні аудиту </w:t>
      </w:r>
      <w:r w:rsidR="0054211C" w:rsidRPr="00D773F9">
        <w:rPr>
          <w:lang w:val="uk-UA"/>
        </w:rPr>
        <w:t>оподаткування</w:t>
      </w:r>
      <w:r w:rsidR="0054211C">
        <w:rPr>
          <w:lang w:val="uk-UA"/>
        </w:rPr>
        <w:t xml:space="preserve"> акцизним податком нафтопродуктів</w:t>
      </w:r>
      <w:r w:rsidRPr="00D773F9">
        <w:rPr>
          <w:lang w:val="uk-UA"/>
        </w:rPr>
        <w:t>,</w:t>
      </w:r>
      <w:r w:rsidR="0054211C">
        <w:rPr>
          <w:lang w:val="uk-UA"/>
        </w:rPr>
        <w:t xml:space="preserve"> </w:t>
      </w:r>
      <w:r w:rsidRPr="00D773F9">
        <w:rPr>
          <w:lang w:val="uk-UA"/>
        </w:rPr>
        <w:t>необхідно звернути увагу на особливості їх оподаткування як для</w:t>
      </w:r>
      <w:r w:rsidR="0054211C">
        <w:rPr>
          <w:lang w:val="uk-UA"/>
        </w:rPr>
        <w:t xml:space="preserve"> </w:t>
      </w:r>
      <w:r w:rsidRPr="00D773F9">
        <w:rPr>
          <w:lang w:val="uk-UA"/>
        </w:rPr>
        <w:t>виробників, так і для імпортерів залежно від виду товарів (продукції), напрямів та термінів їх використання як сировини для нафтохімічної промисловості. Ставки акцизного податку встановлені п. 3.4</w:t>
      </w:r>
      <w:r w:rsidR="0054211C">
        <w:rPr>
          <w:lang w:val="uk-UA"/>
        </w:rPr>
        <w:t xml:space="preserve"> </w:t>
      </w:r>
      <w:r w:rsidRPr="00D773F9">
        <w:rPr>
          <w:lang w:val="uk-UA"/>
        </w:rPr>
        <w:t>ст. 215 ПКУ у євро за 1000 кг і для нафтопродуктів, що містять тетраетил-свинець, збільшуються у 1,5 раза. З метою усунення подвійного</w:t>
      </w:r>
      <w:r w:rsidR="0054211C">
        <w:rPr>
          <w:lang w:val="uk-UA"/>
        </w:rPr>
        <w:t xml:space="preserve"> </w:t>
      </w:r>
      <w:r w:rsidRPr="00D773F9">
        <w:rPr>
          <w:lang w:val="uk-UA"/>
        </w:rPr>
        <w:t>оподаткування звільняються від оподаткування згідно з пунктами 3.5,</w:t>
      </w:r>
      <w:r w:rsidR="0054211C">
        <w:rPr>
          <w:lang w:val="uk-UA"/>
        </w:rPr>
        <w:t xml:space="preserve"> </w:t>
      </w:r>
      <w:r w:rsidRPr="00D773F9">
        <w:rPr>
          <w:lang w:val="uk-UA"/>
        </w:rPr>
        <w:t>3.6 ст. 213 ПКУ підакцизні товари (продукція), вироблені в Україні та</w:t>
      </w:r>
      <w:r w:rsidR="0054211C">
        <w:rPr>
          <w:lang w:val="uk-UA"/>
        </w:rPr>
        <w:t xml:space="preserve"> </w:t>
      </w:r>
      <w:r w:rsidRPr="00D773F9">
        <w:rPr>
          <w:lang w:val="uk-UA"/>
        </w:rPr>
        <w:t>імпортовані в Україну, що використовуються як сировина для нафтохімічної промисловості. З метою належного державного контролю</w:t>
      </w:r>
      <w:r w:rsidR="0054211C">
        <w:rPr>
          <w:lang w:val="uk-UA"/>
        </w:rPr>
        <w:t xml:space="preserve"> </w:t>
      </w:r>
      <w:r w:rsidRPr="00D773F9">
        <w:rPr>
          <w:lang w:val="uk-UA"/>
        </w:rPr>
        <w:t>при реалізації нафтопродуктів для нафтохімічної промисловості суб’єктом господарювання – виробником етилену видається органу</w:t>
      </w:r>
      <w:r w:rsidR="0054211C">
        <w:rPr>
          <w:lang w:val="uk-UA"/>
        </w:rPr>
        <w:t xml:space="preserve"> </w:t>
      </w:r>
      <w:r w:rsidRPr="00D773F9">
        <w:rPr>
          <w:lang w:val="uk-UA"/>
        </w:rPr>
        <w:t>державної податкової служби за місцем реєстрації векселедавця податковий вексель на суму податку, нарахованого на обсяги нафтопродуктів, що отримується на підставі ставки п. 3.4 ст. 215 ПКУ, строком</w:t>
      </w:r>
      <w:r w:rsidR="0054211C">
        <w:rPr>
          <w:lang w:val="uk-UA"/>
        </w:rPr>
        <w:t xml:space="preserve"> </w:t>
      </w:r>
      <w:r w:rsidRPr="00D773F9">
        <w:rPr>
          <w:lang w:val="uk-UA"/>
        </w:rPr>
        <w:t>до 90 календарних днів, порядок подання та погашення якого здійснюється відповідно до п. 2 ст. 229 ПКУ. В разі імпорту нафтопродуктів для нафтохімічної промисловості податковий вексель, крім того,</w:t>
      </w:r>
      <w:r w:rsidR="0054211C">
        <w:rPr>
          <w:lang w:val="uk-UA"/>
        </w:rPr>
        <w:t xml:space="preserve"> </w:t>
      </w:r>
      <w:r w:rsidRPr="00D773F9">
        <w:rPr>
          <w:lang w:val="uk-UA"/>
        </w:rPr>
        <w:t>подається до органу державної митної служби, який здійснює митне</w:t>
      </w:r>
      <w:r w:rsidR="0054211C">
        <w:rPr>
          <w:lang w:val="uk-UA"/>
        </w:rPr>
        <w:t xml:space="preserve"> </w:t>
      </w:r>
      <w:r w:rsidRPr="00D773F9">
        <w:rPr>
          <w:lang w:val="uk-UA"/>
        </w:rPr>
        <w:t xml:space="preserve">оформлення імпортованих нафтопродуктів. Особливості оподаткування нафтопродуктів, </w:t>
      </w:r>
      <w:r w:rsidRPr="00D773F9">
        <w:rPr>
          <w:lang w:val="uk-UA"/>
        </w:rPr>
        <w:lastRenderedPageBreak/>
        <w:t>які виробляють в Україні, наведено у п. 2</w:t>
      </w:r>
      <w:r w:rsidR="0054211C">
        <w:rPr>
          <w:lang w:val="uk-UA"/>
        </w:rPr>
        <w:t xml:space="preserve"> </w:t>
      </w:r>
      <w:r w:rsidRPr="00D773F9">
        <w:rPr>
          <w:lang w:val="uk-UA"/>
        </w:rPr>
        <w:t>ст. 229, а імпортованих в Україну – у п. 3 ст. 229 ПКУ.</w:t>
      </w:r>
    </w:p>
    <w:p w:rsidR="0054211C" w:rsidRDefault="0054211C" w:rsidP="00D773F9">
      <w:pPr>
        <w:jc w:val="both"/>
        <w:rPr>
          <w:lang w:val="uk-UA"/>
        </w:rPr>
      </w:pPr>
    </w:p>
    <w:p w:rsidR="0054211C" w:rsidRPr="0054211C" w:rsidRDefault="006D049D" w:rsidP="00D773F9">
      <w:pPr>
        <w:jc w:val="both"/>
        <w:rPr>
          <w:b/>
          <w:lang w:val="uk-UA"/>
        </w:rPr>
      </w:pPr>
      <w:r>
        <w:rPr>
          <w:b/>
          <w:lang w:val="uk-UA"/>
        </w:rPr>
        <w:t>4</w:t>
      </w:r>
      <w:bookmarkStart w:id="0" w:name="_GoBack"/>
      <w:bookmarkEnd w:id="0"/>
      <w:r w:rsidR="0054211C" w:rsidRPr="0054211C">
        <w:rPr>
          <w:b/>
          <w:lang w:val="uk-UA"/>
        </w:rPr>
        <w:t>.4 Аудит оподаткування акцизним податком транспортних засобів</w:t>
      </w:r>
    </w:p>
    <w:p w:rsidR="00D773F9" w:rsidRPr="00D773F9" w:rsidRDefault="00D773F9" w:rsidP="00D773F9">
      <w:pPr>
        <w:jc w:val="both"/>
        <w:rPr>
          <w:lang w:val="uk-UA"/>
        </w:rPr>
      </w:pPr>
      <w:r w:rsidRPr="00D773F9">
        <w:rPr>
          <w:lang w:val="uk-UA"/>
        </w:rPr>
        <w:t xml:space="preserve">При проведенні аудиту </w:t>
      </w:r>
      <w:r w:rsidR="0054211C" w:rsidRPr="00D773F9">
        <w:rPr>
          <w:lang w:val="uk-UA"/>
        </w:rPr>
        <w:t>оподаткування</w:t>
      </w:r>
      <w:r w:rsidR="0054211C">
        <w:rPr>
          <w:lang w:val="uk-UA"/>
        </w:rPr>
        <w:t xml:space="preserve"> акцизним податком транспортних засобів </w:t>
      </w:r>
      <w:r w:rsidRPr="00D773F9">
        <w:rPr>
          <w:lang w:val="uk-UA"/>
        </w:rPr>
        <w:t>необхідно звернути увагу на особливості їх оподаткування як для</w:t>
      </w:r>
    </w:p>
    <w:p w:rsidR="00D773F9" w:rsidRPr="00D773F9" w:rsidRDefault="00D773F9" w:rsidP="00D773F9">
      <w:pPr>
        <w:jc w:val="both"/>
        <w:rPr>
          <w:lang w:val="uk-UA"/>
        </w:rPr>
      </w:pPr>
      <w:r w:rsidRPr="00D773F9">
        <w:rPr>
          <w:lang w:val="uk-UA"/>
        </w:rPr>
        <w:t>виробників, так і для імпортерів залежно від виду транспортних засобів, напрямів їх використання та джерел фінансування їх придбання. Необхідно зауважити також, що виробництво автомобілів</w:t>
      </w:r>
      <w:r w:rsidR="0054211C">
        <w:rPr>
          <w:lang w:val="uk-UA"/>
        </w:rPr>
        <w:t xml:space="preserve"> </w:t>
      </w:r>
      <w:r w:rsidRPr="00D773F9">
        <w:rPr>
          <w:lang w:val="uk-UA"/>
        </w:rPr>
        <w:t>та інших транспортних засобів підлягає державному ліцензуванню.</w:t>
      </w:r>
    </w:p>
    <w:p w:rsidR="00D773F9" w:rsidRPr="00D773F9" w:rsidRDefault="00D773F9" w:rsidP="00D773F9">
      <w:pPr>
        <w:jc w:val="both"/>
        <w:rPr>
          <w:lang w:val="uk-UA"/>
        </w:rPr>
      </w:pPr>
      <w:r w:rsidRPr="00D773F9">
        <w:rPr>
          <w:lang w:val="uk-UA"/>
        </w:rPr>
        <w:t>Крім того, для різних видів транспортних засобів встановлено, крім</w:t>
      </w:r>
      <w:r w:rsidR="0054211C">
        <w:rPr>
          <w:lang w:val="uk-UA"/>
        </w:rPr>
        <w:t xml:space="preserve"> </w:t>
      </w:r>
      <w:r w:rsidRPr="00D773F9">
        <w:rPr>
          <w:lang w:val="uk-UA"/>
        </w:rPr>
        <w:t>різних ставок податку в євро, й різні одиниці виміру (1 см3 об’єму</w:t>
      </w:r>
      <w:r w:rsidR="0054211C">
        <w:rPr>
          <w:lang w:val="uk-UA"/>
        </w:rPr>
        <w:t xml:space="preserve"> </w:t>
      </w:r>
      <w:r w:rsidRPr="00D773F9">
        <w:rPr>
          <w:lang w:val="uk-UA"/>
        </w:rPr>
        <w:t>циліндрів двигуна, одна штука), що необхідно пам’ятати аудиторам</w:t>
      </w:r>
      <w:r w:rsidR="0054211C">
        <w:rPr>
          <w:lang w:val="uk-UA"/>
        </w:rPr>
        <w:t xml:space="preserve"> </w:t>
      </w:r>
      <w:r w:rsidRPr="00D773F9">
        <w:rPr>
          <w:lang w:val="uk-UA"/>
        </w:rPr>
        <w:t>у процесі перевірки. Ставки акцизного податку диференційовано</w:t>
      </w:r>
      <w:r w:rsidR="0054211C">
        <w:rPr>
          <w:lang w:val="uk-UA"/>
        </w:rPr>
        <w:t xml:space="preserve"> </w:t>
      </w:r>
      <w:r w:rsidRPr="00D773F9">
        <w:rPr>
          <w:lang w:val="uk-UA"/>
        </w:rPr>
        <w:t>для нових транспортних засобів та тих, що використовувалися до</w:t>
      </w:r>
      <w:r w:rsidR="0054211C">
        <w:rPr>
          <w:lang w:val="uk-UA"/>
        </w:rPr>
        <w:t xml:space="preserve"> </w:t>
      </w:r>
      <w:r w:rsidRPr="00D773F9">
        <w:rPr>
          <w:lang w:val="uk-UA"/>
        </w:rPr>
        <w:t>п’яти років та понад п’ять років.</w:t>
      </w:r>
    </w:p>
    <w:sectPr w:rsidR="00D773F9" w:rsidRPr="00D773F9" w:rsidSect="004F2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773F9"/>
    <w:rsid w:val="004F2A26"/>
    <w:rsid w:val="0054211C"/>
    <w:rsid w:val="006D049D"/>
    <w:rsid w:val="00D77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186B"/>
  <w15:docId w15:val="{4CDA6029-1A8E-4634-A5B6-35932D81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4219</Words>
  <Characters>2405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2</cp:revision>
  <dcterms:created xsi:type="dcterms:W3CDTF">2020-10-16T08:31:00Z</dcterms:created>
  <dcterms:modified xsi:type="dcterms:W3CDTF">2023-10-29T20:55:00Z</dcterms:modified>
</cp:coreProperties>
</file>