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85E" w:rsidRPr="007C685E" w:rsidRDefault="007C685E">
      <w:pPr>
        <w:pStyle w:val="a3"/>
        <w:spacing w:before="316"/>
        <w:ind w:right="131"/>
        <w:rPr>
          <w:b/>
        </w:rPr>
      </w:pPr>
      <w:bookmarkStart w:id="0" w:name="_GoBack"/>
      <w:r w:rsidRPr="007C685E">
        <w:rPr>
          <w:b/>
        </w:rPr>
        <w:t>Обстеження підприємств для виявлення процесів з підвищеною небезпекою</w:t>
      </w:r>
    </w:p>
    <w:bookmarkEnd w:id="0"/>
    <w:p w:rsidR="00132A1D" w:rsidRDefault="007C685E">
      <w:pPr>
        <w:pStyle w:val="a3"/>
        <w:spacing w:before="316"/>
        <w:ind w:right="131"/>
      </w:pPr>
      <w:r>
        <w:t>Технічна підтримка діяльності державного нагляду за охороною праці та промисловою безпекою базується шляхом формування структур технічної підтримки наглядової діяльності у складі органів нагляду. Завданням таких структур</w:t>
      </w:r>
      <w:r>
        <w:rPr>
          <w:spacing w:val="-10"/>
        </w:rPr>
        <w:t xml:space="preserve"> </w:t>
      </w:r>
      <w:r>
        <w:t>є</w:t>
      </w:r>
      <w:r>
        <w:rPr>
          <w:spacing w:val="-10"/>
        </w:rPr>
        <w:t xml:space="preserve"> </w:t>
      </w:r>
      <w:r>
        <w:t>надання</w:t>
      </w:r>
      <w:r>
        <w:rPr>
          <w:spacing w:val="-10"/>
        </w:rPr>
        <w:t xml:space="preserve"> </w:t>
      </w:r>
      <w:r>
        <w:t>висновків</w:t>
      </w:r>
      <w:r>
        <w:rPr>
          <w:spacing w:val="-12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обґрунтован</w:t>
      </w:r>
      <w:r>
        <w:t>ого</w:t>
      </w:r>
      <w:r>
        <w:rPr>
          <w:spacing w:val="-10"/>
        </w:rPr>
        <w:t xml:space="preserve"> </w:t>
      </w:r>
      <w:r>
        <w:t>прийняття</w:t>
      </w:r>
      <w:r>
        <w:rPr>
          <w:spacing w:val="-9"/>
        </w:rPr>
        <w:t xml:space="preserve"> </w:t>
      </w:r>
      <w:r>
        <w:t>рішень</w:t>
      </w:r>
      <w:r>
        <w:rPr>
          <w:spacing w:val="-12"/>
        </w:rPr>
        <w:t xml:space="preserve"> </w:t>
      </w:r>
      <w:r>
        <w:t>посадовими особами органів</w:t>
      </w:r>
      <w:r>
        <w:rPr>
          <w:spacing w:val="-1"/>
        </w:rPr>
        <w:t xml:space="preserve"> </w:t>
      </w:r>
      <w:r>
        <w:t>з нагляду</w:t>
      </w:r>
      <w:r>
        <w:rPr>
          <w:spacing w:val="-3"/>
        </w:rPr>
        <w:t xml:space="preserve"> </w:t>
      </w:r>
      <w:r>
        <w:t>за охороною</w:t>
      </w:r>
      <w:r>
        <w:rPr>
          <w:spacing w:val="-1"/>
        </w:rPr>
        <w:t xml:space="preserve"> </w:t>
      </w:r>
      <w:r>
        <w:t>праці</w:t>
      </w:r>
      <w:r>
        <w:rPr>
          <w:spacing w:val="-3"/>
        </w:rPr>
        <w:t xml:space="preserve"> </w:t>
      </w:r>
      <w:r>
        <w:t>стосовно різних</w:t>
      </w:r>
      <w:r>
        <w:rPr>
          <w:spacing w:val="-3"/>
        </w:rPr>
        <w:t xml:space="preserve"> </w:t>
      </w:r>
      <w:r>
        <w:t>об’єктів</w:t>
      </w:r>
      <w:r>
        <w:rPr>
          <w:spacing w:val="-1"/>
        </w:rPr>
        <w:t xml:space="preserve"> </w:t>
      </w:r>
      <w:r>
        <w:t xml:space="preserve">безпеки і охорони праці. Відповідно до цього система технічної підтримки реалізується через мережу експертно-технічних центрів (ЕТЦ), центрів сертифікації </w:t>
      </w:r>
      <w:r>
        <w:t>виробництв,</w:t>
      </w:r>
      <w:r>
        <w:rPr>
          <w:spacing w:val="-18"/>
        </w:rPr>
        <w:t xml:space="preserve"> </w:t>
      </w:r>
      <w:r>
        <w:t>продукції</w:t>
      </w:r>
      <w:r>
        <w:rPr>
          <w:spacing w:val="-17"/>
        </w:rPr>
        <w:t xml:space="preserve"> </w:t>
      </w:r>
      <w:r>
        <w:t>та</w:t>
      </w:r>
      <w:r>
        <w:rPr>
          <w:spacing w:val="-18"/>
        </w:rPr>
        <w:t xml:space="preserve"> </w:t>
      </w:r>
      <w:r>
        <w:t>засобів</w:t>
      </w:r>
      <w:r>
        <w:rPr>
          <w:spacing w:val="-17"/>
        </w:rPr>
        <w:t xml:space="preserve"> </w:t>
      </w:r>
      <w:r>
        <w:t>захисту</w:t>
      </w:r>
      <w:r>
        <w:rPr>
          <w:spacing w:val="-18"/>
        </w:rPr>
        <w:t xml:space="preserve"> </w:t>
      </w:r>
      <w:r>
        <w:t>з</w:t>
      </w:r>
      <w:r>
        <w:rPr>
          <w:spacing w:val="-17"/>
        </w:rPr>
        <w:t xml:space="preserve"> </w:t>
      </w:r>
      <w:r>
        <w:t>питань</w:t>
      </w:r>
      <w:r>
        <w:rPr>
          <w:spacing w:val="-18"/>
        </w:rPr>
        <w:t xml:space="preserve"> </w:t>
      </w:r>
      <w:r>
        <w:t>виробничої</w:t>
      </w:r>
      <w:r>
        <w:rPr>
          <w:spacing w:val="-17"/>
        </w:rPr>
        <w:t xml:space="preserve"> </w:t>
      </w:r>
      <w:r>
        <w:t>безпеки,</w:t>
      </w:r>
      <w:r>
        <w:rPr>
          <w:spacing w:val="-18"/>
        </w:rPr>
        <w:t xml:space="preserve"> </w:t>
      </w:r>
      <w:r>
        <w:t>дослідних і випробувальних лабораторій та інших підрозділів технічної підтримки, що функціонують у складі органів державного нагляду за охороною праці.</w:t>
      </w:r>
    </w:p>
    <w:p w:rsidR="00132A1D" w:rsidRDefault="007C685E">
      <w:pPr>
        <w:pStyle w:val="a3"/>
        <w:ind w:right="143"/>
      </w:pPr>
      <w:r>
        <w:t>Зокрема, експертно-технічний центр</w:t>
      </w:r>
      <w:r>
        <w:t xml:space="preserve"> є структурним госпрозрахунковим підрозділом, що створюється в складі територіального управління </w:t>
      </w:r>
      <w:proofErr w:type="spellStart"/>
      <w:r>
        <w:t>Держпраці</w:t>
      </w:r>
      <w:proofErr w:type="spellEnd"/>
      <w:r>
        <w:t xml:space="preserve">. </w:t>
      </w:r>
      <w:r>
        <w:rPr>
          <w:b/>
        </w:rPr>
        <w:t xml:space="preserve">Основними завданнями </w:t>
      </w:r>
      <w:r>
        <w:t>експертно-технічного центру є проведення робіт та надання наступних послуг:</w:t>
      </w:r>
    </w:p>
    <w:p w:rsidR="00132A1D" w:rsidRDefault="007C685E">
      <w:pPr>
        <w:pStyle w:val="a5"/>
        <w:numPr>
          <w:ilvl w:val="0"/>
          <w:numId w:val="3"/>
        </w:numPr>
        <w:tabs>
          <w:tab w:val="left" w:pos="1634"/>
        </w:tabs>
        <w:spacing w:before="1" w:line="342" w:lineRule="exact"/>
        <w:ind w:left="1634" w:hanging="782"/>
        <w:rPr>
          <w:sz w:val="28"/>
        </w:rPr>
      </w:pPr>
      <w:r>
        <w:rPr>
          <w:sz w:val="28"/>
        </w:rPr>
        <w:t>проведення</w:t>
      </w:r>
      <w:r>
        <w:rPr>
          <w:spacing w:val="28"/>
          <w:sz w:val="28"/>
        </w:rPr>
        <w:t xml:space="preserve"> </w:t>
      </w:r>
      <w:r>
        <w:rPr>
          <w:sz w:val="28"/>
        </w:rPr>
        <w:t>діагностики</w:t>
      </w:r>
      <w:r>
        <w:rPr>
          <w:spacing w:val="54"/>
          <w:sz w:val="28"/>
        </w:rPr>
        <w:t xml:space="preserve"> </w:t>
      </w:r>
      <w:r>
        <w:rPr>
          <w:spacing w:val="-2"/>
          <w:sz w:val="28"/>
        </w:rPr>
        <w:t>устаткування;</w:t>
      </w:r>
    </w:p>
    <w:p w:rsidR="00132A1D" w:rsidRDefault="007C685E">
      <w:pPr>
        <w:pStyle w:val="a5"/>
        <w:numPr>
          <w:ilvl w:val="0"/>
          <w:numId w:val="3"/>
        </w:numPr>
        <w:tabs>
          <w:tab w:val="left" w:pos="1637"/>
        </w:tabs>
        <w:ind w:right="130" w:firstLine="710"/>
        <w:rPr>
          <w:sz w:val="28"/>
        </w:rPr>
      </w:pPr>
      <w:r>
        <w:rPr>
          <w:sz w:val="28"/>
        </w:rPr>
        <w:t>експертиза про</w:t>
      </w:r>
      <w:r>
        <w:rPr>
          <w:sz w:val="28"/>
        </w:rPr>
        <w:t>ектів виробничих об'єктів, розробок нових технологій, засобів виробництва, колективного та індивідуального захисту працюючих на відповідність нормативним актам про охорону</w:t>
      </w:r>
      <w:r>
        <w:rPr>
          <w:spacing w:val="40"/>
          <w:sz w:val="28"/>
        </w:rPr>
        <w:t xml:space="preserve"> </w:t>
      </w:r>
      <w:r>
        <w:rPr>
          <w:sz w:val="28"/>
        </w:rPr>
        <w:t>праці;</w:t>
      </w:r>
    </w:p>
    <w:p w:rsidR="00132A1D" w:rsidRDefault="007C685E">
      <w:pPr>
        <w:pStyle w:val="a5"/>
        <w:numPr>
          <w:ilvl w:val="0"/>
          <w:numId w:val="3"/>
        </w:numPr>
        <w:tabs>
          <w:tab w:val="left" w:pos="1637"/>
        </w:tabs>
        <w:ind w:right="135" w:firstLine="710"/>
        <w:rPr>
          <w:sz w:val="28"/>
        </w:rPr>
      </w:pPr>
      <w:r>
        <w:rPr>
          <w:sz w:val="28"/>
        </w:rPr>
        <w:t>технічна експертиза нових об'єктів виробничого призначення та тих, що реконст</w:t>
      </w:r>
      <w:r>
        <w:rPr>
          <w:sz w:val="28"/>
        </w:rPr>
        <w:t>руюються, зразків нових машин і механізмів,</w:t>
      </w:r>
      <w:r>
        <w:rPr>
          <w:spacing w:val="40"/>
          <w:sz w:val="28"/>
        </w:rPr>
        <w:t xml:space="preserve"> </w:t>
      </w:r>
      <w:r>
        <w:rPr>
          <w:sz w:val="28"/>
        </w:rPr>
        <w:t>устаткування та інших засобів виробництва, нових технологій і шкідливих речовин на їх відповідність нормативним</w:t>
      </w:r>
      <w:r>
        <w:rPr>
          <w:spacing w:val="40"/>
          <w:sz w:val="28"/>
        </w:rPr>
        <w:t xml:space="preserve"> </w:t>
      </w:r>
      <w:r>
        <w:rPr>
          <w:sz w:val="28"/>
        </w:rPr>
        <w:t>актам</w:t>
      </w:r>
      <w:r>
        <w:rPr>
          <w:spacing w:val="40"/>
          <w:sz w:val="28"/>
        </w:rPr>
        <w:t xml:space="preserve"> </w:t>
      </w:r>
      <w:r>
        <w:rPr>
          <w:sz w:val="28"/>
        </w:rPr>
        <w:t>про</w:t>
      </w:r>
      <w:r>
        <w:rPr>
          <w:spacing w:val="40"/>
          <w:sz w:val="28"/>
        </w:rPr>
        <w:t xml:space="preserve"> </w:t>
      </w:r>
      <w:r>
        <w:rPr>
          <w:sz w:val="28"/>
        </w:rPr>
        <w:t>охорону</w:t>
      </w:r>
      <w:r>
        <w:rPr>
          <w:spacing w:val="40"/>
          <w:sz w:val="28"/>
        </w:rPr>
        <w:t xml:space="preserve"> </w:t>
      </w:r>
      <w:r>
        <w:rPr>
          <w:sz w:val="28"/>
        </w:rPr>
        <w:t>праці;</w:t>
      </w:r>
    </w:p>
    <w:p w:rsidR="00132A1D" w:rsidRDefault="007C685E">
      <w:pPr>
        <w:pStyle w:val="a5"/>
        <w:numPr>
          <w:ilvl w:val="0"/>
          <w:numId w:val="3"/>
        </w:numPr>
        <w:tabs>
          <w:tab w:val="left" w:pos="1637"/>
        </w:tabs>
        <w:ind w:right="129" w:firstLine="710"/>
        <w:rPr>
          <w:sz w:val="28"/>
        </w:rPr>
      </w:pPr>
      <w:r>
        <w:rPr>
          <w:sz w:val="28"/>
        </w:rPr>
        <w:t>технічна експертиза технологій, машин, механізмів, устаткування, транспортних засобів, що закуповуються за кордоном, на їх відповідність діючим в Україні нормативним актам про охорону праці;</w:t>
      </w:r>
    </w:p>
    <w:p w:rsidR="00132A1D" w:rsidRDefault="007C685E">
      <w:pPr>
        <w:pStyle w:val="a5"/>
        <w:numPr>
          <w:ilvl w:val="0"/>
          <w:numId w:val="3"/>
        </w:numPr>
        <w:tabs>
          <w:tab w:val="left" w:pos="1637"/>
        </w:tabs>
        <w:ind w:right="134" w:firstLine="710"/>
        <w:rPr>
          <w:sz w:val="28"/>
        </w:rPr>
      </w:pPr>
      <w:r>
        <w:rPr>
          <w:sz w:val="28"/>
        </w:rPr>
        <w:t>проведення державного технічного огляду і реєстрація великотоннаж</w:t>
      </w:r>
      <w:r>
        <w:rPr>
          <w:sz w:val="28"/>
        </w:rPr>
        <w:t>них</w:t>
      </w:r>
      <w:r>
        <w:rPr>
          <w:spacing w:val="-16"/>
          <w:sz w:val="28"/>
        </w:rPr>
        <w:t xml:space="preserve"> </w:t>
      </w:r>
      <w:r>
        <w:rPr>
          <w:sz w:val="28"/>
        </w:rPr>
        <w:t>автомобілів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інших</w:t>
      </w:r>
      <w:r>
        <w:rPr>
          <w:spacing w:val="-17"/>
          <w:sz w:val="28"/>
        </w:rPr>
        <w:t xml:space="preserve"> </w:t>
      </w:r>
      <w:r>
        <w:rPr>
          <w:sz w:val="28"/>
        </w:rPr>
        <w:t>технологічних</w:t>
      </w:r>
      <w:r>
        <w:rPr>
          <w:spacing w:val="-15"/>
          <w:sz w:val="28"/>
        </w:rPr>
        <w:t xml:space="preserve"> </w:t>
      </w:r>
      <w:r>
        <w:rPr>
          <w:sz w:val="28"/>
        </w:rPr>
        <w:t>транспортних</w:t>
      </w:r>
      <w:r>
        <w:rPr>
          <w:spacing w:val="-16"/>
          <w:sz w:val="28"/>
        </w:rPr>
        <w:t xml:space="preserve"> </w:t>
      </w:r>
      <w:r>
        <w:rPr>
          <w:sz w:val="28"/>
        </w:rPr>
        <w:t>засобів,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що не підлягають експлуатації на </w:t>
      </w:r>
      <w:proofErr w:type="spellStart"/>
      <w:r>
        <w:rPr>
          <w:sz w:val="28"/>
        </w:rPr>
        <w:t>вулично</w:t>
      </w:r>
      <w:proofErr w:type="spellEnd"/>
      <w:r>
        <w:rPr>
          <w:sz w:val="28"/>
        </w:rPr>
        <w:t xml:space="preserve">-дорожній мережі загального </w:t>
      </w:r>
      <w:r>
        <w:rPr>
          <w:spacing w:val="-2"/>
          <w:sz w:val="28"/>
        </w:rPr>
        <w:t>користування;</w:t>
      </w:r>
    </w:p>
    <w:p w:rsidR="00132A1D" w:rsidRDefault="007C685E">
      <w:pPr>
        <w:pStyle w:val="a5"/>
        <w:numPr>
          <w:ilvl w:val="0"/>
          <w:numId w:val="3"/>
        </w:numPr>
        <w:tabs>
          <w:tab w:val="left" w:pos="1637"/>
        </w:tabs>
        <w:ind w:right="146" w:firstLine="710"/>
        <w:rPr>
          <w:sz w:val="28"/>
        </w:rPr>
      </w:pPr>
      <w:r>
        <w:rPr>
          <w:sz w:val="28"/>
        </w:rPr>
        <w:t xml:space="preserve">проведення сертифікації виробів, приладів, устаткування, робіт та послуг з питань безпеки праці разом з органами </w:t>
      </w:r>
      <w:r>
        <w:rPr>
          <w:sz w:val="28"/>
        </w:rPr>
        <w:t>Держстандарту;</w:t>
      </w:r>
    </w:p>
    <w:p w:rsidR="00132A1D" w:rsidRDefault="007C685E">
      <w:pPr>
        <w:pStyle w:val="a5"/>
        <w:numPr>
          <w:ilvl w:val="0"/>
          <w:numId w:val="3"/>
        </w:numPr>
        <w:tabs>
          <w:tab w:val="left" w:pos="1637"/>
        </w:tabs>
        <w:spacing w:line="242" w:lineRule="auto"/>
        <w:ind w:right="150" w:firstLine="710"/>
        <w:rPr>
          <w:sz w:val="28"/>
        </w:rPr>
      </w:pPr>
      <w:r>
        <w:rPr>
          <w:sz w:val="28"/>
        </w:rPr>
        <w:t>організація</w:t>
      </w:r>
      <w:r>
        <w:rPr>
          <w:spacing w:val="33"/>
          <w:sz w:val="28"/>
        </w:rPr>
        <w:t xml:space="preserve"> </w:t>
      </w:r>
      <w:r>
        <w:rPr>
          <w:sz w:val="28"/>
        </w:rPr>
        <w:t>та</w:t>
      </w:r>
      <w:r>
        <w:rPr>
          <w:spacing w:val="3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34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33"/>
          <w:sz w:val="28"/>
        </w:rPr>
        <w:t xml:space="preserve"> </w:t>
      </w:r>
      <w:r>
        <w:rPr>
          <w:sz w:val="28"/>
        </w:rPr>
        <w:t>і перевірки знань працівників з питань охорони</w:t>
      </w:r>
      <w:r>
        <w:rPr>
          <w:spacing w:val="40"/>
          <w:sz w:val="28"/>
        </w:rPr>
        <w:t xml:space="preserve"> </w:t>
      </w:r>
      <w:r>
        <w:rPr>
          <w:sz w:val="28"/>
        </w:rPr>
        <w:t>праці.</w:t>
      </w:r>
    </w:p>
    <w:p w:rsidR="00132A1D" w:rsidRDefault="007C685E">
      <w:pPr>
        <w:pStyle w:val="a3"/>
        <w:ind w:left="852" w:firstLine="0"/>
      </w:pPr>
      <w:r>
        <w:t>Експертно-технічний</w:t>
      </w:r>
      <w:r>
        <w:rPr>
          <w:spacing w:val="7"/>
        </w:rPr>
        <w:t xml:space="preserve"> </w:t>
      </w:r>
      <w:r>
        <w:t>центр</w:t>
      </w:r>
      <w:r>
        <w:rPr>
          <w:spacing w:val="18"/>
        </w:rPr>
        <w:t xml:space="preserve"> </w:t>
      </w:r>
      <w:r>
        <w:t>відповідно</w:t>
      </w:r>
      <w:r>
        <w:rPr>
          <w:spacing w:val="8"/>
        </w:rPr>
        <w:t xml:space="preserve"> </w:t>
      </w:r>
      <w:r>
        <w:t>до</w:t>
      </w:r>
      <w:r>
        <w:rPr>
          <w:spacing w:val="12"/>
        </w:rPr>
        <w:t xml:space="preserve"> </w:t>
      </w:r>
      <w:r>
        <w:t>покладених</w:t>
      </w:r>
      <w:r>
        <w:rPr>
          <w:spacing w:val="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нього</w:t>
      </w:r>
      <w:r>
        <w:rPr>
          <w:spacing w:val="64"/>
          <w:w w:val="150"/>
        </w:rPr>
        <w:t xml:space="preserve"> </w:t>
      </w:r>
      <w:r>
        <w:rPr>
          <w:spacing w:val="-2"/>
        </w:rPr>
        <w:t>завдань:</w:t>
      </w:r>
    </w:p>
    <w:p w:rsidR="00132A1D" w:rsidRDefault="00132A1D">
      <w:pPr>
        <w:pStyle w:val="a3"/>
        <w:sectPr w:rsidR="00132A1D">
          <w:type w:val="continuous"/>
          <w:pgSz w:w="11900" w:h="16840"/>
          <w:pgMar w:top="980" w:right="992" w:bottom="280" w:left="992" w:header="720" w:footer="720" w:gutter="0"/>
          <w:cols w:space="720"/>
        </w:sectPr>
      </w:pPr>
    </w:p>
    <w:p w:rsidR="00132A1D" w:rsidRDefault="007C685E">
      <w:pPr>
        <w:pStyle w:val="1"/>
        <w:numPr>
          <w:ilvl w:val="0"/>
          <w:numId w:val="2"/>
        </w:numPr>
        <w:tabs>
          <w:tab w:val="left" w:pos="1557"/>
        </w:tabs>
        <w:spacing w:before="67"/>
        <w:ind w:hanging="705"/>
      </w:pPr>
      <w:bookmarkStart w:id="1" w:name="1._Проводить_експертизу:"/>
      <w:bookmarkEnd w:id="1"/>
      <w:r>
        <w:lastRenderedPageBreak/>
        <w:t>Проводить</w:t>
      </w:r>
      <w:r>
        <w:rPr>
          <w:spacing w:val="-9"/>
        </w:rPr>
        <w:t xml:space="preserve"> </w:t>
      </w:r>
      <w:r>
        <w:rPr>
          <w:spacing w:val="-2"/>
        </w:rPr>
        <w:t>експертизу:</w:t>
      </w:r>
    </w:p>
    <w:p w:rsidR="00132A1D" w:rsidRDefault="007C685E">
      <w:pPr>
        <w:pStyle w:val="a5"/>
        <w:numPr>
          <w:ilvl w:val="1"/>
          <w:numId w:val="2"/>
        </w:numPr>
        <w:tabs>
          <w:tab w:val="left" w:pos="1162"/>
        </w:tabs>
        <w:ind w:right="134" w:firstLine="710"/>
        <w:rPr>
          <w:sz w:val="28"/>
        </w:rPr>
      </w:pPr>
      <w:r>
        <w:rPr>
          <w:i/>
          <w:sz w:val="28"/>
        </w:rPr>
        <w:t xml:space="preserve">проектної документації на будівництво </w:t>
      </w:r>
      <w:r>
        <w:rPr>
          <w:sz w:val="28"/>
        </w:rPr>
        <w:t>(реконструкцію, технічне переоснащення) виробничих об'єктів, виготовлення машин, устаткування та інших засобів виробництва, засобів колективного та індивідуального захисту працюючих, нових технологій на їх відповідність нормативним актам про охорону праці;</w:t>
      </w:r>
    </w:p>
    <w:p w:rsidR="00132A1D" w:rsidRDefault="007C685E">
      <w:pPr>
        <w:pStyle w:val="a5"/>
        <w:numPr>
          <w:ilvl w:val="1"/>
          <w:numId w:val="2"/>
        </w:numPr>
        <w:tabs>
          <w:tab w:val="left" w:pos="1061"/>
        </w:tabs>
        <w:spacing w:before="1"/>
        <w:ind w:right="124" w:firstLine="710"/>
        <w:rPr>
          <w:sz w:val="28"/>
        </w:rPr>
      </w:pPr>
      <w:r>
        <w:rPr>
          <w:i/>
          <w:sz w:val="28"/>
        </w:rPr>
        <w:t xml:space="preserve">проектів будівництва гірничодобувних і переробних підприємств </w:t>
      </w:r>
      <w:r>
        <w:rPr>
          <w:sz w:val="28"/>
        </w:rPr>
        <w:t>на їх відповідність нормативним актам про охорону праці;</w:t>
      </w:r>
    </w:p>
    <w:p w:rsidR="00132A1D" w:rsidRDefault="007C685E">
      <w:pPr>
        <w:pStyle w:val="a5"/>
        <w:numPr>
          <w:ilvl w:val="1"/>
          <w:numId w:val="2"/>
        </w:numPr>
        <w:tabs>
          <w:tab w:val="left" w:pos="1042"/>
        </w:tabs>
        <w:ind w:right="128" w:firstLine="710"/>
        <w:rPr>
          <w:sz w:val="28"/>
        </w:rPr>
      </w:pPr>
      <w:r>
        <w:rPr>
          <w:i/>
          <w:sz w:val="28"/>
        </w:rPr>
        <w:t xml:space="preserve">проектів заходів щодо охорони будівель і споруд </w:t>
      </w:r>
      <w:r>
        <w:rPr>
          <w:sz w:val="28"/>
        </w:rPr>
        <w:t>від шкідливого впливу гірничих робіт;</w:t>
      </w:r>
    </w:p>
    <w:p w:rsidR="00132A1D" w:rsidRDefault="007C685E">
      <w:pPr>
        <w:pStyle w:val="a5"/>
        <w:numPr>
          <w:ilvl w:val="1"/>
          <w:numId w:val="2"/>
        </w:numPr>
        <w:tabs>
          <w:tab w:val="left" w:pos="1143"/>
        </w:tabs>
        <w:ind w:right="138" w:firstLine="710"/>
        <w:rPr>
          <w:sz w:val="28"/>
        </w:rPr>
      </w:pPr>
      <w:r>
        <w:rPr>
          <w:i/>
          <w:sz w:val="28"/>
        </w:rPr>
        <w:t>проектів на ліквідацію гірничодобувних підприємств</w:t>
      </w:r>
      <w:r>
        <w:rPr>
          <w:sz w:val="28"/>
        </w:rPr>
        <w:t>, нафтових та газових свердловин;</w:t>
      </w:r>
    </w:p>
    <w:p w:rsidR="00132A1D" w:rsidRDefault="007C685E">
      <w:pPr>
        <w:pStyle w:val="a5"/>
        <w:numPr>
          <w:ilvl w:val="1"/>
          <w:numId w:val="2"/>
        </w:numPr>
        <w:tabs>
          <w:tab w:val="left" w:pos="1042"/>
        </w:tabs>
        <w:ind w:right="136" w:firstLine="710"/>
        <w:rPr>
          <w:sz w:val="28"/>
        </w:rPr>
      </w:pPr>
      <w:r>
        <w:rPr>
          <w:i/>
          <w:sz w:val="28"/>
        </w:rPr>
        <w:t xml:space="preserve">проектів на масові вибухи і на виконання вибухових робіт </w:t>
      </w:r>
      <w:r>
        <w:rPr>
          <w:sz w:val="28"/>
        </w:rPr>
        <w:t xml:space="preserve">спеціального </w:t>
      </w:r>
      <w:r>
        <w:rPr>
          <w:spacing w:val="-2"/>
          <w:sz w:val="28"/>
        </w:rPr>
        <w:t>призначення;</w:t>
      </w:r>
    </w:p>
    <w:p w:rsidR="00132A1D" w:rsidRDefault="007C685E">
      <w:pPr>
        <w:pStyle w:val="a5"/>
        <w:numPr>
          <w:ilvl w:val="1"/>
          <w:numId w:val="2"/>
        </w:numPr>
        <w:tabs>
          <w:tab w:val="left" w:pos="1033"/>
        </w:tabs>
        <w:ind w:right="132" w:firstLine="710"/>
        <w:rPr>
          <w:sz w:val="28"/>
        </w:rPr>
      </w:pPr>
      <w:r>
        <w:rPr>
          <w:i/>
          <w:sz w:val="28"/>
        </w:rPr>
        <w:t>проектів будівництва і експлуатації комплексів виготовлення вибухових речовин</w:t>
      </w:r>
      <w:r>
        <w:rPr>
          <w:sz w:val="28"/>
        </w:rPr>
        <w:t xml:space="preserve">, що ллються в гарячому сталі, а також </w:t>
      </w:r>
      <w:proofErr w:type="spellStart"/>
      <w:r>
        <w:rPr>
          <w:sz w:val="28"/>
        </w:rPr>
        <w:t>малощільних</w:t>
      </w:r>
      <w:proofErr w:type="spellEnd"/>
      <w:r>
        <w:rPr>
          <w:sz w:val="28"/>
        </w:rPr>
        <w:t xml:space="preserve"> і емульсійн</w:t>
      </w:r>
      <w:r>
        <w:rPr>
          <w:sz w:val="28"/>
        </w:rPr>
        <w:t>их вибухових речовин;</w:t>
      </w:r>
    </w:p>
    <w:p w:rsidR="00132A1D" w:rsidRDefault="007C685E">
      <w:pPr>
        <w:pStyle w:val="a5"/>
        <w:numPr>
          <w:ilvl w:val="1"/>
          <w:numId w:val="2"/>
        </w:numPr>
        <w:tabs>
          <w:tab w:val="left" w:pos="1095"/>
        </w:tabs>
        <w:spacing w:before="2"/>
        <w:ind w:right="125" w:firstLine="710"/>
        <w:rPr>
          <w:sz w:val="28"/>
        </w:rPr>
      </w:pPr>
      <w:r>
        <w:rPr>
          <w:i/>
          <w:sz w:val="28"/>
        </w:rPr>
        <w:t>нових об'єктів виробничого і соціально-культурного призначення</w:t>
      </w:r>
      <w:r>
        <w:rPr>
          <w:sz w:val="28"/>
        </w:rPr>
        <w:t>, що вводяться в експлуатацію, і тих, що реконструюються;</w:t>
      </w:r>
    </w:p>
    <w:p w:rsidR="00132A1D" w:rsidRDefault="007C685E">
      <w:pPr>
        <w:pStyle w:val="a5"/>
        <w:numPr>
          <w:ilvl w:val="1"/>
          <w:numId w:val="2"/>
        </w:numPr>
        <w:tabs>
          <w:tab w:val="left" w:pos="1153"/>
        </w:tabs>
        <w:ind w:right="135" w:firstLine="710"/>
        <w:rPr>
          <w:sz w:val="28"/>
        </w:rPr>
      </w:pPr>
      <w:r>
        <w:rPr>
          <w:i/>
          <w:sz w:val="28"/>
        </w:rPr>
        <w:t xml:space="preserve">зразків нових машин, механізмів, устаткування </w:t>
      </w:r>
      <w:r>
        <w:rPr>
          <w:sz w:val="28"/>
        </w:rPr>
        <w:t>та інших засобів виробництва, нових технологій перед одержанням дозв</w:t>
      </w:r>
      <w:r>
        <w:rPr>
          <w:sz w:val="28"/>
        </w:rPr>
        <w:t>олу органів державного нагляду за охороною праці на їх введення та виготовлення;</w:t>
      </w:r>
    </w:p>
    <w:p w:rsidR="00132A1D" w:rsidRDefault="007C685E">
      <w:pPr>
        <w:pStyle w:val="a5"/>
        <w:numPr>
          <w:ilvl w:val="1"/>
          <w:numId w:val="2"/>
        </w:numPr>
        <w:tabs>
          <w:tab w:val="left" w:pos="1029"/>
        </w:tabs>
        <w:spacing w:before="3" w:line="319" w:lineRule="exact"/>
        <w:ind w:left="1029" w:hanging="177"/>
        <w:rPr>
          <w:sz w:val="28"/>
        </w:rPr>
      </w:pPr>
      <w:r>
        <w:rPr>
          <w:i/>
          <w:sz w:val="28"/>
        </w:rPr>
        <w:t>стану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будівель,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споруд,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машин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6"/>
          <w:sz w:val="28"/>
        </w:rPr>
        <w:t xml:space="preserve"> </w:t>
      </w:r>
      <w:r>
        <w:rPr>
          <w:i/>
          <w:spacing w:val="-2"/>
          <w:sz w:val="28"/>
        </w:rPr>
        <w:t>механізмів</w:t>
      </w:r>
      <w:r>
        <w:rPr>
          <w:spacing w:val="-2"/>
          <w:sz w:val="28"/>
        </w:rPr>
        <w:t>;</w:t>
      </w:r>
    </w:p>
    <w:p w:rsidR="00132A1D" w:rsidRDefault="007C685E">
      <w:pPr>
        <w:pStyle w:val="a5"/>
        <w:numPr>
          <w:ilvl w:val="1"/>
          <w:numId w:val="2"/>
        </w:numPr>
        <w:tabs>
          <w:tab w:val="left" w:pos="1066"/>
        </w:tabs>
        <w:ind w:right="143" w:firstLine="710"/>
        <w:rPr>
          <w:sz w:val="28"/>
        </w:rPr>
      </w:pPr>
      <w:r>
        <w:rPr>
          <w:i/>
          <w:sz w:val="28"/>
        </w:rPr>
        <w:t>технологічних процесів, машин, устаткування, транспортних засобів, придбаних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кордоном</w:t>
      </w:r>
      <w:r>
        <w:rPr>
          <w:sz w:val="28"/>
        </w:rPr>
        <w:t>,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відповідність</w:t>
      </w:r>
      <w:r>
        <w:rPr>
          <w:spacing w:val="-12"/>
          <w:sz w:val="28"/>
        </w:rPr>
        <w:t xml:space="preserve"> </w:t>
      </w:r>
      <w:r>
        <w:rPr>
          <w:sz w:val="28"/>
        </w:rPr>
        <w:t>нормативним</w:t>
      </w:r>
      <w:r>
        <w:rPr>
          <w:spacing w:val="-13"/>
          <w:sz w:val="28"/>
        </w:rPr>
        <w:t xml:space="preserve"> </w:t>
      </w:r>
      <w:r>
        <w:rPr>
          <w:sz w:val="28"/>
        </w:rPr>
        <w:t>актам</w:t>
      </w:r>
      <w:r>
        <w:rPr>
          <w:spacing w:val="-13"/>
          <w:sz w:val="28"/>
        </w:rPr>
        <w:t xml:space="preserve"> </w:t>
      </w:r>
      <w:r>
        <w:rPr>
          <w:sz w:val="28"/>
        </w:rPr>
        <w:t>про</w:t>
      </w:r>
      <w:r>
        <w:rPr>
          <w:spacing w:val="40"/>
          <w:sz w:val="28"/>
        </w:rPr>
        <w:t xml:space="preserve"> </w:t>
      </w:r>
      <w:r>
        <w:rPr>
          <w:sz w:val="28"/>
        </w:rPr>
        <w:t>охорону</w:t>
      </w:r>
      <w:r>
        <w:rPr>
          <w:spacing w:val="-14"/>
          <w:sz w:val="28"/>
        </w:rPr>
        <w:t xml:space="preserve"> </w:t>
      </w:r>
      <w:r>
        <w:rPr>
          <w:sz w:val="28"/>
        </w:rPr>
        <w:t>праці.</w:t>
      </w:r>
    </w:p>
    <w:p w:rsidR="00132A1D" w:rsidRDefault="007C685E">
      <w:pPr>
        <w:pStyle w:val="a5"/>
        <w:numPr>
          <w:ilvl w:val="0"/>
          <w:numId w:val="2"/>
        </w:numPr>
        <w:tabs>
          <w:tab w:val="left" w:pos="1153"/>
        </w:tabs>
        <w:ind w:left="141" w:right="124" w:firstLine="710"/>
        <w:rPr>
          <w:sz w:val="28"/>
        </w:rPr>
      </w:pPr>
      <w:r>
        <w:rPr>
          <w:b/>
          <w:i/>
          <w:sz w:val="28"/>
        </w:rPr>
        <w:t xml:space="preserve">Проводить діагностику </w:t>
      </w:r>
      <w:r>
        <w:rPr>
          <w:sz w:val="28"/>
        </w:rPr>
        <w:t>технічного стану металоконструкцій, зварних швів, заклепочних з'єднань, основних деталей устаткування, в тому числі об'єктів газового комплексу, технологічного обладнання нафтопереробних, нафтохімічних</w:t>
      </w:r>
      <w:r>
        <w:rPr>
          <w:spacing w:val="-18"/>
          <w:sz w:val="28"/>
        </w:rPr>
        <w:t xml:space="preserve"> </w:t>
      </w:r>
      <w:r>
        <w:rPr>
          <w:sz w:val="28"/>
        </w:rPr>
        <w:t>і</w:t>
      </w:r>
      <w:r>
        <w:rPr>
          <w:spacing w:val="-17"/>
          <w:sz w:val="28"/>
        </w:rPr>
        <w:t xml:space="preserve"> </w:t>
      </w:r>
      <w:r>
        <w:rPr>
          <w:sz w:val="28"/>
        </w:rPr>
        <w:t>хімічних</w:t>
      </w:r>
      <w:r>
        <w:rPr>
          <w:spacing w:val="-18"/>
          <w:sz w:val="28"/>
        </w:rPr>
        <w:t xml:space="preserve"> </w:t>
      </w:r>
      <w:r>
        <w:rPr>
          <w:sz w:val="28"/>
        </w:rPr>
        <w:t>виробництв,</w:t>
      </w:r>
      <w:r>
        <w:rPr>
          <w:spacing w:val="-17"/>
          <w:sz w:val="28"/>
        </w:rPr>
        <w:t xml:space="preserve"> </w:t>
      </w:r>
      <w:r>
        <w:rPr>
          <w:sz w:val="28"/>
        </w:rPr>
        <w:t>котлів,</w:t>
      </w:r>
      <w:r>
        <w:rPr>
          <w:spacing w:val="-15"/>
          <w:sz w:val="28"/>
        </w:rPr>
        <w:t xml:space="preserve"> </w:t>
      </w:r>
      <w:r>
        <w:rPr>
          <w:sz w:val="28"/>
        </w:rPr>
        <w:t>посудин,</w:t>
      </w:r>
      <w:r>
        <w:rPr>
          <w:spacing w:val="-15"/>
          <w:sz w:val="28"/>
        </w:rPr>
        <w:t xml:space="preserve"> </w:t>
      </w:r>
      <w:r>
        <w:rPr>
          <w:sz w:val="28"/>
        </w:rPr>
        <w:t>які</w:t>
      </w:r>
      <w:r>
        <w:rPr>
          <w:spacing w:val="-18"/>
          <w:sz w:val="28"/>
        </w:rPr>
        <w:t xml:space="preserve"> </w:t>
      </w:r>
      <w:r>
        <w:rPr>
          <w:sz w:val="28"/>
        </w:rPr>
        <w:t>працюють</w:t>
      </w:r>
      <w:r>
        <w:rPr>
          <w:spacing w:val="-17"/>
          <w:sz w:val="28"/>
        </w:rPr>
        <w:t xml:space="preserve"> </w:t>
      </w:r>
      <w:r>
        <w:rPr>
          <w:sz w:val="28"/>
        </w:rPr>
        <w:t>під</w:t>
      </w:r>
      <w:r>
        <w:rPr>
          <w:spacing w:val="-15"/>
          <w:sz w:val="28"/>
        </w:rPr>
        <w:t xml:space="preserve"> </w:t>
      </w:r>
      <w:r>
        <w:rPr>
          <w:sz w:val="28"/>
        </w:rPr>
        <w:t>тиском, трубопроводів</w:t>
      </w:r>
      <w:r>
        <w:rPr>
          <w:spacing w:val="-5"/>
          <w:sz w:val="28"/>
        </w:rPr>
        <w:t xml:space="preserve"> </w:t>
      </w:r>
      <w:r>
        <w:rPr>
          <w:sz w:val="28"/>
        </w:rPr>
        <w:t>пари і</w:t>
      </w:r>
      <w:r>
        <w:rPr>
          <w:spacing w:val="-9"/>
          <w:sz w:val="28"/>
        </w:rPr>
        <w:t xml:space="preserve"> </w:t>
      </w:r>
      <w:r>
        <w:rPr>
          <w:sz w:val="28"/>
        </w:rPr>
        <w:t>гарячої</w:t>
      </w:r>
      <w:r>
        <w:rPr>
          <w:spacing w:val="-4"/>
          <w:sz w:val="28"/>
        </w:rPr>
        <w:t xml:space="preserve"> </w:t>
      </w:r>
      <w:r>
        <w:rPr>
          <w:sz w:val="28"/>
        </w:rPr>
        <w:t>води,</w:t>
      </w:r>
      <w:r>
        <w:rPr>
          <w:spacing w:val="-2"/>
          <w:sz w:val="28"/>
        </w:rPr>
        <w:t xml:space="preserve"> </w:t>
      </w:r>
      <w:r>
        <w:rPr>
          <w:sz w:val="28"/>
        </w:rPr>
        <w:t>вантажопідйомних</w:t>
      </w:r>
      <w:r>
        <w:rPr>
          <w:spacing w:val="-8"/>
          <w:sz w:val="28"/>
        </w:rPr>
        <w:t xml:space="preserve"> </w:t>
      </w:r>
      <w:r>
        <w:rPr>
          <w:sz w:val="28"/>
        </w:rPr>
        <w:t>споруд, які відпрацювали нормативні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строки. Обстеження діагностичних центрів і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електровимірювальних </w:t>
      </w:r>
      <w:r>
        <w:rPr>
          <w:spacing w:val="-2"/>
          <w:sz w:val="28"/>
        </w:rPr>
        <w:t>лабораторій.</w:t>
      </w:r>
    </w:p>
    <w:p w:rsidR="00132A1D" w:rsidRDefault="007C685E">
      <w:pPr>
        <w:pStyle w:val="a5"/>
        <w:numPr>
          <w:ilvl w:val="0"/>
          <w:numId w:val="2"/>
        </w:numPr>
        <w:tabs>
          <w:tab w:val="left" w:pos="1186"/>
        </w:tabs>
        <w:ind w:left="141" w:right="143" w:firstLine="710"/>
        <w:rPr>
          <w:sz w:val="28"/>
        </w:rPr>
      </w:pPr>
      <w:r>
        <w:rPr>
          <w:b/>
          <w:i/>
          <w:sz w:val="28"/>
        </w:rPr>
        <w:t xml:space="preserve">Видає висновки </w:t>
      </w:r>
      <w:r>
        <w:rPr>
          <w:sz w:val="28"/>
        </w:rPr>
        <w:t xml:space="preserve">про можливість роботи </w:t>
      </w:r>
      <w:r>
        <w:rPr>
          <w:sz w:val="28"/>
        </w:rPr>
        <w:t>новоутворених підприємств, виготовлення і передачу у виробництво нових зразків машин, механізмів, устаткування та інших засобів виробництва, впровадження нових технологій, а також на їх ремонт, монтаж і наладку.</w:t>
      </w:r>
    </w:p>
    <w:p w:rsidR="00132A1D" w:rsidRDefault="007C685E">
      <w:pPr>
        <w:pStyle w:val="a5"/>
        <w:numPr>
          <w:ilvl w:val="0"/>
          <w:numId w:val="2"/>
        </w:numPr>
        <w:tabs>
          <w:tab w:val="left" w:pos="1215"/>
        </w:tabs>
        <w:ind w:left="141" w:right="130" w:firstLine="710"/>
        <w:rPr>
          <w:sz w:val="28"/>
        </w:rPr>
      </w:pPr>
      <w:r>
        <w:rPr>
          <w:b/>
          <w:i/>
          <w:sz w:val="28"/>
        </w:rPr>
        <w:t xml:space="preserve">Проводить сертифікацію </w:t>
      </w:r>
      <w:r>
        <w:rPr>
          <w:sz w:val="28"/>
        </w:rPr>
        <w:t>виробів, устаткування</w:t>
      </w:r>
      <w:r>
        <w:rPr>
          <w:sz w:val="28"/>
        </w:rPr>
        <w:t xml:space="preserve">, приладів, робіт і </w:t>
      </w:r>
      <w:r>
        <w:rPr>
          <w:spacing w:val="-2"/>
          <w:sz w:val="28"/>
        </w:rPr>
        <w:t>послуг.</w:t>
      </w:r>
    </w:p>
    <w:p w:rsidR="00132A1D" w:rsidRDefault="007C685E">
      <w:pPr>
        <w:pStyle w:val="a5"/>
        <w:numPr>
          <w:ilvl w:val="0"/>
          <w:numId w:val="2"/>
        </w:numPr>
        <w:tabs>
          <w:tab w:val="left" w:pos="1311"/>
        </w:tabs>
        <w:ind w:left="141" w:right="128" w:firstLine="710"/>
        <w:rPr>
          <w:sz w:val="28"/>
        </w:rPr>
      </w:pPr>
      <w:r>
        <w:rPr>
          <w:b/>
          <w:i/>
          <w:sz w:val="28"/>
        </w:rPr>
        <w:t xml:space="preserve">Проводить технічні </w:t>
      </w:r>
      <w:r>
        <w:rPr>
          <w:sz w:val="28"/>
        </w:rPr>
        <w:t xml:space="preserve">огляди, іспити, випробування і технічні обстеження під час експлуатації парових і водогрійних котлів, посудин, які працюють під тиском, </w:t>
      </w:r>
      <w:proofErr w:type="spellStart"/>
      <w:r>
        <w:rPr>
          <w:sz w:val="28"/>
        </w:rPr>
        <w:t>наповнювальних</w:t>
      </w:r>
      <w:proofErr w:type="spellEnd"/>
      <w:r>
        <w:rPr>
          <w:sz w:val="28"/>
        </w:rPr>
        <w:t xml:space="preserve"> станцій, трубопроводів пари і гарячої води, підйомних спор</w:t>
      </w:r>
      <w:r>
        <w:rPr>
          <w:sz w:val="28"/>
        </w:rPr>
        <w:t>уд та електроустаткування.</w:t>
      </w:r>
    </w:p>
    <w:p w:rsidR="00132A1D" w:rsidRDefault="007C685E">
      <w:pPr>
        <w:pStyle w:val="a5"/>
        <w:numPr>
          <w:ilvl w:val="0"/>
          <w:numId w:val="2"/>
        </w:numPr>
        <w:tabs>
          <w:tab w:val="left" w:pos="1225"/>
        </w:tabs>
        <w:spacing w:line="242" w:lineRule="auto"/>
        <w:ind w:left="141" w:right="144" w:firstLine="710"/>
        <w:rPr>
          <w:sz w:val="28"/>
        </w:rPr>
      </w:pPr>
      <w:r>
        <w:rPr>
          <w:b/>
          <w:i/>
          <w:sz w:val="28"/>
        </w:rPr>
        <w:t>Видає висновки</w:t>
      </w:r>
      <w:r>
        <w:rPr>
          <w:sz w:val="28"/>
        </w:rPr>
        <w:t>, відгуки, рецензії, узгодження на проекти правил, стандартів, інструкцій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-6"/>
          <w:sz w:val="28"/>
        </w:rPr>
        <w:t xml:space="preserve"> </w:t>
      </w:r>
      <w:r>
        <w:rPr>
          <w:sz w:val="28"/>
        </w:rPr>
        <w:t>розробок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-2"/>
          <w:sz w:val="28"/>
        </w:rPr>
        <w:t xml:space="preserve"> </w:t>
      </w:r>
      <w:r>
        <w:rPr>
          <w:sz w:val="28"/>
        </w:rPr>
        <w:t>праці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надр,</w:t>
      </w:r>
      <w:r>
        <w:rPr>
          <w:spacing w:val="24"/>
          <w:sz w:val="28"/>
        </w:rPr>
        <w:t xml:space="preserve"> </w:t>
      </w:r>
      <w:r>
        <w:rPr>
          <w:sz w:val="28"/>
        </w:rPr>
        <w:t>проведення</w:t>
      </w:r>
    </w:p>
    <w:p w:rsidR="00132A1D" w:rsidRDefault="00132A1D">
      <w:pPr>
        <w:pStyle w:val="a5"/>
        <w:spacing w:line="242" w:lineRule="auto"/>
        <w:rPr>
          <w:sz w:val="28"/>
        </w:rPr>
        <w:sectPr w:rsidR="00132A1D">
          <w:pgSz w:w="11900" w:h="16840"/>
          <w:pgMar w:top="1040" w:right="992" w:bottom="280" w:left="992" w:header="720" w:footer="720" w:gutter="0"/>
          <w:cols w:space="720"/>
        </w:sectPr>
      </w:pPr>
    </w:p>
    <w:p w:rsidR="00132A1D" w:rsidRDefault="007C685E">
      <w:pPr>
        <w:pStyle w:val="a3"/>
        <w:spacing w:before="58" w:line="319" w:lineRule="exact"/>
        <w:ind w:left="110" w:firstLine="0"/>
      </w:pPr>
      <w:r>
        <w:lastRenderedPageBreak/>
        <w:t>геологічних</w:t>
      </w:r>
      <w:r>
        <w:rPr>
          <w:spacing w:val="-13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маркшейдерських</w:t>
      </w:r>
      <w:r>
        <w:rPr>
          <w:spacing w:val="-13"/>
        </w:rPr>
        <w:t xml:space="preserve"> </w:t>
      </w:r>
      <w:r>
        <w:t>робіт,</w:t>
      </w:r>
      <w:r>
        <w:rPr>
          <w:spacing w:val="-7"/>
        </w:rPr>
        <w:t xml:space="preserve"> </w:t>
      </w:r>
      <w:r>
        <w:t>переробки</w:t>
      </w:r>
      <w:r>
        <w:rPr>
          <w:spacing w:val="-9"/>
        </w:rPr>
        <w:t xml:space="preserve"> </w:t>
      </w:r>
      <w:r>
        <w:t>мінеральних</w:t>
      </w:r>
      <w:r>
        <w:rPr>
          <w:spacing w:val="-13"/>
        </w:rPr>
        <w:t xml:space="preserve"> </w:t>
      </w:r>
      <w:r>
        <w:rPr>
          <w:spacing w:val="-2"/>
        </w:rPr>
        <w:t>ресурсів.</w:t>
      </w:r>
    </w:p>
    <w:p w:rsidR="00132A1D" w:rsidRDefault="007C685E">
      <w:pPr>
        <w:pStyle w:val="a5"/>
        <w:numPr>
          <w:ilvl w:val="0"/>
          <w:numId w:val="2"/>
        </w:numPr>
        <w:tabs>
          <w:tab w:val="left" w:pos="1131"/>
        </w:tabs>
        <w:ind w:left="110" w:right="106" w:firstLine="710"/>
        <w:rPr>
          <w:sz w:val="28"/>
        </w:rPr>
      </w:pPr>
      <w:r>
        <w:rPr>
          <w:b/>
          <w:i/>
          <w:spacing w:val="-2"/>
          <w:sz w:val="28"/>
        </w:rPr>
        <w:t>Проводить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2"/>
          <w:sz w:val="28"/>
        </w:rPr>
        <w:t>технічний</w:t>
      </w:r>
      <w:r>
        <w:rPr>
          <w:b/>
          <w:i/>
          <w:spacing w:val="-4"/>
          <w:sz w:val="28"/>
        </w:rPr>
        <w:t xml:space="preserve"> </w:t>
      </w:r>
      <w:r>
        <w:rPr>
          <w:spacing w:val="-2"/>
          <w:sz w:val="28"/>
        </w:rPr>
        <w:t>огляд і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реєструє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великотоннажні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 xml:space="preserve">автомобілі </w:t>
      </w:r>
      <w:r>
        <w:rPr>
          <w:sz w:val="28"/>
        </w:rPr>
        <w:t xml:space="preserve">та інші технологічні транспортні засоби, що не підлягають експлуатації на </w:t>
      </w:r>
      <w:proofErr w:type="spellStart"/>
      <w:r>
        <w:rPr>
          <w:sz w:val="28"/>
        </w:rPr>
        <w:t>вулично</w:t>
      </w:r>
      <w:proofErr w:type="spellEnd"/>
      <w:r>
        <w:rPr>
          <w:sz w:val="28"/>
        </w:rPr>
        <w:t>-дорожній мережі загального користування.</w:t>
      </w:r>
    </w:p>
    <w:p w:rsidR="00132A1D" w:rsidRDefault="007C685E">
      <w:pPr>
        <w:pStyle w:val="1"/>
        <w:numPr>
          <w:ilvl w:val="0"/>
          <w:numId w:val="2"/>
        </w:numPr>
        <w:tabs>
          <w:tab w:val="left" w:pos="1104"/>
        </w:tabs>
        <w:ind w:left="1104" w:hanging="283"/>
      </w:pPr>
      <w:bookmarkStart w:id="2" w:name="8._Надає_методичну_допомогу:"/>
      <w:bookmarkEnd w:id="2"/>
      <w:r>
        <w:t>Надає</w:t>
      </w:r>
      <w:r>
        <w:rPr>
          <w:spacing w:val="-13"/>
        </w:rPr>
        <w:t xml:space="preserve"> </w:t>
      </w:r>
      <w:r>
        <w:t>методичну</w:t>
      </w:r>
      <w:r>
        <w:rPr>
          <w:spacing w:val="-10"/>
        </w:rPr>
        <w:t xml:space="preserve"> </w:t>
      </w:r>
      <w:r>
        <w:rPr>
          <w:spacing w:val="-2"/>
        </w:rPr>
        <w:t>допомогу:</w:t>
      </w:r>
    </w:p>
    <w:p w:rsidR="00132A1D" w:rsidRDefault="007C685E">
      <w:pPr>
        <w:pStyle w:val="a5"/>
        <w:numPr>
          <w:ilvl w:val="0"/>
          <w:numId w:val="1"/>
        </w:numPr>
        <w:tabs>
          <w:tab w:val="left" w:pos="1064"/>
        </w:tabs>
        <w:ind w:right="115" w:firstLine="710"/>
        <w:rPr>
          <w:sz w:val="28"/>
        </w:rPr>
      </w:pPr>
      <w:r>
        <w:rPr>
          <w:sz w:val="28"/>
        </w:rPr>
        <w:t>власникам</w:t>
      </w:r>
      <w:r>
        <w:rPr>
          <w:spacing w:val="-12"/>
          <w:sz w:val="28"/>
        </w:rPr>
        <w:t xml:space="preserve"> </w:t>
      </w:r>
      <w:r>
        <w:rPr>
          <w:sz w:val="28"/>
        </w:rPr>
        <w:t>підприємств</w:t>
      </w:r>
      <w:r>
        <w:rPr>
          <w:spacing w:val="-14"/>
          <w:sz w:val="28"/>
        </w:rPr>
        <w:t xml:space="preserve"> </w:t>
      </w:r>
      <w:r>
        <w:rPr>
          <w:sz w:val="28"/>
        </w:rPr>
        <w:t>з</w:t>
      </w:r>
      <w:r>
        <w:rPr>
          <w:spacing w:val="-13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18"/>
          <w:sz w:val="28"/>
        </w:rPr>
        <w:t xml:space="preserve"> </w:t>
      </w:r>
      <w:r>
        <w:rPr>
          <w:sz w:val="28"/>
        </w:rPr>
        <w:t>р</w:t>
      </w:r>
      <w:r>
        <w:rPr>
          <w:sz w:val="28"/>
        </w:rPr>
        <w:t>оботи</w:t>
      </w:r>
      <w:r>
        <w:rPr>
          <w:spacing w:val="-12"/>
          <w:sz w:val="28"/>
        </w:rPr>
        <w:t xml:space="preserve"> </w:t>
      </w:r>
      <w:r>
        <w:rPr>
          <w:sz w:val="28"/>
        </w:rPr>
        <w:t>щодо</w:t>
      </w:r>
      <w:r>
        <w:rPr>
          <w:spacing w:val="-13"/>
          <w:sz w:val="28"/>
        </w:rPr>
        <w:t xml:space="preserve"> </w:t>
      </w:r>
      <w:r>
        <w:rPr>
          <w:sz w:val="28"/>
        </w:rPr>
        <w:t>створення безпечних і нешкідливих умов праці на робочих місцях;</w:t>
      </w:r>
    </w:p>
    <w:p w:rsidR="00132A1D" w:rsidRDefault="007C685E">
      <w:pPr>
        <w:pStyle w:val="a5"/>
        <w:numPr>
          <w:ilvl w:val="0"/>
          <w:numId w:val="1"/>
        </w:numPr>
        <w:tabs>
          <w:tab w:val="left" w:pos="1030"/>
        </w:tabs>
        <w:ind w:right="95" w:firstLine="710"/>
        <w:rPr>
          <w:sz w:val="28"/>
        </w:rPr>
      </w:pPr>
      <w:r>
        <w:rPr>
          <w:sz w:val="28"/>
        </w:rPr>
        <w:t xml:space="preserve">підприємствам, установам, організаціям та громадянам- підприємцям в підготовці документів, що потребують узгодження, затвердження або одержання дозволів органів </w:t>
      </w:r>
      <w:proofErr w:type="spellStart"/>
      <w:r>
        <w:rPr>
          <w:sz w:val="28"/>
        </w:rPr>
        <w:t>Держпраці</w:t>
      </w:r>
      <w:proofErr w:type="spellEnd"/>
      <w:r>
        <w:rPr>
          <w:sz w:val="28"/>
        </w:rPr>
        <w:t>.</w:t>
      </w:r>
    </w:p>
    <w:p w:rsidR="00132A1D" w:rsidRDefault="007C685E">
      <w:pPr>
        <w:pStyle w:val="a5"/>
        <w:numPr>
          <w:ilvl w:val="0"/>
          <w:numId w:val="2"/>
        </w:numPr>
        <w:tabs>
          <w:tab w:val="left" w:pos="1160"/>
        </w:tabs>
        <w:ind w:left="110" w:right="103" w:firstLine="710"/>
        <w:rPr>
          <w:sz w:val="28"/>
        </w:rPr>
      </w:pPr>
      <w:r>
        <w:rPr>
          <w:b/>
          <w:i/>
          <w:sz w:val="28"/>
        </w:rPr>
        <w:t xml:space="preserve">Здійснює </w:t>
      </w:r>
      <w:r>
        <w:rPr>
          <w:b/>
          <w:i/>
          <w:sz w:val="28"/>
        </w:rPr>
        <w:t xml:space="preserve">експертну оцінку </w:t>
      </w:r>
      <w:r>
        <w:rPr>
          <w:sz w:val="28"/>
        </w:rPr>
        <w:t xml:space="preserve">матеріально-технічної бази і програмно- методичного забезпечення навчальних закладів для видачі дозволів на проведення навчання з питань охорони праці посадових осіб і </w:t>
      </w:r>
      <w:r>
        <w:rPr>
          <w:spacing w:val="-2"/>
          <w:sz w:val="28"/>
        </w:rPr>
        <w:t>спеціалістів.</w:t>
      </w:r>
    </w:p>
    <w:p w:rsidR="00132A1D" w:rsidRDefault="007C685E">
      <w:pPr>
        <w:pStyle w:val="a3"/>
        <w:ind w:left="110" w:right="101"/>
      </w:pPr>
      <w:r>
        <w:t>Спеціалісти, які прийняті на посаду державних технічних е</w:t>
      </w:r>
      <w:r>
        <w:t>кспертів, допускаються до самостійної роботи після стажування і атестації в комісії територіального управління, до складу якої входить представник відповідного</w:t>
      </w:r>
      <w:r>
        <w:rPr>
          <w:spacing w:val="-18"/>
        </w:rPr>
        <w:t xml:space="preserve"> </w:t>
      </w:r>
      <w:r>
        <w:t>управління</w:t>
      </w:r>
      <w:r>
        <w:rPr>
          <w:spacing w:val="-17"/>
        </w:rPr>
        <w:t xml:space="preserve"> </w:t>
      </w:r>
      <w:proofErr w:type="spellStart"/>
      <w:r>
        <w:t>Держпраці</w:t>
      </w:r>
      <w:proofErr w:type="spellEnd"/>
      <w:r>
        <w:t>.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результатами</w:t>
      </w:r>
      <w:r>
        <w:rPr>
          <w:spacing w:val="-18"/>
        </w:rPr>
        <w:t xml:space="preserve"> </w:t>
      </w:r>
      <w:r>
        <w:t>атестації</w:t>
      </w:r>
      <w:r>
        <w:rPr>
          <w:spacing w:val="-17"/>
        </w:rPr>
        <w:t xml:space="preserve"> </w:t>
      </w:r>
      <w:r>
        <w:t>працівникові видається посвідчення державного технічного експерта з правом проведення відповідних видав робіт (експертиз).</w:t>
      </w:r>
    </w:p>
    <w:p w:rsidR="00132A1D" w:rsidRDefault="007C685E">
      <w:pPr>
        <w:pStyle w:val="a3"/>
        <w:ind w:left="110" w:right="97"/>
      </w:pPr>
      <w:r>
        <w:t xml:space="preserve">Контроль за якістю робіт і фінансово-господарською діяльністю експертно-технічного центру здійснюють територіальне управління і </w:t>
      </w:r>
      <w:proofErr w:type="spellStart"/>
      <w:r>
        <w:rPr>
          <w:spacing w:val="-2"/>
        </w:rPr>
        <w:t>Держп</w:t>
      </w:r>
      <w:r>
        <w:rPr>
          <w:spacing w:val="-2"/>
        </w:rPr>
        <w:t>раці</w:t>
      </w:r>
      <w:proofErr w:type="spellEnd"/>
      <w:r>
        <w:rPr>
          <w:spacing w:val="-2"/>
        </w:rPr>
        <w:t>.</w:t>
      </w:r>
    </w:p>
    <w:p w:rsidR="00132A1D" w:rsidRDefault="007C685E">
      <w:pPr>
        <w:pStyle w:val="a3"/>
        <w:ind w:left="110" w:right="104"/>
      </w:pPr>
      <w:r>
        <w:t xml:space="preserve">Для створення досконалої системи технічної підтримки шляхом проведення необхідних у наглядовій діяльності замірів, досліджень, випробувань, оглядів, </w:t>
      </w:r>
      <w:proofErr w:type="spellStart"/>
      <w:r>
        <w:t>опосвідчень</w:t>
      </w:r>
      <w:proofErr w:type="spellEnd"/>
      <w:r>
        <w:t>, надання експертних висновків тощо вказані підрозділи потребують постійного переоснащення</w:t>
      </w:r>
      <w:r>
        <w:t xml:space="preserve"> новітнім устаткуванням, комп’ютерною, </w:t>
      </w:r>
      <w:proofErr w:type="spellStart"/>
      <w:r>
        <w:t>множувальною</w:t>
      </w:r>
      <w:proofErr w:type="spellEnd"/>
      <w:r>
        <w:t xml:space="preserve"> та іншою оргтехнікою, чинною законодавчою і нормативно-технічною документацією з питань безпеки та охорони праці.</w:t>
      </w:r>
    </w:p>
    <w:p w:rsidR="00132A1D" w:rsidRDefault="007C685E">
      <w:pPr>
        <w:pStyle w:val="a3"/>
        <w:ind w:left="110" w:right="112"/>
      </w:pPr>
      <w:r>
        <w:t>Крім того, передбачається можливість створення і діяльності незалежних експертних організа</w:t>
      </w:r>
      <w:r>
        <w:t>цій для технічної підтримки з питань охорони</w:t>
      </w:r>
      <w:r>
        <w:rPr>
          <w:spacing w:val="-18"/>
        </w:rPr>
        <w:t xml:space="preserve"> </w:t>
      </w:r>
      <w:r>
        <w:t>праці,</w:t>
      </w:r>
      <w:r>
        <w:rPr>
          <w:spacing w:val="-17"/>
        </w:rPr>
        <w:t xml:space="preserve"> </w:t>
      </w:r>
      <w:r>
        <w:t>безпеки</w:t>
      </w:r>
      <w:r>
        <w:rPr>
          <w:spacing w:val="-18"/>
        </w:rPr>
        <w:t xml:space="preserve"> </w:t>
      </w:r>
      <w:r>
        <w:t>технологічних</w:t>
      </w:r>
      <w:r>
        <w:rPr>
          <w:spacing w:val="-17"/>
        </w:rPr>
        <w:t xml:space="preserve"> </w:t>
      </w:r>
      <w:r>
        <w:t>процесів,</w:t>
      </w:r>
      <w:r>
        <w:rPr>
          <w:spacing w:val="-18"/>
        </w:rPr>
        <w:t xml:space="preserve"> </w:t>
      </w:r>
      <w:r>
        <w:t>машин,</w:t>
      </w:r>
      <w:r>
        <w:rPr>
          <w:spacing w:val="-17"/>
        </w:rPr>
        <w:t xml:space="preserve"> </w:t>
      </w:r>
      <w:r>
        <w:t>устаткування</w:t>
      </w:r>
      <w:r>
        <w:rPr>
          <w:spacing w:val="-18"/>
        </w:rPr>
        <w:t xml:space="preserve"> </w:t>
      </w:r>
      <w:r>
        <w:t xml:space="preserve">тощо, які діють на госпрозрахункових засадах за дозволом (ліцензією) органів </w:t>
      </w:r>
      <w:r>
        <w:rPr>
          <w:spacing w:val="-2"/>
        </w:rPr>
        <w:t>нагляду.</w:t>
      </w:r>
    </w:p>
    <w:p w:rsidR="00132A1D" w:rsidRDefault="007C685E">
      <w:pPr>
        <w:pStyle w:val="a3"/>
        <w:ind w:left="110" w:right="103"/>
      </w:pPr>
      <w:r>
        <w:t>Потребує подальшого удосконалення дозвільна діяльність у сфері державного</w:t>
      </w:r>
      <w:r>
        <w:rPr>
          <w:spacing w:val="-16"/>
        </w:rPr>
        <w:t xml:space="preserve"> </w:t>
      </w:r>
      <w:r>
        <w:t>нагляду</w:t>
      </w:r>
      <w:r>
        <w:rPr>
          <w:spacing w:val="-18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охороною</w:t>
      </w:r>
      <w:r>
        <w:rPr>
          <w:spacing w:val="-16"/>
        </w:rPr>
        <w:t xml:space="preserve"> </w:t>
      </w:r>
      <w:r>
        <w:t>праці</w:t>
      </w:r>
      <w:r>
        <w:rPr>
          <w:spacing w:val="-18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>промисловою</w:t>
      </w:r>
      <w:r>
        <w:rPr>
          <w:spacing w:val="-16"/>
        </w:rPr>
        <w:t xml:space="preserve"> </w:t>
      </w:r>
      <w:r>
        <w:t>безпекою,</w:t>
      </w:r>
      <w:r>
        <w:rPr>
          <w:spacing w:val="-8"/>
        </w:rPr>
        <w:t xml:space="preserve"> </w:t>
      </w:r>
      <w:r>
        <w:t>і</w:t>
      </w:r>
      <w:r>
        <w:rPr>
          <w:spacing w:val="-18"/>
        </w:rPr>
        <w:t xml:space="preserve"> </w:t>
      </w:r>
      <w:r>
        <w:t>перш</w:t>
      </w:r>
      <w:r>
        <w:rPr>
          <w:spacing w:val="-13"/>
        </w:rPr>
        <w:t xml:space="preserve"> </w:t>
      </w:r>
      <w:r>
        <w:t>за все дозвільна система ведення ліцензованої діяльності в галузі безпеки праці та виконання особливо небезпечних робіт.</w:t>
      </w:r>
    </w:p>
    <w:sectPr w:rsidR="00132A1D">
      <w:pgSz w:w="12240" w:h="15840"/>
      <w:pgMar w:top="1140" w:right="127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76B42"/>
    <w:multiLevelType w:val="hybridMultilevel"/>
    <w:tmpl w:val="23F83F3E"/>
    <w:lvl w:ilvl="0" w:tplc="89DE9056">
      <w:numFmt w:val="bullet"/>
      <w:lvlText w:val=""/>
      <w:lvlJc w:val="left"/>
      <w:pPr>
        <w:ind w:left="141" w:hanging="7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8"/>
        <w:szCs w:val="28"/>
        <w:lang w:val="uk-UA" w:eastAsia="en-US" w:bidi="ar-SA"/>
      </w:rPr>
    </w:lvl>
    <w:lvl w:ilvl="1" w:tplc="D6E21F74">
      <w:numFmt w:val="bullet"/>
      <w:lvlText w:val="•"/>
      <w:lvlJc w:val="left"/>
      <w:pPr>
        <w:ind w:left="1117" w:hanging="783"/>
      </w:pPr>
      <w:rPr>
        <w:rFonts w:hint="default"/>
        <w:lang w:val="uk-UA" w:eastAsia="en-US" w:bidi="ar-SA"/>
      </w:rPr>
    </w:lvl>
    <w:lvl w:ilvl="2" w:tplc="1A20B19E">
      <w:numFmt w:val="bullet"/>
      <w:lvlText w:val="•"/>
      <w:lvlJc w:val="left"/>
      <w:pPr>
        <w:ind w:left="2095" w:hanging="783"/>
      </w:pPr>
      <w:rPr>
        <w:rFonts w:hint="default"/>
        <w:lang w:val="uk-UA" w:eastAsia="en-US" w:bidi="ar-SA"/>
      </w:rPr>
    </w:lvl>
    <w:lvl w:ilvl="3" w:tplc="9E860B24">
      <w:numFmt w:val="bullet"/>
      <w:lvlText w:val="•"/>
      <w:lvlJc w:val="left"/>
      <w:pPr>
        <w:ind w:left="3072" w:hanging="783"/>
      </w:pPr>
      <w:rPr>
        <w:rFonts w:hint="default"/>
        <w:lang w:val="uk-UA" w:eastAsia="en-US" w:bidi="ar-SA"/>
      </w:rPr>
    </w:lvl>
    <w:lvl w:ilvl="4" w:tplc="DE4EF37E">
      <w:numFmt w:val="bullet"/>
      <w:lvlText w:val="•"/>
      <w:lvlJc w:val="left"/>
      <w:pPr>
        <w:ind w:left="4050" w:hanging="783"/>
      </w:pPr>
      <w:rPr>
        <w:rFonts w:hint="default"/>
        <w:lang w:val="uk-UA" w:eastAsia="en-US" w:bidi="ar-SA"/>
      </w:rPr>
    </w:lvl>
    <w:lvl w:ilvl="5" w:tplc="EDF8F8E4">
      <w:numFmt w:val="bullet"/>
      <w:lvlText w:val="•"/>
      <w:lvlJc w:val="left"/>
      <w:pPr>
        <w:ind w:left="5027" w:hanging="783"/>
      </w:pPr>
      <w:rPr>
        <w:rFonts w:hint="default"/>
        <w:lang w:val="uk-UA" w:eastAsia="en-US" w:bidi="ar-SA"/>
      </w:rPr>
    </w:lvl>
    <w:lvl w:ilvl="6" w:tplc="E51E48A6">
      <w:numFmt w:val="bullet"/>
      <w:lvlText w:val="•"/>
      <w:lvlJc w:val="left"/>
      <w:pPr>
        <w:ind w:left="6005" w:hanging="783"/>
      </w:pPr>
      <w:rPr>
        <w:rFonts w:hint="default"/>
        <w:lang w:val="uk-UA" w:eastAsia="en-US" w:bidi="ar-SA"/>
      </w:rPr>
    </w:lvl>
    <w:lvl w:ilvl="7" w:tplc="7C9CCE92">
      <w:numFmt w:val="bullet"/>
      <w:lvlText w:val="•"/>
      <w:lvlJc w:val="left"/>
      <w:pPr>
        <w:ind w:left="6982" w:hanging="783"/>
      </w:pPr>
      <w:rPr>
        <w:rFonts w:hint="default"/>
        <w:lang w:val="uk-UA" w:eastAsia="en-US" w:bidi="ar-SA"/>
      </w:rPr>
    </w:lvl>
    <w:lvl w:ilvl="8" w:tplc="4D401E46">
      <w:numFmt w:val="bullet"/>
      <w:lvlText w:val="•"/>
      <w:lvlJc w:val="left"/>
      <w:pPr>
        <w:ind w:left="7960" w:hanging="783"/>
      </w:pPr>
      <w:rPr>
        <w:rFonts w:hint="default"/>
        <w:lang w:val="uk-UA" w:eastAsia="en-US" w:bidi="ar-SA"/>
      </w:rPr>
    </w:lvl>
  </w:abstractNum>
  <w:abstractNum w:abstractNumId="1" w15:restartNumberingAfterBreak="0">
    <w:nsid w:val="3C7227FF"/>
    <w:multiLevelType w:val="hybridMultilevel"/>
    <w:tmpl w:val="56265876"/>
    <w:lvl w:ilvl="0" w:tplc="2C1447CE">
      <w:start w:val="1"/>
      <w:numFmt w:val="decimal"/>
      <w:lvlText w:val="%1."/>
      <w:lvlJc w:val="left"/>
      <w:pPr>
        <w:ind w:left="1557" w:hanging="706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5"/>
        <w:sz w:val="28"/>
        <w:szCs w:val="28"/>
        <w:lang w:val="uk-UA" w:eastAsia="en-US" w:bidi="ar-SA"/>
      </w:rPr>
    </w:lvl>
    <w:lvl w:ilvl="1" w:tplc="3A6CA8B8">
      <w:numFmt w:val="bullet"/>
      <w:lvlText w:val="▪"/>
      <w:lvlJc w:val="left"/>
      <w:pPr>
        <w:ind w:left="141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uk-UA" w:eastAsia="en-US" w:bidi="ar-SA"/>
      </w:rPr>
    </w:lvl>
    <w:lvl w:ilvl="2" w:tplc="32B221AC">
      <w:numFmt w:val="bullet"/>
      <w:lvlText w:val="•"/>
      <w:lvlJc w:val="left"/>
      <w:pPr>
        <w:ind w:left="2488" w:hanging="313"/>
      </w:pPr>
      <w:rPr>
        <w:rFonts w:hint="default"/>
        <w:lang w:val="uk-UA" w:eastAsia="en-US" w:bidi="ar-SA"/>
      </w:rPr>
    </w:lvl>
    <w:lvl w:ilvl="3" w:tplc="1F1CDB9E">
      <w:numFmt w:val="bullet"/>
      <w:lvlText w:val="•"/>
      <w:lvlJc w:val="left"/>
      <w:pPr>
        <w:ind w:left="3416" w:hanging="313"/>
      </w:pPr>
      <w:rPr>
        <w:rFonts w:hint="default"/>
        <w:lang w:val="uk-UA" w:eastAsia="en-US" w:bidi="ar-SA"/>
      </w:rPr>
    </w:lvl>
    <w:lvl w:ilvl="4" w:tplc="D7BE2A1E">
      <w:numFmt w:val="bullet"/>
      <w:lvlText w:val="•"/>
      <w:lvlJc w:val="left"/>
      <w:pPr>
        <w:ind w:left="4345" w:hanging="313"/>
      </w:pPr>
      <w:rPr>
        <w:rFonts w:hint="default"/>
        <w:lang w:val="uk-UA" w:eastAsia="en-US" w:bidi="ar-SA"/>
      </w:rPr>
    </w:lvl>
    <w:lvl w:ilvl="5" w:tplc="32DEEE8A">
      <w:numFmt w:val="bullet"/>
      <w:lvlText w:val="•"/>
      <w:lvlJc w:val="left"/>
      <w:pPr>
        <w:ind w:left="5273" w:hanging="313"/>
      </w:pPr>
      <w:rPr>
        <w:rFonts w:hint="default"/>
        <w:lang w:val="uk-UA" w:eastAsia="en-US" w:bidi="ar-SA"/>
      </w:rPr>
    </w:lvl>
    <w:lvl w:ilvl="6" w:tplc="B284DFC0">
      <w:numFmt w:val="bullet"/>
      <w:lvlText w:val="•"/>
      <w:lvlJc w:val="left"/>
      <w:pPr>
        <w:ind w:left="6201" w:hanging="313"/>
      </w:pPr>
      <w:rPr>
        <w:rFonts w:hint="default"/>
        <w:lang w:val="uk-UA" w:eastAsia="en-US" w:bidi="ar-SA"/>
      </w:rPr>
    </w:lvl>
    <w:lvl w:ilvl="7" w:tplc="8DC6902E">
      <w:numFmt w:val="bullet"/>
      <w:lvlText w:val="•"/>
      <w:lvlJc w:val="left"/>
      <w:pPr>
        <w:ind w:left="7130" w:hanging="313"/>
      </w:pPr>
      <w:rPr>
        <w:rFonts w:hint="default"/>
        <w:lang w:val="uk-UA" w:eastAsia="en-US" w:bidi="ar-SA"/>
      </w:rPr>
    </w:lvl>
    <w:lvl w:ilvl="8" w:tplc="B714048E">
      <w:numFmt w:val="bullet"/>
      <w:lvlText w:val="•"/>
      <w:lvlJc w:val="left"/>
      <w:pPr>
        <w:ind w:left="8058" w:hanging="313"/>
      </w:pPr>
      <w:rPr>
        <w:rFonts w:hint="default"/>
        <w:lang w:val="uk-UA" w:eastAsia="en-US" w:bidi="ar-SA"/>
      </w:rPr>
    </w:lvl>
  </w:abstractNum>
  <w:abstractNum w:abstractNumId="2" w15:restartNumberingAfterBreak="0">
    <w:nsid w:val="50AF0EC2"/>
    <w:multiLevelType w:val="hybridMultilevel"/>
    <w:tmpl w:val="A92A4706"/>
    <w:lvl w:ilvl="0" w:tplc="037E7AAE">
      <w:numFmt w:val="bullet"/>
      <w:lvlText w:val="-"/>
      <w:lvlJc w:val="left"/>
      <w:pPr>
        <w:ind w:left="11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uk-UA" w:eastAsia="en-US" w:bidi="ar-SA"/>
      </w:rPr>
    </w:lvl>
    <w:lvl w:ilvl="1" w:tplc="D20A7694">
      <w:numFmt w:val="bullet"/>
      <w:lvlText w:val="•"/>
      <w:lvlJc w:val="left"/>
      <w:pPr>
        <w:ind w:left="1034" w:hanging="245"/>
      </w:pPr>
      <w:rPr>
        <w:rFonts w:hint="default"/>
        <w:lang w:val="uk-UA" w:eastAsia="en-US" w:bidi="ar-SA"/>
      </w:rPr>
    </w:lvl>
    <w:lvl w:ilvl="2" w:tplc="6C9ABAA6">
      <w:numFmt w:val="bullet"/>
      <w:lvlText w:val="•"/>
      <w:lvlJc w:val="left"/>
      <w:pPr>
        <w:ind w:left="1949" w:hanging="245"/>
      </w:pPr>
      <w:rPr>
        <w:rFonts w:hint="default"/>
        <w:lang w:val="uk-UA" w:eastAsia="en-US" w:bidi="ar-SA"/>
      </w:rPr>
    </w:lvl>
    <w:lvl w:ilvl="3" w:tplc="07280ACE">
      <w:numFmt w:val="bullet"/>
      <w:lvlText w:val="•"/>
      <w:lvlJc w:val="left"/>
      <w:pPr>
        <w:ind w:left="2863" w:hanging="245"/>
      </w:pPr>
      <w:rPr>
        <w:rFonts w:hint="default"/>
        <w:lang w:val="uk-UA" w:eastAsia="en-US" w:bidi="ar-SA"/>
      </w:rPr>
    </w:lvl>
    <w:lvl w:ilvl="4" w:tplc="F45AA998">
      <w:numFmt w:val="bullet"/>
      <w:lvlText w:val="•"/>
      <w:lvlJc w:val="left"/>
      <w:pPr>
        <w:ind w:left="3778" w:hanging="245"/>
      </w:pPr>
      <w:rPr>
        <w:rFonts w:hint="default"/>
        <w:lang w:val="uk-UA" w:eastAsia="en-US" w:bidi="ar-SA"/>
      </w:rPr>
    </w:lvl>
    <w:lvl w:ilvl="5" w:tplc="BE74167E">
      <w:numFmt w:val="bullet"/>
      <w:lvlText w:val="•"/>
      <w:lvlJc w:val="left"/>
      <w:pPr>
        <w:ind w:left="4692" w:hanging="245"/>
      </w:pPr>
      <w:rPr>
        <w:rFonts w:hint="default"/>
        <w:lang w:val="uk-UA" w:eastAsia="en-US" w:bidi="ar-SA"/>
      </w:rPr>
    </w:lvl>
    <w:lvl w:ilvl="6" w:tplc="28AC9B38">
      <w:numFmt w:val="bullet"/>
      <w:lvlText w:val="•"/>
      <w:lvlJc w:val="left"/>
      <w:pPr>
        <w:ind w:left="5607" w:hanging="245"/>
      </w:pPr>
      <w:rPr>
        <w:rFonts w:hint="default"/>
        <w:lang w:val="uk-UA" w:eastAsia="en-US" w:bidi="ar-SA"/>
      </w:rPr>
    </w:lvl>
    <w:lvl w:ilvl="7" w:tplc="3E84C676">
      <w:numFmt w:val="bullet"/>
      <w:lvlText w:val="•"/>
      <w:lvlJc w:val="left"/>
      <w:pPr>
        <w:ind w:left="6521" w:hanging="245"/>
      </w:pPr>
      <w:rPr>
        <w:rFonts w:hint="default"/>
        <w:lang w:val="uk-UA" w:eastAsia="en-US" w:bidi="ar-SA"/>
      </w:rPr>
    </w:lvl>
    <w:lvl w:ilvl="8" w:tplc="335235B2">
      <w:numFmt w:val="bullet"/>
      <w:lvlText w:val="•"/>
      <w:lvlJc w:val="left"/>
      <w:pPr>
        <w:ind w:left="7436" w:hanging="245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32A1D"/>
    <w:rsid w:val="00132A1D"/>
    <w:rsid w:val="007C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27E63"/>
  <w15:docId w15:val="{9BC9F331-E0DD-4D52-ABDD-3CC948BB4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1" w:line="319" w:lineRule="exact"/>
      <w:ind w:left="1104" w:hanging="705"/>
      <w:jc w:val="both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0"/>
      <w:ind w:left="141" w:firstLine="124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1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2025-04-06T08:27:00Z</dcterms:created>
  <dcterms:modified xsi:type="dcterms:W3CDTF">2025-04-06T08:27:00Z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2025-04-06T00:00:00Z</vt:filetime>
  </property>
  <property fmtid="{D5CDD505-2E9C-101B-9397-08002B2CF9AE}" pid="5" name="Producer">
    <vt:lpwstr>www.ilovepdf.com</vt:lpwstr>
  </property>
</Properties>
</file>