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022" w:rsidRDefault="00037022" w:rsidP="00A31048">
      <w:pPr>
        <w:spacing w:after="240"/>
        <w:rPr>
          <w:lang w:val="uk-UA"/>
        </w:rPr>
      </w:pPr>
      <w:r>
        <w:br/>
      </w:r>
      <w:r>
        <w:br/>
      </w:r>
      <w:r>
        <w:br/>
      </w:r>
      <w:r>
        <w:br/>
      </w:r>
    </w:p>
    <w:p w:rsidR="00037022" w:rsidRDefault="00037022" w:rsidP="00A31048">
      <w:pPr>
        <w:spacing w:after="240"/>
        <w:rPr>
          <w:lang w:val="uk-UA"/>
        </w:rPr>
      </w:pPr>
    </w:p>
    <w:p w:rsidR="00037022" w:rsidRDefault="00037022" w:rsidP="00A31048">
      <w:pPr>
        <w:spacing w:after="240"/>
        <w:rPr>
          <w:lang w:val="uk-UA"/>
        </w:rPr>
      </w:pPr>
    </w:p>
    <w:p w:rsidR="00037022" w:rsidRDefault="00037022" w:rsidP="00A31048">
      <w:pPr>
        <w:spacing w:after="240"/>
      </w:pPr>
      <w:r>
        <w:br/>
      </w:r>
      <w:r>
        <w:br/>
      </w:r>
      <w:r>
        <w:br/>
      </w:r>
    </w:p>
    <w:p w:rsidR="00037022" w:rsidRPr="00A31048" w:rsidRDefault="00037022" w:rsidP="00A31048">
      <w:pPr>
        <w:pStyle w:val="NormalWeb"/>
        <w:spacing w:before="0" w:beforeAutospacing="0" w:after="0" w:afterAutospacing="0"/>
        <w:ind w:firstLine="709"/>
        <w:jc w:val="center"/>
        <w:rPr>
          <w:sz w:val="32"/>
        </w:rPr>
      </w:pPr>
      <w:r>
        <w:rPr>
          <w:sz w:val="36"/>
          <w:szCs w:val="28"/>
          <w:highlight w:val="white"/>
          <w:lang w:val="uk-UA"/>
        </w:rPr>
        <w:t>Лікарські засоби на основі о</w:t>
      </w:r>
      <w:r w:rsidRPr="00A31048">
        <w:rPr>
          <w:sz w:val="36"/>
          <w:szCs w:val="28"/>
          <w:highlight w:val="white"/>
          <w:lang w:val="uk-UA"/>
        </w:rPr>
        <w:t>ксиген</w:t>
      </w:r>
      <w:r>
        <w:rPr>
          <w:sz w:val="36"/>
          <w:szCs w:val="28"/>
          <w:highlight w:val="white"/>
          <w:lang w:val="uk-UA"/>
        </w:rPr>
        <w:t>овмісних</w:t>
      </w:r>
      <w:r w:rsidRPr="00A31048">
        <w:rPr>
          <w:sz w:val="36"/>
          <w:szCs w:val="28"/>
          <w:highlight w:val="white"/>
          <w:lang w:val="uk-UA"/>
        </w:rPr>
        <w:t xml:space="preserve"> гетероциклічн</w:t>
      </w:r>
      <w:r>
        <w:rPr>
          <w:sz w:val="36"/>
          <w:szCs w:val="28"/>
          <w:highlight w:val="white"/>
          <w:lang w:val="uk-UA"/>
        </w:rPr>
        <w:t>их</w:t>
      </w:r>
      <w:r w:rsidRPr="00A31048">
        <w:rPr>
          <w:sz w:val="36"/>
          <w:szCs w:val="28"/>
          <w:highlight w:val="white"/>
          <w:lang w:val="uk-UA"/>
        </w:rPr>
        <w:t xml:space="preserve"> сполук</w:t>
      </w:r>
    </w:p>
    <w:p w:rsidR="00037022" w:rsidRDefault="00037022" w:rsidP="00A31048">
      <w:pPr>
        <w:spacing w:after="240"/>
        <w:rPr>
          <w:lang w:val="uk-UA"/>
        </w:rPr>
      </w:pPr>
      <w:r>
        <w:br/>
      </w:r>
      <w:r>
        <w:br/>
      </w:r>
      <w:r>
        <w:br/>
      </w:r>
      <w:r>
        <w:br/>
      </w:r>
    </w:p>
    <w:p w:rsidR="00037022" w:rsidRDefault="00037022" w:rsidP="00A31048">
      <w:pPr>
        <w:spacing w:after="240"/>
        <w:rPr>
          <w:lang w:val="uk-UA"/>
        </w:rPr>
      </w:pPr>
    </w:p>
    <w:p w:rsidR="00037022" w:rsidRDefault="00037022" w:rsidP="00A31048">
      <w:pPr>
        <w:spacing w:after="240"/>
        <w:rPr>
          <w:lang w:val="uk-UA"/>
        </w:rPr>
      </w:pPr>
    </w:p>
    <w:p w:rsidR="00037022" w:rsidRDefault="00037022" w:rsidP="00A31048">
      <w:pPr>
        <w:spacing w:after="240"/>
        <w:rPr>
          <w:lang w:val="uk-UA"/>
        </w:rPr>
      </w:pPr>
    </w:p>
    <w:p w:rsidR="00037022" w:rsidRDefault="00037022" w:rsidP="00A31048">
      <w:pPr>
        <w:spacing w:after="240"/>
        <w:rPr>
          <w:lang w:val="uk-UA"/>
        </w:rPr>
      </w:pPr>
    </w:p>
    <w:p w:rsidR="00037022" w:rsidRDefault="00037022" w:rsidP="00A31048">
      <w:pPr>
        <w:spacing w:after="240"/>
        <w:rPr>
          <w:lang w:val="uk-UA"/>
        </w:rPr>
      </w:pPr>
    </w:p>
    <w:p w:rsidR="00037022" w:rsidRDefault="00037022" w:rsidP="00A31048">
      <w:pPr>
        <w:spacing w:after="240"/>
        <w:rPr>
          <w:lang w:val="uk-UA"/>
        </w:rPr>
      </w:pPr>
    </w:p>
    <w:p w:rsidR="00037022" w:rsidRDefault="00037022" w:rsidP="00A31048">
      <w:pPr>
        <w:spacing w:after="240"/>
        <w:rPr>
          <w:lang w:val="uk-UA"/>
        </w:rPr>
      </w:pPr>
    </w:p>
    <w:p w:rsidR="00037022" w:rsidRDefault="00037022" w:rsidP="00A31048">
      <w:pPr>
        <w:spacing w:after="240"/>
        <w:rPr>
          <w:lang w:val="uk-UA"/>
        </w:rPr>
      </w:pPr>
    </w:p>
    <w:p w:rsidR="00037022" w:rsidRDefault="00037022" w:rsidP="00A31048">
      <w:pPr>
        <w:spacing w:after="240"/>
      </w:pPr>
      <w:r>
        <w:br/>
      </w:r>
      <w:r>
        <w:br/>
      </w:r>
    </w:p>
    <w:p w:rsidR="00037022" w:rsidRDefault="00037022" w:rsidP="00A31048">
      <w:pPr>
        <w:spacing w:after="240"/>
      </w:pPr>
      <w:r>
        <w:br/>
      </w:r>
    </w:p>
    <w:p w:rsidR="00037022" w:rsidRPr="009505E3" w:rsidRDefault="00037022" w:rsidP="00C22D4F">
      <w:pPr>
        <w:pStyle w:val="NormalWeb"/>
        <w:spacing w:before="0" w:beforeAutospacing="0" w:after="0" w:afterAutospacing="0"/>
        <w:ind w:firstLine="709"/>
        <w:jc w:val="center"/>
        <w:rPr>
          <w:lang w:val="uk-UA"/>
        </w:rPr>
      </w:pPr>
      <w:r>
        <w:rPr>
          <w:color w:val="000000"/>
          <w:sz w:val="28"/>
          <w:szCs w:val="28"/>
          <w:shd w:val="clear" w:color="auto" w:fill="FFFFFF"/>
        </w:rPr>
        <w:br w:type="page"/>
      </w:r>
      <w:r>
        <w:rPr>
          <w:color w:val="000000"/>
          <w:sz w:val="28"/>
          <w:szCs w:val="28"/>
          <w:shd w:val="clear" w:color="auto" w:fill="FFFFFF"/>
          <w:lang w:val="uk-UA"/>
        </w:rPr>
        <w:t>План</w:t>
      </w:r>
    </w:p>
    <w:p w:rsidR="00037022" w:rsidRDefault="00037022" w:rsidP="00A31048">
      <w:pPr>
        <w:spacing w:after="240"/>
      </w:pPr>
      <w:r>
        <w:br/>
      </w:r>
    </w:p>
    <w:p w:rsidR="00037022" w:rsidRDefault="00037022" w:rsidP="005E0655">
      <w:pPr>
        <w:pStyle w:val="NormalWeb"/>
        <w:spacing w:before="0" w:beforeAutospacing="0" w:after="0" w:afterAutospacing="0"/>
        <w:ind w:left="720"/>
        <w:jc w:val="both"/>
        <w:rPr>
          <w:color w:val="000000"/>
          <w:sz w:val="28"/>
          <w:szCs w:val="28"/>
          <w:shd w:val="clear" w:color="auto" w:fill="FFFFFF"/>
          <w:lang w:val="uk-UA"/>
        </w:rPr>
      </w:pPr>
    </w:p>
    <w:p w:rsidR="00037022" w:rsidRDefault="00037022" w:rsidP="00C22D4F">
      <w:pPr>
        <w:pStyle w:val="NormalWeb"/>
        <w:spacing w:before="0" w:beforeAutospacing="0" w:after="0" w:afterAutospacing="0" w:line="360" w:lineRule="auto"/>
        <w:ind w:left="720"/>
        <w:jc w:val="both"/>
        <w:rPr>
          <w:sz w:val="28"/>
          <w:szCs w:val="28"/>
          <w:lang w:val="uk-UA"/>
        </w:rPr>
      </w:pPr>
      <w:r>
        <w:rPr>
          <w:color w:val="000000"/>
          <w:sz w:val="28"/>
          <w:szCs w:val="28"/>
          <w:shd w:val="clear" w:color="auto" w:fill="FFFFFF"/>
        </w:rPr>
        <w:t>Вступ</w:t>
      </w:r>
    </w:p>
    <w:p w:rsidR="00037022" w:rsidRDefault="00037022" w:rsidP="00C22D4F">
      <w:pPr>
        <w:pStyle w:val="NormalWeb"/>
        <w:numPr>
          <w:ilvl w:val="0"/>
          <w:numId w:val="4"/>
        </w:numPr>
        <w:spacing w:before="0" w:beforeAutospacing="0" w:after="0" w:afterAutospacing="0" w:line="360" w:lineRule="auto"/>
        <w:jc w:val="both"/>
        <w:rPr>
          <w:sz w:val="28"/>
          <w:szCs w:val="28"/>
          <w:highlight w:val="white"/>
          <w:lang w:val="uk-UA"/>
        </w:rPr>
      </w:pPr>
      <w:r>
        <w:rPr>
          <w:color w:val="000000"/>
          <w:sz w:val="28"/>
          <w:szCs w:val="28"/>
          <w:shd w:val="clear" w:color="auto" w:fill="FFFFFF"/>
        </w:rPr>
        <w:t xml:space="preserve">Загальна характеристика </w:t>
      </w:r>
      <w:r>
        <w:rPr>
          <w:sz w:val="28"/>
          <w:szCs w:val="28"/>
          <w:highlight w:val="white"/>
          <w:lang w:val="uk-UA"/>
        </w:rPr>
        <w:t>гетероциклічних сполук</w:t>
      </w:r>
    </w:p>
    <w:p w:rsidR="00037022" w:rsidRPr="005E0655" w:rsidRDefault="00037022" w:rsidP="00C22D4F">
      <w:pPr>
        <w:pStyle w:val="NormalWeb"/>
        <w:numPr>
          <w:ilvl w:val="0"/>
          <w:numId w:val="4"/>
        </w:numPr>
        <w:spacing w:before="0" w:beforeAutospacing="0" w:after="0" w:afterAutospacing="0" w:line="360" w:lineRule="auto"/>
        <w:jc w:val="both"/>
        <w:rPr>
          <w:sz w:val="28"/>
          <w:szCs w:val="28"/>
          <w:highlight w:val="white"/>
          <w:lang w:val="uk-UA"/>
        </w:rPr>
      </w:pPr>
      <w:r w:rsidRPr="005E0655">
        <w:rPr>
          <w:sz w:val="28"/>
          <w:szCs w:val="28"/>
          <w:highlight w:val="white"/>
          <w:lang w:val="uk-UA"/>
        </w:rPr>
        <w:t xml:space="preserve">Препарати нітрофурану. Фурацилін. Фурадонін. </w:t>
      </w:r>
      <w:r w:rsidRPr="005E0655">
        <w:rPr>
          <w:sz w:val="28"/>
          <w:szCs w:val="28"/>
          <w:lang w:val="uk-UA"/>
        </w:rPr>
        <w:t>Фуразолідон.</w:t>
      </w:r>
      <w:r w:rsidRPr="005E0655">
        <w:rPr>
          <w:sz w:val="28"/>
          <w:szCs w:val="28"/>
          <w:highlight w:val="white"/>
          <w:lang w:val="uk-UA"/>
        </w:rPr>
        <w:t xml:space="preserve"> Хімічна будова та властивості. Якісне визначення. Використання зберігання.</w:t>
      </w:r>
    </w:p>
    <w:p w:rsidR="00037022" w:rsidRPr="005E0655" w:rsidRDefault="00037022" w:rsidP="00C22D4F">
      <w:pPr>
        <w:pStyle w:val="NormalWeb"/>
        <w:numPr>
          <w:ilvl w:val="0"/>
          <w:numId w:val="4"/>
        </w:numPr>
        <w:spacing w:before="0" w:beforeAutospacing="0" w:after="0" w:afterAutospacing="0" w:line="360" w:lineRule="auto"/>
        <w:jc w:val="both"/>
        <w:rPr>
          <w:sz w:val="28"/>
          <w:szCs w:val="28"/>
          <w:highlight w:val="white"/>
          <w:lang w:val="uk-UA"/>
        </w:rPr>
      </w:pPr>
      <w:r w:rsidRPr="005E0655">
        <w:rPr>
          <w:color w:val="000000"/>
          <w:sz w:val="28"/>
          <w:szCs w:val="28"/>
          <w:shd w:val="clear" w:color="auto" w:fill="FFFFFF"/>
        </w:rPr>
        <w:t>Висновки</w:t>
      </w:r>
    </w:p>
    <w:p w:rsidR="00037022" w:rsidRPr="005E0655" w:rsidRDefault="00037022" w:rsidP="00C22D4F">
      <w:pPr>
        <w:pStyle w:val="NormalWeb"/>
        <w:numPr>
          <w:ilvl w:val="0"/>
          <w:numId w:val="4"/>
        </w:numPr>
        <w:spacing w:before="0" w:beforeAutospacing="0" w:after="0" w:afterAutospacing="0" w:line="360" w:lineRule="auto"/>
        <w:jc w:val="both"/>
        <w:rPr>
          <w:sz w:val="28"/>
          <w:szCs w:val="28"/>
          <w:highlight w:val="white"/>
          <w:lang w:val="uk-UA"/>
        </w:rPr>
      </w:pPr>
      <w:r w:rsidRPr="005E0655">
        <w:rPr>
          <w:color w:val="000000"/>
          <w:sz w:val="28"/>
          <w:szCs w:val="28"/>
          <w:shd w:val="clear" w:color="auto" w:fill="FFFFFF"/>
        </w:rPr>
        <w:t>Список літератури</w:t>
      </w:r>
    </w:p>
    <w:p w:rsidR="00037022" w:rsidRDefault="00037022" w:rsidP="00F15483">
      <w:pPr>
        <w:spacing w:line="360" w:lineRule="auto"/>
        <w:ind w:firstLine="709"/>
        <w:jc w:val="both"/>
        <w:rPr>
          <w:rFonts w:ascii="Times New Roman" w:hAnsi="Times New Roman" w:cs="Times New Roman"/>
          <w:sz w:val="28"/>
          <w:szCs w:val="28"/>
          <w:lang w:val="uk-UA"/>
        </w:rPr>
      </w:pPr>
      <w:bookmarkStart w:id="0" w:name="_bmnjt4tutuu4" w:colFirst="0" w:colLast="0"/>
      <w:bookmarkEnd w:id="0"/>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Default="00037022" w:rsidP="00F15483">
      <w:pPr>
        <w:spacing w:line="360" w:lineRule="auto"/>
        <w:ind w:firstLine="709"/>
        <w:jc w:val="both"/>
        <w:rPr>
          <w:rFonts w:ascii="Times New Roman" w:hAnsi="Times New Roman" w:cs="Times New Roman"/>
          <w:sz w:val="28"/>
          <w:szCs w:val="28"/>
          <w:lang w:val="uk-UA"/>
        </w:rPr>
      </w:pPr>
    </w:p>
    <w:p w:rsidR="00037022" w:rsidRPr="00662098" w:rsidRDefault="00037022" w:rsidP="00F15483">
      <w:pPr>
        <w:spacing w:line="360" w:lineRule="auto"/>
        <w:ind w:firstLine="709"/>
        <w:jc w:val="both"/>
        <w:rPr>
          <w:rFonts w:ascii="Times New Roman" w:hAnsi="Times New Roman" w:cs="Times New Roman"/>
          <w:sz w:val="28"/>
          <w:szCs w:val="28"/>
          <w:lang w:val="uk-UA"/>
        </w:rPr>
      </w:pPr>
    </w:p>
    <w:p w:rsidR="00037022" w:rsidRPr="005E0655" w:rsidRDefault="00037022" w:rsidP="0009369C">
      <w:pPr>
        <w:spacing w:line="360" w:lineRule="auto"/>
        <w:ind w:firstLine="709"/>
        <w:jc w:val="center"/>
        <w:rPr>
          <w:rFonts w:ascii="Times New Roman" w:hAnsi="Times New Roman" w:cs="Times New Roman"/>
          <w:sz w:val="28"/>
          <w:szCs w:val="28"/>
          <w:highlight w:val="white"/>
          <w:lang w:val="uk-UA"/>
        </w:rPr>
      </w:pPr>
      <w:r w:rsidRPr="00662098">
        <w:rPr>
          <w:rFonts w:ascii="Times New Roman" w:hAnsi="Times New Roman" w:cs="Times New Roman"/>
          <w:sz w:val="28"/>
          <w:szCs w:val="28"/>
          <w:highlight w:val="white"/>
          <w:lang w:val="uk-UA"/>
        </w:rPr>
        <w:t>ВСТУП</w:t>
      </w:r>
    </w:p>
    <w:p w:rsidR="00037022" w:rsidRPr="005E0655" w:rsidRDefault="00037022" w:rsidP="005E0655">
      <w:pPr>
        <w:ind w:firstLine="709"/>
        <w:jc w:val="both"/>
        <w:rPr>
          <w:rFonts w:ascii="Times New Roman" w:hAnsi="Times New Roman" w:cs="Times New Roman"/>
          <w:noProof/>
          <w:sz w:val="28"/>
          <w:szCs w:val="28"/>
          <w:lang w:val="uk-UA"/>
        </w:rPr>
      </w:pPr>
      <w:r w:rsidRPr="005E0655">
        <w:rPr>
          <w:rFonts w:ascii="Times New Roman" w:hAnsi="Times New Roman" w:cs="Times New Roman"/>
          <w:noProof/>
          <w:sz w:val="28"/>
          <w:szCs w:val="28"/>
          <w:lang w:val="uk-UA"/>
        </w:rPr>
        <w:t>Гетероциклічними сполуками називають органічні речовини, що містять цикли, до складу яких, окрім атомів карбону, входять один або декілька атомів інших елементів гетероатомів.</w:t>
      </w:r>
    </w:p>
    <w:p w:rsidR="00037022" w:rsidRPr="005E0655" w:rsidRDefault="00037022" w:rsidP="005E0655">
      <w:pPr>
        <w:ind w:firstLine="709"/>
        <w:jc w:val="both"/>
        <w:rPr>
          <w:rFonts w:ascii="Times New Roman" w:hAnsi="Times New Roman" w:cs="Times New Roman"/>
          <w:noProof/>
          <w:sz w:val="28"/>
          <w:szCs w:val="28"/>
          <w:lang w:val="uk-UA"/>
        </w:rPr>
      </w:pPr>
      <w:r w:rsidRPr="005E0655">
        <w:rPr>
          <w:rFonts w:ascii="Times New Roman" w:hAnsi="Times New Roman" w:cs="Times New Roman"/>
          <w:noProof/>
          <w:sz w:val="28"/>
          <w:szCs w:val="28"/>
          <w:lang w:val="uk-UA"/>
        </w:rPr>
        <w:t>Найчастіше гетероатомами є нітроген, оксиген та сульфур.</w:t>
      </w:r>
    </w:p>
    <w:p w:rsidR="00037022" w:rsidRDefault="00037022" w:rsidP="00F15483">
      <w:pPr>
        <w:spacing w:line="360" w:lineRule="auto"/>
        <w:ind w:firstLine="709"/>
        <w:jc w:val="both"/>
        <w:rPr>
          <w:rFonts w:ascii="Times New Roman" w:hAnsi="Times New Roman" w:cs="Times New Roman"/>
          <w:sz w:val="28"/>
          <w:szCs w:val="28"/>
          <w:highlight w:val="white"/>
          <w:lang w:val="uk-UA"/>
        </w:rPr>
      </w:pPr>
      <w:r w:rsidRPr="007A45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214.5pt;visibility:visible">
            <v:imagedata r:id="rId7" o:title=""/>
          </v:shape>
        </w:pict>
      </w:r>
    </w:p>
    <w:p w:rsidR="00037022" w:rsidRDefault="00037022" w:rsidP="00F15483">
      <w:pPr>
        <w:spacing w:line="360" w:lineRule="auto"/>
        <w:ind w:firstLine="709"/>
        <w:jc w:val="both"/>
        <w:rPr>
          <w:rFonts w:ascii="Times New Roman" w:hAnsi="Times New Roman" w:cs="Times New Roman"/>
          <w:sz w:val="28"/>
          <w:szCs w:val="28"/>
          <w:highlight w:val="white"/>
          <w:lang w:val="uk-UA"/>
        </w:rPr>
      </w:pPr>
    </w:p>
    <w:p w:rsidR="00037022" w:rsidRPr="00662098" w:rsidRDefault="00037022" w:rsidP="0009369C">
      <w:pPr>
        <w:spacing w:line="360" w:lineRule="auto"/>
        <w:ind w:firstLine="709"/>
        <w:jc w:val="both"/>
        <w:rPr>
          <w:rFonts w:ascii="Times New Roman" w:hAnsi="Times New Roman" w:cs="Times New Roman"/>
          <w:sz w:val="28"/>
          <w:szCs w:val="28"/>
          <w:highlight w:val="white"/>
          <w:lang w:val="uk-UA"/>
        </w:rPr>
      </w:pPr>
      <w:r w:rsidRPr="00662098">
        <w:rPr>
          <w:rFonts w:ascii="Times New Roman" w:hAnsi="Times New Roman" w:cs="Times New Roman"/>
          <w:sz w:val="28"/>
          <w:szCs w:val="28"/>
          <w:highlight w:val="white"/>
          <w:lang w:val="uk-UA"/>
        </w:rPr>
        <w:t xml:space="preserve">Гетероциклічні сполуки — органічні </w:t>
      </w:r>
      <w:hyperlink r:id="rId8">
        <w:r w:rsidRPr="00662098">
          <w:rPr>
            <w:rStyle w:val="Hyperlink"/>
            <w:rFonts w:ascii="Times New Roman" w:hAnsi="Times New Roman"/>
            <w:color w:val="auto"/>
            <w:sz w:val="28"/>
            <w:szCs w:val="28"/>
            <w:u w:val="none"/>
            <w:lang w:val="uk-UA"/>
          </w:rPr>
          <w:t>молекули</w:t>
        </w:r>
      </w:hyperlink>
      <w:r w:rsidRPr="00662098">
        <w:rPr>
          <w:rFonts w:ascii="Times New Roman" w:hAnsi="Times New Roman" w:cs="Times New Roman"/>
          <w:sz w:val="28"/>
          <w:szCs w:val="28"/>
          <w:highlight w:val="white"/>
          <w:lang w:val="uk-UA"/>
        </w:rPr>
        <w:t xml:space="preserve">, що містять одне або більше кілець з принаймні одним невуглецевим атомом у ньому (так званим циклічним </w:t>
      </w:r>
      <w:hyperlink r:id="rId9">
        <w:r w:rsidRPr="00662098">
          <w:rPr>
            <w:rStyle w:val="Hyperlink"/>
            <w:rFonts w:ascii="Times New Roman" w:hAnsi="Times New Roman"/>
            <w:color w:val="auto"/>
            <w:sz w:val="28"/>
            <w:szCs w:val="28"/>
            <w:u w:val="none"/>
            <w:lang w:val="uk-UA"/>
          </w:rPr>
          <w:t>гетероатомом</w:t>
        </w:r>
      </w:hyperlink>
      <w:r w:rsidRPr="00662098">
        <w:rPr>
          <w:rFonts w:ascii="Times New Roman" w:hAnsi="Times New Roman" w:cs="Times New Roman"/>
          <w:sz w:val="28"/>
          <w:szCs w:val="28"/>
          <w:highlight w:val="white"/>
          <w:lang w:val="uk-UA"/>
        </w:rPr>
        <w:t xml:space="preserve">). Така циклічна система атомів може бути насичена, ненасичена або </w:t>
      </w:r>
      <w:hyperlink r:id="rId10">
        <w:r w:rsidRPr="00662098">
          <w:rPr>
            <w:rStyle w:val="Hyperlink"/>
            <w:rFonts w:ascii="Times New Roman" w:hAnsi="Times New Roman"/>
            <w:color w:val="auto"/>
            <w:sz w:val="28"/>
            <w:szCs w:val="28"/>
            <w:u w:val="none"/>
            <w:lang w:val="uk-UA"/>
          </w:rPr>
          <w:t>ароматична</w:t>
        </w:r>
      </w:hyperlink>
      <w:r w:rsidRPr="00662098">
        <w:rPr>
          <w:rFonts w:ascii="Times New Roman" w:hAnsi="Times New Roman" w:cs="Times New Roman"/>
          <w:sz w:val="28"/>
          <w:szCs w:val="28"/>
          <w:highlight w:val="white"/>
          <w:lang w:val="uk-UA"/>
        </w:rPr>
        <w:t xml:space="preserve">. Характерним для неї є те, що циклічні гетероатоми надають відповідним зв'язкам або циклові полярних (чи основних) властивостей. Гетероатоми циклу можуть також брати участь в утворенні ароматичної системи, якщо в побудову π-оболонки циклу залучається вільна електронна пара гетероатома (р-електрони, як у </w:t>
      </w:r>
      <w:hyperlink r:id="rId11">
        <w:r w:rsidRPr="00662098">
          <w:rPr>
            <w:rStyle w:val="Hyperlink"/>
            <w:rFonts w:ascii="Times New Roman" w:hAnsi="Times New Roman"/>
            <w:color w:val="auto"/>
            <w:sz w:val="28"/>
            <w:szCs w:val="28"/>
            <w:u w:val="none"/>
            <w:lang w:val="uk-UA"/>
          </w:rPr>
          <w:t>піролах</w:t>
        </w:r>
      </w:hyperlink>
      <w:r w:rsidRPr="00662098">
        <w:rPr>
          <w:rFonts w:ascii="Times New Roman" w:hAnsi="Times New Roman" w:cs="Times New Roman"/>
          <w:sz w:val="28"/>
          <w:szCs w:val="28"/>
          <w:highlight w:val="white"/>
          <w:lang w:val="uk-UA"/>
        </w:rPr>
        <w:t xml:space="preserve">) або ж його заповнена p-орбіталь (як у </w:t>
      </w:r>
      <w:hyperlink r:id="rId12">
        <w:r w:rsidRPr="00662098">
          <w:rPr>
            <w:rStyle w:val="Hyperlink"/>
            <w:rFonts w:ascii="Times New Roman" w:hAnsi="Times New Roman"/>
            <w:color w:val="auto"/>
            <w:sz w:val="28"/>
            <w:szCs w:val="28"/>
            <w:u w:val="none"/>
            <w:lang w:val="uk-UA"/>
          </w:rPr>
          <w:t>піридині</w:t>
        </w:r>
      </w:hyperlink>
      <w:r w:rsidRPr="00662098">
        <w:rPr>
          <w:rFonts w:ascii="Times New Roman" w:hAnsi="Times New Roman" w:cs="Times New Roman"/>
          <w:sz w:val="28"/>
          <w:szCs w:val="28"/>
          <w:highlight w:val="white"/>
          <w:lang w:val="uk-UA"/>
        </w:rPr>
        <w:t>).</w:t>
      </w:r>
    </w:p>
    <w:p w:rsidR="00037022" w:rsidRDefault="00037022" w:rsidP="0009369C">
      <w:pPr>
        <w:spacing w:line="360" w:lineRule="auto"/>
        <w:ind w:firstLine="709"/>
        <w:jc w:val="both"/>
        <w:rPr>
          <w:rFonts w:ascii="Times New Roman" w:hAnsi="Times New Roman" w:cs="Times New Roman"/>
          <w:sz w:val="28"/>
          <w:szCs w:val="28"/>
          <w:highlight w:val="white"/>
          <w:lang w:val="uk-UA"/>
        </w:rPr>
      </w:pPr>
      <w:r w:rsidRPr="00662098">
        <w:rPr>
          <w:rFonts w:ascii="Times New Roman" w:hAnsi="Times New Roman" w:cs="Times New Roman"/>
          <w:sz w:val="28"/>
          <w:szCs w:val="28"/>
          <w:highlight w:val="white"/>
          <w:lang w:val="uk-UA"/>
        </w:rPr>
        <w:t xml:space="preserve">Гетероциклічні сполуки поділяють за розміром циклу, за гетероатомом, а також за кількістю гетероатомів. Найсвоєріднішими гетероциклічними сполуками є </w:t>
      </w:r>
      <w:hyperlink r:id="rId13">
        <w:r w:rsidRPr="00662098">
          <w:rPr>
            <w:rStyle w:val="Hyperlink"/>
            <w:rFonts w:ascii="Times New Roman" w:hAnsi="Times New Roman"/>
            <w:color w:val="auto"/>
            <w:sz w:val="28"/>
            <w:szCs w:val="28"/>
            <w:u w:val="none"/>
            <w:lang w:val="uk-UA"/>
          </w:rPr>
          <w:t>ароматичні</w:t>
        </w:r>
      </w:hyperlink>
      <w:r w:rsidRPr="00662098">
        <w:rPr>
          <w:rFonts w:ascii="Times New Roman" w:hAnsi="Times New Roman" w:cs="Times New Roman"/>
          <w:sz w:val="28"/>
          <w:szCs w:val="28"/>
          <w:highlight w:val="white"/>
          <w:lang w:val="uk-UA"/>
        </w:rPr>
        <w:t>. В ароматичних гетероциклах гетероатом віддає один валентний електрон (в шестичленних циклах) або неподілену електронну пару (в п'ятичленних).</w:t>
      </w:r>
    </w:p>
    <w:p w:rsidR="00037022" w:rsidRDefault="00037022" w:rsidP="0009369C">
      <w:pPr>
        <w:pStyle w:val="NormalWeb"/>
        <w:spacing w:before="0" w:beforeAutospacing="0" w:after="0" w:afterAutospacing="0"/>
        <w:jc w:val="both"/>
        <w:rPr>
          <w:color w:val="000000"/>
          <w:sz w:val="28"/>
          <w:szCs w:val="28"/>
          <w:shd w:val="clear" w:color="auto" w:fill="FFFFFF"/>
          <w:lang w:val="uk-UA"/>
        </w:rPr>
      </w:pPr>
    </w:p>
    <w:p w:rsidR="00037022" w:rsidRDefault="00037022" w:rsidP="0009369C">
      <w:pPr>
        <w:pStyle w:val="NormalWeb"/>
        <w:spacing w:before="0" w:beforeAutospacing="0" w:after="0" w:afterAutospacing="0"/>
        <w:jc w:val="both"/>
        <w:rPr>
          <w:color w:val="000000"/>
          <w:sz w:val="28"/>
          <w:szCs w:val="28"/>
          <w:shd w:val="clear" w:color="auto" w:fill="FFFFFF"/>
          <w:lang w:val="uk-UA"/>
        </w:rPr>
      </w:pPr>
    </w:p>
    <w:p w:rsidR="00037022" w:rsidRDefault="00037022" w:rsidP="0009369C">
      <w:pPr>
        <w:pStyle w:val="NormalWeb"/>
        <w:numPr>
          <w:ilvl w:val="0"/>
          <w:numId w:val="5"/>
        </w:numPr>
        <w:spacing w:before="0" w:beforeAutospacing="0" w:after="0" w:afterAutospacing="0"/>
        <w:jc w:val="center"/>
        <w:rPr>
          <w:sz w:val="28"/>
          <w:szCs w:val="28"/>
          <w:highlight w:val="white"/>
          <w:lang w:val="uk-UA"/>
        </w:rPr>
      </w:pPr>
      <w:r>
        <w:rPr>
          <w:color w:val="000000"/>
          <w:sz w:val="28"/>
          <w:szCs w:val="28"/>
          <w:shd w:val="clear" w:color="auto" w:fill="FFFFFF"/>
        </w:rPr>
        <w:t xml:space="preserve">Загальна характеристика </w:t>
      </w:r>
      <w:r>
        <w:rPr>
          <w:sz w:val="28"/>
          <w:szCs w:val="28"/>
          <w:highlight w:val="white"/>
          <w:lang w:val="uk-UA"/>
        </w:rPr>
        <w:t>гетероциклічних сполук</w:t>
      </w:r>
    </w:p>
    <w:p w:rsidR="00037022" w:rsidRDefault="00037022" w:rsidP="0009369C">
      <w:pPr>
        <w:pStyle w:val="NormalWeb"/>
        <w:spacing w:before="0" w:beforeAutospacing="0" w:after="0" w:afterAutospacing="0"/>
        <w:ind w:left="720"/>
        <w:jc w:val="both"/>
        <w:rPr>
          <w:sz w:val="28"/>
          <w:szCs w:val="28"/>
          <w:highlight w:val="white"/>
          <w:lang w:val="uk-UA"/>
        </w:rPr>
      </w:pPr>
    </w:p>
    <w:p w:rsidR="00037022" w:rsidRPr="00662098" w:rsidRDefault="00037022" w:rsidP="00F15483">
      <w:pPr>
        <w:spacing w:line="360" w:lineRule="auto"/>
        <w:ind w:firstLine="709"/>
        <w:jc w:val="both"/>
        <w:rPr>
          <w:rFonts w:ascii="Times New Roman" w:hAnsi="Times New Roman" w:cs="Times New Roman"/>
          <w:sz w:val="28"/>
          <w:szCs w:val="28"/>
          <w:highlight w:val="white"/>
          <w:lang w:val="uk-UA"/>
        </w:rPr>
      </w:pPr>
      <w:bookmarkStart w:id="1" w:name="_4xrxrvpu34p9" w:colFirst="0" w:colLast="0"/>
      <w:bookmarkEnd w:id="1"/>
      <w:r w:rsidRPr="00662098">
        <w:rPr>
          <w:rFonts w:ascii="Times New Roman" w:hAnsi="Times New Roman" w:cs="Times New Roman"/>
          <w:sz w:val="28"/>
          <w:szCs w:val="28"/>
          <w:highlight w:val="white"/>
          <w:lang w:val="uk-UA"/>
        </w:rPr>
        <w:t xml:space="preserve">Хімічні властивості </w:t>
      </w:r>
    </w:p>
    <w:p w:rsidR="00037022" w:rsidRPr="00662098" w:rsidRDefault="00037022" w:rsidP="00F15483">
      <w:pPr>
        <w:spacing w:line="360" w:lineRule="auto"/>
        <w:ind w:firstLine="709"/>
        <w:jc w:val="both"/>
        <w:rPr>
          <w:rFonts w:ascii="Times New Roman" w:hAnsi="Times New Roman" w:cs="Times New Roman"/>
          <w:sz w:val="28"/>
          <w:szCs w:val="28"/>
          <w:highlight w:val="white"/>
          <w:lang w:val="uk-UA"/>
        </w:rPr>
      </w:pPr>
      <w:r w:rsidRPr="00AA3ADA">
        <w:rPr>
          <w:rFonts w:ascii="Times New Roman" w:hAnsi="Times New Roman" w:cs="Times New Roman"/>
          <w:noProof/>
          <w:sz w:val="28"/>
          <w:szCs w:val="28"/>
        </w:rPr>
        <w:pict>
          <v:shape id="image98.png" o:spid="_x0000_i1026" type="#_x0000_t75" style="width:451.5pt;height:95.25pt;visibility:visible" o:bordertopcolor="#c8ccd1" o:borderleftcolor="#c8ccd1" o:borderbottomcolor="#c8ccd1" o:borderrightcolor="#c8ccd1">
            <v:imagedata r:id="rId14" o:title=""/>
            <w10:bordertop type="single" width="6"/>
            <w10:borderleft type="single" width="6"/>
            <w10:borderbottom type="single" width="6"/>
            <w10:borderright type="single" width="6"/>
          </v:shape>
        </w:pict>
      </w:r>
    </w:p>
    <w:p w:rsidR="00037022" w:rsidRPr="00662098" w:rsidRDefault="00037022" w:rsidP="00F15483">
      <w:pPr>
        <w:spacing w:line="360" w:lineRule="auto"/>
        <w:ind w:firstLine="709"/>
        <w:jc w:val="both"/>
        <w:rPr>
          <w:rFonts w:ascii="Times New Roman" w:hAnsi="Times New Roman" w:cs="Times New Roman"/>
          <w:sz w:val="28"/>
          <w:szCs w:val="28"/>
          <w:highlight w:val="white"/>
          <w:lang w:val="uk-UA"/>
        </w:rPr>
      </w:pPr>
      <w:r w:rsidRPr="00662098">
        <w:rPr>
          <w:rFonts w:ascii="Times New Roman" w:hAnsi="Times New Roman" w:cs="Times New Roman"/>
          <w:sz w:val="28"/>
          <w:szCs w:val="28"/>
          <w:highlight w:val="white"/>
          <w:lang w:val="uk-UA"/>
        </w:rPr>
        <w:t>Електрофільне заміщення в гетероциклах. Синя стрілка — основна позиція, червона — наступна по активності</w:t>
      </w:r>
    </w:p>
    <w:p w:rsidR="00037022" w:rsidRPr="00662098" w:rsidRDefault="00037022" w:rsidP="00F15483">
      <w:pPr>
        <w:spacing w:line="360" w:lineRule="auto"/>
        <w:ind w:firstLine="709"/>
        <w:jc w:val="both"/>
        <w:rPr>
          <w:rFonts w:ascii="Times New Roman" w:hAnsi="Times New Roman" w:cs="Times New Roman"/>
          <w:sz w:val="28"/>
          <w:szCs w:val="28"/>
          <w:highlight w:val="white"/>
          <w:lang w:val="uk-UA"/>
        </w:rPr>
      </w:pPr>
      <w:r w:rsidRPr="00662098">
        <w:rPr>
          <w:rFonts w:ascii="Times New Roman" w:hAnsi="Times New Roman" w:cs="Times New Roman"/>
          <w:sz w:val="28"/>
          <w:szCs w:val="28"/>
          <w:highlight w:val="white"/>
          <w:lang w:val="uk-UA"/>
        </w:rPr>
        <w:t>Гетероциклічні сполуки проявляють різноманітну реакційну здатність. Ароматичні здатні вступати в реакції типові для звичайних ароматичних вуглеводів. При цьому їхня реакційна здатність сильно варіює з типом гетероциклу. Скажімо, піридин вступає в реакції електрофільного заміщення набагато важче, ніж бензол. Атом азоту (нітрогену) відтягує електронну густину з кільця приблизно так само, як і нітрогрупа. П'ятичленні гетероцикли мають зазвичай доволі високу реакційну здатність.</w:t>
      </w:r>
    </w:p>
    <w:p w:rsidR="00037022" w:rsidRPr="00662098" w:rsidRDefault="00037022" w:rsidP="00F15483">
      <w:pPr>
        <w:spacing w:line="360" w:lineRule="auto"/>
        <w:ind w:firstLine="709"/>
        <w:jc w:val="both"/>
        <w:rPr>
          <w:rFonts w:ascii="Times New Roman" w:hAnsi="Times New Roman" w:cs="Times New Roman"/>
          <w:sz w:val="28"/>
          <w:szCs w:val="28"/>
          <w:highlight w:val="white"/>
          <w:lang w:val="uk-UA"/>
        </w:rPr>
      </w:pPr>
      <w:r w:rsidRPr="00662098">
        <w:rPr>
          <w:rFonts w:ascii="Times New Roman" w:hAnsi="Times New Roman" w:cs="Times New Roman"/>
          <w:sz w:val="28"/>
          <w:szCs w:val="28"/>
          <w:highlight w:val="white"/>
          <w:lang w:val="uk-UA"/>
        </w:rPr>
        <w:t xml:space="preserve">Насичені гетероцикли реагують переважно по гетероатому. Скажімо, морфолін вступає в типові реакції вторинних амінів. А тетрагідротіофен може бути окисленим в </w:t>
      </w:r>
      <w:hyperlink r:id="rId15">
        <w:r w:rsidRPr="00662098">
          <w:rPr>
            <w:rStyle w:val="Hyperlink"/>
            <w:rFonts w:ascii="Times New Roman" w:hAnsi="Times New Roman"/>
            <w:color w:val="auto"/>
            <w:sz w:val="28"/>
            <w:szCs w:val="28"/>
            <w:u w:val="none"/>
            <w:lang w:val="uk-UA"/>
          </w:rPr>
          <w:t>сульфолан</w:t>
        </w:r>
      </w:hyperlink>
      <w:r w:rsidRPr="00662098">
        <w:rPr>
          <w:rFonts w:ascii="Times New Roman" w:hAnsi="Times New Roman" w:cs="Times New Roman"/>
          <w:sz w:val="28"/>
          <w:szCs w:val="28"/>
          <w:highlight w:val="white"/>
          <w:lang w:val="uk-UA"/>
        </w:rPr>
        <w:t>.</w:t>
      </w:r>
    </w:p>
    <w:p w:rsidR="00037022" w:rsidRPr="00662098" w:rsidRDefault="00037022" w:rsidP="00F15483">
      <w:pPr>
        <w:spacing w:line="360" w:lineRule="auto"/>
        <w:ind w:firstLine="709"/>
        <w:jc w:val="both"/>
        <w:rPr>
          <w:rFonts w:ascii="Times New Roman" w:hAnsi="Times New Roman" w:cs="Times New Roman"/>
          <w:sz w:val="28"/>
          <w:szCs w:val="28"/>
          <w:highlight w:val="white"/>
          <w:lang w:val="uk-UA"/>
        </w:rPr>
      </w:pPr>
      <w:bookmarkStart w:id="2" w:name="_gw9v0xbyky68" w:colFirst="0" w:colLast="0"/>
      <w:bookmarkEnd w:id="2"/>
      <w:r w:rsidRPr="00662098">
        <w:rPr>
          <w:rFonts w:ascii="Times New Roman" w:hAnsi="Times New Roman" w:cs="Times New Roman"/>
          <w:sz w:val="28"/>
          <w:szCs w:val="28"/>
          <w:highlight w:val="white"/>
          <w:lang w:val="uk-UA"/>
        </w:rPr>
        <w:t xml:space="preserve">Номенклатура </w:t>
      </w:r>
    </w:p>
    <w:p w:rsidR="00037022" w:rsidRPr="00662098" w:rsidRDefault="00037022" w:rsidP="00F15483">
      <w:pPr>
        <w:spacing w:line="360" w:lineRule="auto"/>
        <w:ind w:firstLine="709"/>
        <w:jc w:val="both"/>
        <w:rPr>
          <w:rFonts w:ascii="Times New Roman" w:hAnsi="Times New Roman" w:cs="Times New Roman"/>
          <w:sz w:val="28"/>
          <w:szCs w:val="28"/>
          <w:highlight w:val="white"/>
          <w:lang w:val="uk-UA"/>
        </w:rPr>
      </w:pPr>
      <w:r w:rsidRPr="00662098">
        <w:rPr>
          <w:rFonts w:ascii="Times New Roman" w:hAnsi="Times New Roman" w:cs="Times New Roman"/>
          <w:sz w:val="28"/>
          <w:szCs w:val="28"/>
          <w:highlight w:val="white"/>
          <w:lang w:val="uk-UA"/>
        </w:rPr>
        <w:t>Нумерація атомів починається з точки спряження циклів і ведеться проти годинникової стрілки. Атоми вуглецю без воднів пропускають, а гетероатоми нумеруються завжди. Здебільшого молекулу малюють так, щоб гетероатом мав мінімальний номер. Скажімо</w:t>
      </w:r>
    </w:p>
    <w:p w:rsidR="00037022" w:rsidRPr="00662098" w:rsidRDefault="00037022" w:rsidP="00580D53">
      <w:pPr>
        <w:spacing w:line="360" w:lineRule="auto"/>
        <w:ind w:firstLine="709"/>
        <w:jc w:val="both"/>
        <w:rPr>
          <w:rStyle w:val="Hyperlink"/>
          <w:rFonts w:ascii="Times New Roman" w:hAnsi="Times New Roman"/>
          <w:color w:val="auto"/>
          <w:sz w:val="28"/>
          <w:szCs w:val="28"/>
          <w:u w:val="none"/>
          <w:lang w:val="uk-UA"/>
        </w:rPr>
      </w:pPr>
      <w:r w:rsidRPr="00AA3ADA">
        <w:rPr>
          <w:rFonts w:ascii="Times New Roman" w:hAnsi="Times New Roman" w:cs="Times New Roman"/>
          <w:noProof/>
          <w:sz w:val="28"/>
          <w:szCs w:val="28"/>
        </w:rPr>
        <w:pict>
          <v:shape id="image26.png" o:spid="_x0000_i1027" type="#_x0000_t75" style="width:80.25pt;height:53.25pt;visibility:visible" o:bordertopcolor="#c8ccd1" o:borderleftcolor="#c8ccd1" o:borderbottomcolor="#c8ccd1" o:borderrightcolor="#c8ccd1">
            <v:imagedata r:id="rId16" o:title=""/>
            <w10:bordertop type="single" width="6"/>
            <w10:borderleft type="single" width="6"/>
            <w10:borderbottom type="single" width="6"/>
            <w10:borderright type="single" width="6"/>
          </v:shape>
        </w:pict>
      </w:r>
      <w:r w:rsidRPr="00662098">
        <w:rPr>
          <w:rFonts w:ascii="Times New Roman" w:hAnsi="Times New Roman" w:cs="Times New Roman"/>
          <w:sz w:val="28"/>
          <w:szCs w:val="28"/>
          <w:highlight w:val="white"/>
          <w:lang w:val="uk-UA"/>
        </w:rPr>
        <w:t xml:space="preserve">Нумерація атомів в </w:t>
      </w:r>
      <w:r w:rsidRPr="00662098">
        <w:rPr>
          <w:rFonts w:ascii="Times New Roman" w:hAnsi="Times New Roman" w:cs="Times New Roman"/>
          <w:sz w:val="28"/>
          <w:szCs w:val="28"/>
          <w:lang w:val="uk-UA"/>
        </w:rPr>
        <w:fldChar w:fldCharType="begin"/>
      </w:r>
      <w:r w:rsidRPr="00662098">
        <w:rPr>
          <w:rFonts w:ascii="Times New Roman" w:hAnsi="Times New Roman" w:cs="Times New Roman"/>
          <w:sz w:val="28"/>
          <w:szCs w:val="28"/>
          <w:lang w:val="uk-UA"/>
        </w:rPr>
        <w:instrText xml:space="preserve"> HYPERLINK "https://uk.wikipedia.org/wiki/%D0%A5%D1%96%D0%BD%D0%BE%D0%BB%D1%96%D0%BD" </w:instrText>
      </w:r>
      <w:r w:rsidRPr="009505E3">
        <w:rPr>
          <w:rFonts w:ascii="Times New Roman" w:hAnsi="Times New Roman" w:cs="Times New Roman"/>
          <w:sz w:val="28"/>
          <w:szCs w:val="28"/>
          <w:lang w:val="uk-UA"/>
        </w:rPr>
      </w:r>
      <w:r w:rsidRPr="00662098">
        <w:rPr>
          <w:rFonts w:ascii="Times New Roman" w:hAnsi="Times New Roman" w:cs="Times New Roman"/>
          <w:sz w:val="28"/>
          <w:szCs w:val="28"/>
          <w:lang w:val="uk-UA"/>
        </w:rPr>
        <w:fldChar w:fldCharType="separate"/>
      </w:r>
      <w:r w:rsidRPr="00662098">
        <w:rPr>
          <w:rStyle w:val="Hyperlink"/>
          <w:rFonts w:ascii="Times New Roman" w:hAnsi="Times New Roman"/>
          <w:color w:val="auto"/>
          <w:sz w:val="28"/>
          <w:szCs w:val="28"/>
          <w:u w:val="none"/>
          <w:lang w:val="uk-UA"/>
        </w:rPr>
        <w:t>хіноліні</w:t>
      </w:r>
      <w:r w:rsidRPr="00AA3ADA">
        <w:rPr>
          <w:rStyle w:val="Hyperlink"/>
          <w:rFonts w:ascii="Times New Roman" w:hAnsi="Times New Roman"/>
          <w:noProof/>
          <w:sz w:val="28"/>
          <w:szCs w:val="28"/>
        </w:rPr>
        <w:pict>
          <v:shape id="image103.png" o:spid="_x0000_i1028" type="#_x0000_t75" style="width:78pt;height:57.75pt;visibility:visible" o:bordertopcolor="#c8ccd1" o:borderleftcolor="#c8ccd1" o:borderbottomcolor="#c8ccd1" o:borderrightcolor="#c8ccd1">
            <v:imagedata r:id="rId17" o:title=""/>
            <w10:bordertop type="single" width="6"/>
            <w10:borderleft type="single" width="6"/>
            <w10:borderbottom type="single" width="6"/>
            <w10:borderright type="single" width="6"/>
          </v:shape>
        </w:pict>
      </w:r>
    </w:p>
    <w:p w:rsidR="00037022" w:rsidRPr="00662098" w:rsidRDefault="00037022" w:rsidP="0009369C">
      <w:pPr>
        <w:spacing w:line="360" w:lineRule="auto"/>
        <w:ind w:firstLine="709"/>
        <w:jc w:val="both"/>
        <w:rPr>
          <w:rFonts w:ascii="Times New Roman" w:hAnsi="Times New Roman" w:cs="Times New Roman"/>
          <w:sz w:val="28"/>
          <w:szCs w:val="28"/>
          <w:highlight w:val="white"/>
          <w:lang w:val="uk-UA"/>
        </w:rPr>
      </w:pPr>
      <w:r w:rsidRPr="00662098">
        <w:rPr>
          <w:rFonts w:ascii="Times New Roman" w:hAnsi="Times New Roman" w:cs="Times New Roman"/>
          <w:sz w:val="28"/>
          <w:szCs w:val="28"/>
          <w:lang w:val="uk-UA"/>
        </w:rPr>
        <w:fldChar w:fldCharType="end"/>
      </w:r>
      <w:r>
        <w:rPr>
          <w:rFonts w:ascii="Times New Roman" w:hAnsi="Times New Roman" w:cs="Times New Roman"/>
          <w:sz w:val="28"/>
          <w:szCs w:val="28"/>
          <w:highlight w:val="white"/>
          <w:lang w:val="uk-UA"/>
        </w:rPr>
        <w:t>Багато л</w:t>
      </w:r>
      <w:r w:rsidRPr="00662098">
        <w:rPr>
          <w:rFonts w:ascii="Times New Roman" w:hAnsi="Times New Roman" w:cs="Times New Roman"/>
          <w:sz w:val="28"/>
          <w:szCs w:val="28"/>
          <w:highlight w:val="white"/>
          <w:lang w:val="uk-UA"/>
        </w:rPr>
        <w:t xml:space="preserve">ікарських засобів — заміщені гетероциклічні сполуки. Серед них: </w:t>
      </w:r>
      <w:hyperlink r:id="rId18">
        <w:r w:rsidRPr="00662098">
          <w:rPr>
            <w:rStyle w:val="Hyperlink"/>
            <w:rFonts w:ascii="Times New Roman" w:hAnsi="Times New Roman"/>
            <w:color w:val="auto"/>
            <w:sz w:val="28"/>
            <w:szCs w:val="28"/>
            <w:u w:val="none"/>
            <w:lang w:val="uk-UA"/>
          </w:rPr>
          <w:t>Діазепам</w:t>
        </w:r>
      </w:hyperlink>
      <w:r w:rsidRPr="00662098">
        <w:rPr>
          <w:rFonts w:ascii="Times New Roman" w:hAnsi="Times New Roman" w:cs="Times New Roman"/>
          <w:sz w:val="28"/>
          <w:szCs w:val="28"/>
          <w:highlight w:val="white"/>
          <w:lang w:val="uk-UA"/>
        </w:rPr>
        <w:t xml:space="preserve">, </w:t>
      </w:r>
      <w:hyperlink r:id="rId19">
        <w:r w:rsidRPr="00662098">
          <w:rPr>
            <w:rStyle w:val="Hyperlink"/>
            <w:rFonts w:ascii="Times New Roman" w:hAnsi="Times New Roman"/>
            <w:color w:val="auto"/>
            <w:sz w:val="28"/>
            <w:szCs w:val="28"/>
            <w:u w:val="none"/>
            <w:lang w:val="uk-UA"/>
          </w:rPr>
          <w:t>Оксикодон</w:t>
        </w:r>
      </w:hyperlink>
      <w:r w:rsidRPr="00662098">
        <w:rPr>
          <w:rFonts w:ascii="Times New Roman" w:hAnsi="Times New Roman" w:cs="Times New Roman"/>
          <w:sz w:val="28"/>
          <w:szCs w:val="28"/>
          <w:highlight w:val="white"/>
          <w:lang w:val="uk-UA"/>
        </w:rPr>
        <w:t xml:space="preserve"> та ін. Таке використання пов'язано з тим, що багато </w:t>
      </w:r>
      <w:hyperlink r:id="rId20">
        <w:r w:rsidRPr="00662098">
          <w:rPr>
            <w:rStyle w:val="Hyperlink"/>
            <w:rFonts w:ascii="Times New Roman" w:hAnsi="Times New Roman"/>
            <w:color w:val="auto"/>
            <w:sz w:val="28"/>
            <w:szCs w:val="28"/>
            <w:u w:val="none"/>
            <w:lang w:val="uk-UA"/>
          </w:rPr>
          <w:t>алкалоїдів</w:t>
        </w:r>
      </w:hyperlink>
      <w:r w:rsidRPr="00662098">
        <w:rPr>
          <w:rFonts w:ascii="Times New Roman" w:hAnsi="Times New Roman" w:cs="Times New Roman"/>
          <w:sz w:val="28"/>
          <w:szCs w:val="28"/>
          <w:highlight w:val="white"/>
          <w:lang w:val="uk-UA"/>
        </w:rPr>
        <w:t xml:space="preserve"> є азотвмісними гетероциклами.</w:t>
      </w:r>
    </w:p>
    <w:p w:rsidR="00037022" w:rsidRDefault="00037022" w:rsidP="00C22D4F">
      <w:pPr>
        <w:pStyle w:val="NormalWeb"/>
        <w:numPr>
          <w:ilvl w:val="0"/>
          <w:numId w:val="5"/>
        </w:numPr>
        <w:spacing w:before="0" w:beforeAutospacing="0" w:after="0" w:afterAutospacing="0" w:line="360" w:lineRule="auto"/>
        <w:jc w:val="center"/>
        <w:rPr>
          <w:sz w:val="28"/>
          <w:szCs w:val="28"/>
          <w:highlight w:val="white"/>
          <w:lang w:val="uk-UA"/>
        </w:rPr>
      </w:pPr>
      <w:bookmarkStart w:id="3" w:name="_lbem4qnh5i32" w:colFirst="0" w:colLast="0"/>
      <w:bookmarkEnd w:id="3"/>
      <w:r w:rsidRPr="005E0655">
        <w:rPr>
          <w:sz w:val="28"/>
          <w:szCs w:val="28"/>
          <w:highlight w:val="white"/>
          <w:lang w:val="uk-UA"/>
        </w:rPr>
        <w:t xml:space="preserve">Препарати нітрофурану. Фурацилін. Фурадонін. </w:t>
      </w:r>
      <w:r w:rsidRPr="005E0655">
        <w:rPr>
          <w:sz w:val="28"/>
          <w:szCs w:val="28"/>
          <w:lang w:val="uk-UA"/>
        </w:rPr>
        <w:t>Фуразолідон.</w:t>
      </w:r>
      <w:r w:rsidRPr="005E0655">
        <w:rPr>
          <w:sz w:val="28"/>
          <w:szCs w:val="28"/>
          <w:highlight w:val="white"/>
          <w:lang w:val="uk-UA"/>
        </w:rPr>
        <w:t xml:space="preserve"> Хімічна будова та властивості. Якісне визначення. Використання зберігання.</w:t>
      </w:r>
    </w:p>
    <w:p w:rsidR="00037022" w:rsidRPr="005E0655" w:rsidRDefault="00037022" w:rsidP="00C22D4F">
      <w:pPr>
        <w:pStyle w:val="NormalWeb"/>
        <w:spacing w:before="0" w:beforeAutospacing="0" w:after="0" w:afterAutospacing="0" w:line="360" w:lineRule="auto"/>
        <w:ind w:left="1080"/>
        <w:rPr>
          <w:sz w:val="28"/>
          <w:szCs w:val="28"/>
          <w:highlight w:val="white"/>
          <w:lang w:val="uk-UA"/>
        </w:rPr>
      </w:pPr>
    </w:p>
    <w:p w:rsidR="00037022" w:rsidRPr="00662098" w:rsidRDefault="00037022" w:rsidP="00957F95">
      <w:pPr>
        <w:spacing w:line="360" w:lineRule="auto"/>
        <w:ind w:firstLine="709"/>
        <w:jc w:val="both"/>
        <w:rPr>
          <w:rFonts w:ascii="Times New Roman" w:hAnsi="Times New Roman" w:cs="Times New Roman"/>
          <w:sz w:val="28"/>
          <w:szCs w:val="28"/>
          <w:lang w:val="uk-UA"/>
        </w:rPr>
      </w:pPr>
      <w:r w:rsidRPr="0009369C">
        <w:rPr>
          <w:rFonts w:ascii="Times New Roman" w:hAnsi="Times New Roman" w:cs="Times New Roman"/>
          <w:b/>
          <w:sz w:val="32"/>
          <w:szCs w:val="28"/>
          <w:lang w:val="uk-UA"/>
        </w:rPr>
        <w:t>Нітрофурани</w:t>
      </w:r>
      <w:r w:rsidRPr="00662098">
        <w:rPr>
          <w:rFonts w:ascii="Times New Roman" w:hAnsi="Times New Roman" w:cs="Times New Roman"/>
          <w:sz w:val="28"/>
          <w:szCs w:val="28"/>
          <w:lang w:val="uk-UA"/>
        </w:rPr>
        <w:t xml:space="preserve"> — синтетичні антибіотики, антипротозойні та протигрибкові препарати. Препарати мають широкий спектр дії, але застосування нітрофуранів обмежене у зв'язку з особливостями метаболізму. До препаратів групи відносяться нітрофурал, нітрофурантоїн, ніфурател, ніфуроксазид, ф</w:t>
      </w:r>
      <w:r>
        <w:rPr>
          <w:rFonts w:ascii="Times New Roman" w:hAnsi="Times New Roman" w:cs="Times New Roman"/>
          <w:sz w:val="28"/>
          <w:szCs w:val="28"/>
          <w:lang w:val="uk-UA"/>
        </w:rPr>
        <w:t xml:space="preserve">уразидин та </w:t>
      </w:r>
      <w:r w:rsidRPr="00662098">
        <w:rPr>
          <w:rFonts w:ascii="Times New Roman" w:hAnsi="Times New Roman" w:cs="Times New Roman"/>
          <w:sz w:val="28"/>
          <w:szCs w:val="28"/>
          <w:lang w:val="uk-UA"/>
        </w:rPr>
        <w:t>фуразолідон.</w:t>
      </w:r>
      <w:r>
        <w:rPr>
          <w:noProof/>
        </w:rPr>
      </w:r>
      <w:r w:rsidRPr="00732305">
        <w:rPr>
          <w:rFonts w:ascii="Times New Roman" w:hAnsi="Times New Roman" w:cs="Times New Roman"/>
          <w:noProof/>
          <w:sz w:val="28"/>
          <w:szCs w:val="28"/>
        </w:rPr>
        <w:pict>
          <v:rect id=" 1" o:spid="_x0000_s1026" style="width:23.4pt;height:23.4pt;visibility:visible;mso-position-horizontal-relative:char;mso-position-vertical-relative:line" filled="f" stroked="f">
            <v:path arrowok="t"/>
            <w10:anchorlock/>
          </v:rect>
        </w:pict>
      </w:r>
    </w:p>
    <w:p w:rsidR="00037022" w:rsidRDefault="00037022" w:rsidP="00F15483">
      <w:pPr>
        <w:spacing w:line="360" w:lineRule="auto"/>
        <w:ind w:firstLine="709"/>
        <w:jc w:val="both"/>
        <w:rPr>
          <w:rFonts w:ascii="Times New Roman" w:hAnsi="Times New Roman" w:cs="Times New Roman"/>
          <w:b/>
          <w:sz w:val="32"/>
          <w:szCs w:val="28"/>
          <w:lang w:val="uk-UA"/>
        </w:rPr>
      </w:pPr>
      <w:r w:rsidRPr="00662098">
        <w:rPr>
          <w:rFonts w:ascii="Times New Roman" w:hAnsi="Times New Roman" w:cs="Times New Roman"/>
          <w:sz w:val="28"/>
          <w:szCs w:val="28"/>
          <w:lang w:val="uk-UA"/>
        </w:rPr>
        <w:t>Нітрофурани застосовують при інфекціях, які спричинюють чутливі до препаратів групи мікроорганізми. До нітрофуранів чутливі як грампозитивні, так і грамнегативні мікроорганізми: стафілококи, стрептококи, Escherichia coli, сальмонели, шигели, Proteus spp., Enterobacter spp., клебсієли, Vibrio cholerae, Serratia spp. та інші ентеропатогенні бактерії. До ніфурателу та фуразолідону чутливі також найпростіші — трихомонади, амеби та лямблії. До нітрофуранів чутливі також грибки роду Candida spp. Найчастіше препарати групи застосовуються при деяких гострих кишкових інфекціях (фуразолідон, ніфурател, ніфуроксазид), інфекціях сечовидільних шляхів та профілактиці інфекційних ускладнень при урологічних маніпуляціях (нітрофурантоїн, фуразидин).</w:t>
      </w:r>
    </w:p>
    <w:p w:rsidR="00037022" w:rsidRPr="00662098" w:rsidRDefault="00037022" w:rsidP="0009369C">
      <w:pPr>
        <w:spacing w:line="360" w:lineRule="auto"/>
        <w:ind w:firstLine="709"/>
        <w:jc w:val="center"/>
        <w:rPr>
          <w:rFonts w:ascii="Times New Roman" w:hAnsi="Times New Roman" w:cs="Times New Roman"/>
          <w:sz w:val="28"/>
          <w:szCs w:val="28"/>
          <w:highlight w:val="white"/>
          <w:lang w:val="uk-UA"/>
        </w:rPr>
      </w:pPr>
      <w:r w:rsidRPr="00957F95">
        <w:rPr>
          <w:rFonts w:ascii="Times New Roman" w:hAnsi="Times New Roman" w:cs="Times New Roman"/>
          <w:b/>
          <w:sz w:val="32"/>
          <w:szCs w:val="28"/>
          <w:lang w:val="uk-UA"/>
        </w:rPr>
        <w:t>Нітрофура́л</w:t>
      </w:r>
    </w:p>
    <w:p w:rsidR="00037022" w:rsidRDefault="00037022" w:rsidP="00F15483">
      <w:pPr>
        <w:spacing w:line="360" w:lineRule="auto"/>
        <w:ind w:firstLine="709"/>
        <w:jc w:val="center"/>
        <w:rPr>
          <w:lang w:val="uk-UA"/>
        </w:rPr>
      </w:pPr>
    </w:p>
    <w:p w:rsidR="00037022" w:rsidRPr="00662098" w:rsidRDefault="00037022" w:rsidP="00F15483">
      <w:pPr>
        <w:spacing w:line="360" w:lineRule="auto"/>
        <w:ind w:firstLine="709"/>
        <w:jc w:val="center"/>
        <w:rPr>
          <w:lang w:val="uk-UA"/>
        </w:rPr>
      </w:pPr>
      <w:r>
        <w:rPr>
          <w:noProof/>
        </w:rPr>
        <w:pict>
          <v:shape id="Рисунок 6" o:spid="_x0000_s1027" type="#_x0000_t75" style="position:absolute;left:0;text-align:left;margin-left:4.05pt;margin-top:-.45pt;width:114.75pt;height:152.8pt;z-index:251658240;visibility:visible">
            <v:imagedata r:id="rId21" o:title=""/>
            <w10:wrap type="square"/>
          </v:shape>
        </w:pict>
      </w:r>
    </w:p>
    <w:p w:rsidR="00037022" w:rsidRDefault="00037022" w:rsidP="0009369C">
      <w:pPr>
        <w:spacing w:line="360" w:lineRule="auto"/>
        <w:jc w:val="center"/>
        <w:rPr>
          <w:rFonts w:ascii="Times New Roman" w:hAnsi="Times New Roman" w:cs="Times New Roman"/>
          <w:sz w:val="28"/>
          <w:szCs w:val="28"/>
          <w:lang w:val="uk-UA"/>
        </w:rPr>
      </w:pPr>
      <w:r w:rsidRPr="00AA3ADA">
        <w:rPr>
          <w:rFonts w:ascii="Times New Roman" w:hAnsi="Times New Roman" w:cs="Times New Roman"/>
          <w:noProof/>
          <w:sz w:val="28"/>
          <w:szCs w:val="28"/>
        </w:rPr>
        <w:pict>
          <v:shape id="Рисунок 5" o:spid="_x0000_i1030" type="#_x0000_t75" style="width:184.5pt;height:1in;visibility:visible">
            <v:imagedata r:id="rId22" o:title=""/>
          </v:shape>
        </w:pict>
      </w:r>
    </w:p>
    <w:p w:rsidR="00037022" w:rsidRDefault="00037022" w:rsidP="0009369C">
      <w:pPr>
        <w:spacing w:line="360" w:lineRule="auto"/>
        <w:rPr>
          <w:rFonts w:ascii="Times New Roman" w:hAnsi="Times New Roman" w:cs="Times New Roman"/>
          <w:sz w:val="28"/>
          <w:szCs w:val="28"/>
          <w:lang w:val="uk-UA"/>
        </w:rPr>
      </w:pPr>
    </w:p>
    <w:p w:rsidR="00037022" w:rsidRPr="00662098" w:rsidRDefault="00037022" w:rsidP="0009369C">
      <w:pPr>
        <w:spacing w:line="360" w:lineRule="auto"/>
        <w:rPr>
          <w:rFonts w:ascii="Times New Roman" w:hAnsi="Times New Roman" w:cs="Times New Roman"/>
          <w:sz w:val="28"/>
          <w:szCs w:val="28"/>
          <w:lang w:val="uk-UA"/>
        </w:rPr>
      </w:pPr>
      <w:r w:rsidRPr="00662098">
        <w:rPr>
          <w:rFonts w:ascii="Times New Roman" w:hAnsi="Times New Roman" w:cs="Times New Roman"/>
          <w:sz w:val="28"/>
          <w:szCs w:val="28"/>
          <w:lang w:val="uk-UA"/>
        </w:rPr>
        <w:t>Нітрофуран , семикарбазон 5-нітрофурфурола</w:t>
      </w:r>
    </w:p>
    <w:p w:rsidR="00037022" w:rsidRDefault="00037022" w:rsidP="00F15483">
      <w:pPr>
        <w:spacing w:line="360" w:lineRule="auto"/>
        <w:ind w:firstLine="709"/>
        <w:jc w:val="both"/>
        <w:rPr>
          <w:rFonts w:ascii="Times New Roman" w:hAnsi="Times New Roman" w:cs="Times New Roman"/>
          <w:sz w:val="32"/>
          <w:szCs w:val="28"/>
          <w:lang w:val="uk-UA"/>
        </w:rPr>
      </w:pPr>
    </w:p>
    <w:p w:rsidR="00037022" w:rsidRDefault="00037022" w:rsidP="0009369C">
      <w:pPr>
        <w:spacing w:line="360" w:lineRule="auto"/>
        <w:jc w:val="both"/>
        <w:rPr>
          <w:rFonts w:ascii="Times New Roman" w:hAnsi="Times New Roman" w:cs="Times New Roman"/>
          <w:sz w:val="32"/>
          <w:szCs w:val="28"/>
          <w:lang w:val="uk-UA"/>
        </w:rPr>
      </w:pPr>
    </w:p>
    <w:p w:rsidR="00037022" w:rsidRPr="00662098" w:rsidRDefault="00037022" w:rsidP="0009369C">
      <w:pPr>
        <w:spacing w:line="360" w:lineRule="auto"/>
        <w:jc w:val="both"/>
        <w:rPr>
          <w:rFonts w:ascii="Times New Roman" w:hAnsi="Times New Roman" w:cs="Times New Roman"/>
          <w:sz w:val="28"/>
          <w:szCs w:val="28"/>
          <w:highlight w:val="white"/>
          <w:lang w:val="uk-UA"/>
        </w:rPr>
      </w:pPr>
      <w:r w:rsidRPr="0009369C">
        <w:rPr>
          <w:rFonts w:ascii="Times New Roman" w:hAnsi="Times New Roman" w:cs="Times New Roman"/>
          <w:sz w:val="32"/>
          <w:szCs w:val="28"/>
          <w:lang w:val="uk-UA"/>
        </w:rPr>
        <w:t>Нітрофура́л</w:t>
      </w:r>
      <w:r>
        <w:rPr>
          <w:rFonts w:ascii="Times New Roman" w:hAnsi="Times New Roman" w:cs="Times New Roman"/>
          <w:sz w:val="32"/>
          <w:szCs w:val="28"/>
          <w:lang w:val="uk-UA"/>
        </w:rPr>
        <w:t xml:space="preserve"> </w:t>
      </w:r>
      <w:r w:rsidRPr="00662098">
        <w:rPr>
          <w:rFonts w:ascii="Times New Roman" w:hAnsi="Times New Roman" w:cs="Times New Roman"/>
          <w:sz w:val="28"/>
          <w:szCs w:val="28"/>
          <w:lang w:val="uk-UA"/>
        </w:rPr>
        <w:t>(лат. nitrofural, поширений синонім — фурацилі́н, лат. furacilínum) — антисептичний засіб місцевої дії. Має протимікробну дію. Застосовується як рідина для промивання і очищення ран, завдяки своїм антимікробним властивостям уповільняє або зупиняє зростання мікробної флори.</w:t>
      </w:r>
    </w:p>
    <w:p w:rsidR="00037022" w:rsidRPr="00662098" w:rsidRDefault="00037022" w:rsidP="003D6B76">
      <w:pPr>
        <w:spacing w:line="360" w:lineRule="auto"/>
        <w:ind w:firstLine="709"/>
        <w:jc w:val="both"/>
        <w:rPr>
          <w:rFonts w:ascii="Times New Roman" w:hAnsi="Times New Roman" w:cs="Times New Roman"/>
          <w:sz w:val="28"/>
          <w:szCs w:val="28"/>
          <w:lang w:val="uk-UA"/>
        </w:rPr>
      </w:pPr>
      <w:r w:rsidRPr="00662098">
        <w:rPr>
          <w:rFonts w:ascii="Times New Roman" w:hAnsi="Times New Roman" w:cs="Times New Roman"/>
          <w:sz w:val="28"/>
          <w:szCs w:val="28"/>
          <w:lang w:val="uk-UA"/>
        </w:rPr>
        <w:t xml:space="preserve">Являє собою дрібнокристалічний порошок жовтого або жовто-зеленого кольору з гірким смаком. Дуже мало розчиняється в воді (при нагріванні розчинність підвищується), мало розчиняється в спирті, розчиняється в лугах, практично не розчиняється в ефірах. </w:t>
      </w:r>
    </w:p>
    <w:p w:rsidR="00037022" w:rsidRPr="00662098" w:rsidRDefault="00037022" w:rsidP="003D6B76">
      <w:pPr>
        <w:spacing w:line="360" w:lineRule="auto"/>
        <w:ind w:firstLine="709"/>
        <w:jc w:val="both"/>
        <w:rPr>
          <w:rFonts w:ascii="Times New Roman" w:hAnsi="Times New Roman" w:cs="Times New Roman"/>
          <w:sz w:val="28"/>
          <w:szCs w:val="28"/>
          <w:lang w:val="uk-UA"/>
        </w:rPr>
      </w:pPr>
      <w:r w:rsidRPr="00662098">
        <w:rPr>
          <w:rFonts w:ascii="Times New Roman" w:hAnsi="Times New Roman" w:cs="Times New Roman"/>
          <w:sz w:val="28"/>
          <w:szCs w:val="28"/>
          <w:lang w:val="uk-UA"/>
        </w:rPr>
        <w:t>Отримується конденсацією 5-н</w:t>
      </w:r>
      <w:r>
        <w:rPr>
          <w:rFonts w:ascii="Times New Roman" w:hAnsi="Times New Roman" w:cs="Times New Roman"/>
          <w:sz w:val="28"/>
          <w:szCs w:val="28"/>
          <w:lang w:val="uk-UA"/>
        </w:rPr>
        <w:t>і</w:t>
      </w:r>
      <w:r w:rsidRPr="00662098">
        <w:rPr>
          <w:rFonts w:ascii="Times New Roman" w:hAnsi="Times New Roman" w:cs="Times New Roman"/>
          <w:sz w:val="28"/>
          <w:szCs w:val="28"/>
          <w:lang w:val="uk-UA"/>
        </w:rPr>
        <w:t>трофурфурола з солянокислим семикарбазадом. Нітрофуранові сполуки чутливі до світла, тому розведені розчини слід оберігати від денного світла, особливо значний вплив робить ультрафіолетове випромінювання, що призводить до значного і необоротного руйнування молекули.</w:t>
      </w:r>
    </w:p>
    <w:p w:rsidR="00037022" w:rsidRPr="00662098" w:rsidRDefault="00037022" w:rsidP="003D6B76">
      <w:pPr>
        <w:spacing w:line="360" w:lineRule="auto"/>
        <w:ind w:firstLine="709"/>
        <w:jc w:val="both"/>
        <w:rPr>
          <w:rFonts w:ascii="Times New Roman" w:hAnsi="Times New Roman" w:cs="Times New Roman"/>
          <w:sz w:val="28"/>
          <w:szCs w:val="28"/>
          <w:lang w:val="uk-UA"/>
        </w:rPr>
      </w:pPr>
      <w:r w:rsidRPr="00662098">
        <w:rPr>
          <w:rFonts w:ascii="Times New Roman" w:hAnsi="Times New Roman" w:cs="Times New Roman"/>
          <w:sz w:val="28"/>
          <w:szCs w:val="28"/>
          <w:lang w:val="uk-UA"/>
        </w:rPr>
        <w:t>Фурацилін при використанні розбавлених розчинів радикалів утворює солі, окрашені в оранжево - червоне забарвлення:</w:t>
      </w:r>
    </w:p>
    <w:p w:rsidR="00037022" w:rsidRPr="00662098" w:rsidRDefault="00037022" w:rsidP="003D6B76">
      <w:pPr>
        <w:spacing w:line="360" w:lineRule="auto"/>
        <w:ind w:firstLine="709"/>
        <w:jc w:val="both"/>
        <w:rPr>
          <w:rFonts w:ascii="Times New Roman" w:hAnsi="Times New Roman" w:cs="Times New Roman"/>
          <w:sz w:val="28"/>
          <w:szCs w:val="28"/>
          <w:highlight w:val="white"/>
          <w:lang w:val="uk-UA"/>
        </w:rPr>
      </w:pPr>
      <w:r w:rsidRPr="007A4587">
        <w:rPr>
          <w:noProof/>
        </w:rPr>
        <w:pict>
          <v:shape id="Рисунок 4" o:spid="_x0000_i1031" type="#_x0000_t75" alt="https://studfiles.net/html/2706/660/html_P1fmg2XVpS.waEM/img-LsNrco.png" style="width:415.5pt;height:60.75pt;visibility:visible">
            <v:imagedata r:id="rId23" o:title=""/>
          </v:shape>
        </w:pict>
      </w:r>
    </w:p>
    <w:p w:rsidR="00037022" w:rsidRDefault="00037022" w:rsidP="0009369C">
      <w:pPr>
        <w:spacing w:line="360" w:lineRule="auto"/>
        <w:ind w:firstLine="709"/>
        <w:jc w:val="center"/>
        <w:rPr>
          <w:rFonts w:ascii="Times New Roman" w:hAnsi="Times New Roman" w:cs="Times New Roman"/>
          <w:sz w:val="28"/>
          <w:szCs w:val="28"/>
          <w:lang w:val="uk-UA"/>
        </w:rPr>
      </w:pPr>
      <w:r w:rsidRPr="00957F95">
        <w:rPr>
          <w:rFonts w:ascii="Times New Roman" w:hAnsi="Times New Roman" w:cs="Times New Roman"/>
          <w:b/>
          <w:sz w:val="32"/>
          <w:szCs w:val="28"/>
          <w:lang w:val="uk-UA"/>
        </w:rPr>
        <w:t>Нітрофурантоїн</w:t>
      </w:r>
    </w:p>
    <w:p w:rsidR="00037022" w:rsidRPr="00662098" w:rsidRDefault="00037022" w:rsidP="00F15483">
      <w:pPr>
        <w:spacing w:line="360" w:lineRule="auto"/>
        <w:ind w:firstLine="709"/>
        <w:jc w:val="both"/>
        <w:rPr>
          <w:rFonts w:ascii="Times New Roman" w:hAnsi="Times New Roman" w:cs="Times New Roman"/>
          <w:sz w:val="28"/>
          <w:szCs w:val="28"/>
          <w:highlight w:val="white"/>
          <w:lang w:val="uk-UA"/>
        </w:rPr>
      </w:pPr>
      <w:r w:rsidRPr="0009369C">
        <w:rPr>
          <w:rFonts w:ascii="Times New Roman" w:hAnsi="Times New Roman" w:cs="Times New Roman"/>
          <w:sz w:val="32"/>
          <w:szCs w:val="28"/>
          <w:lang w:val="uk-UA"/>
        </w:rPr>
        <w:t>Нітрофурантоїн</w:t>
      </w:r>
      <w:r w:rsidRPr="00662098">
        <w:rPr>
          <w:rFonts w:ascii="Times New Roman" w:hAnsi="Times New Roman" w:cs="Times New Roman"/>
          <w:sz w:val="28"/>
          <w:szCs w:val="28"/>
          <w:lang w:val="uk-UA"/>
        </w:rPr>
        <w:t xml:space="preserve"> — синтетичний антибіотик з групи нітрофуранів для перорального застосування. Нітрофурантоїн застосовується у клінічній практиці для лікування інфекцій сечових шляхів з 1953 року.</w:t>
      </w:r>
    </w:p>
    <w:p w:rsidR="00037022" w:rsidRDefault="00037022" w:rsidP="00C22D4F">
      <w:pPr>
        <w:spacing w:line="360" w:lineRule="auto"/>
        <w:ind w:firstLine="709"/>
        <w:jc w:val="center"/>
        <w:rPr>
          <w:rFonts w:ascii="Times New Roman" w:hAnsi="Times New Roman" w:cs="Times New Roman"/>
          <w:sz w:val="28"/>
          <w:szCs w:val="28"/>
          <w:lang w:val="uk-UA"/>
        </w:rPr>
      </w:pPr>
      <w:r w:rsidRPr="00AA3ADA">
        <w:rPr>
          <w:rFonts w:ascii="Times New Roman" w:hAnsi="Times New Roman" w:cs="Times New Roman"/>
          <w:noProof/>
          <w:sz w:val="28"/>
          <w:szCs w:val="28"/>
        </w:rPr>
        <w:pict>
          <v:shape id="Рисунок 17" o:spid="_x0000_i1032" type="#_x0000_t75" style="width:161.25pt;height:73.5pt;visibility:visible">
            <v:imagedata r:id="rId24" o:title=""/>
          </v:shape>
        </w:pict>
      </w:r>
    </w:p>
    <w:p w:rsidR="00037022" w:rsidRPr="00662098" w:rsidRDefault="00037022" w:rsidP="00C22D4F">
      <w:pPr>
        <w:spacing w:line="360" w:lineRule="auto"/>
        <w:jc w:val="center"/>
        <w:rPr>
          <w:rFonts w:ascii="Times New Roman" w:hAnsi="Times New Roman" w:cs="Times New Roman"/>
          <w:color w:val="222222"/>
          <w:sz w:val="28"/>
          <w:szCs w:val="28"/>
          <w:shd w:val="clear" w:color="auto" w:fill="F8F9FA"/>
          <w:lang w:val="uk-UA"/>
        </w:rPr>
      </w:pPr>
      <w:r w:rsidRPr="00662098">
        <w:rPr>
          <w:rFonts w:ascii="Times New Roman" w:hAnsi="Times New Roman" w:cs="Times New Roman"/>
          <w:sz w:val="28"/>
          <w:szCs w:val="28"/>
          <w:lang w:val="uk-UA"/>
        </w:rPr>
        <w:t>Нітрофурантоїн</w:t>
      </w:r>
      <w:r w:rsidRPr="00662098">
        <w:rPr>
          <w:rFonts w:ascii="Times New Roman" w:hAnsi="Times New Roman" w:cs="Times New Roman"/>
          <w:color w:val="222222"/>
          <w:sz w:val="28"/>
          <w:szCs w:val="28"/>
          <w:shd w:val="clear" w:color="auto" w:fill="F8F9FA"/>
          <w:lang w:val="uk-UA"/>
        </w:rPr>
        <w:t>(</w:t>
      </w:r>
      <w:r w:rsidRPr="00662098">
        <w:rPr>
          <w:rFonts w:ascii="Times New Roman" w:hAnsi="Times New Roman" w:cs="Times New Roman"/>
          <w:i/>
          <w:iCs/>
          <w:color w:val="222222"/>
          <w:sz w:val="28"/>
          <w:szCs w:val="28"/>
          <w:shd w:val="clear" w:color="auto" w:fill="F8F9FA"/>
          <w:lang w:val="uk-UA"/>
        </w:rPr>
        <w:t>E</w:t>
      </w:r>
      <w:r w:rsidRPr="00662098">
        <w:rPr>
          <w:rFonts w:ascii="Times New Roman" w:hAnsi="Times New Roman" w:cs="Times New Roman"/>
          <w:color w:val="222222"/>
          <w:sz w:val="28"/>
          <w:szCs w:val="28"/>
          <w:shd w:val="clear" w:color="auto" w:fill="F8F9FA"/>
          <w:lang w:val="uk-UA"/>
        </w:rPr>
        <w:t>)-1-((5-ні</w:t>
      </w:r>
      <w:r>
        <w:rPr>
          <w:rFonts w:ascii="Times New Roman" w:hAnsi="Times New Roman" w:cs="Times New Roman"/>
          <w:color w:val="222222"/>
          <w:sz w:val="28"/>
          <w:szCs w:val="28"/>
          <w:shd w:val="clear" w:color="auto" w:fill="F8F9FA"/>
          <w:lang w:val="uk-UA"/>
        </w:rPr>
        <w:t>тро-2-</w:t>
      </w:r>
      <w:r w:rsidRPr="00662098">
        <w:rPr>
          <w:rFonts w:ascii="Times New Roman" w:hAnsi="Times New Roman" w:cs="Times New Roman"/>
          <w:color w:val="222222"/>
          <w:sz w:val="28"/>
          <w:szCs w:val="28"/>
          <w:shd w:val="clear" w:color="auto" w:fill="F8F9FA"/>
          <w:lang w:val="uk-UA"/>
        </w:rPr>
        <w:t>фурані</w:t>
      </w:r>
      <w:r>
        <w:rPr>
          <w:rFonts w:ascii="Times New Roman" w:hAnsi="Times New Roman" w:cs="Times New Roman"/>
          <w:color w:val="222222"/>
          <w:sz w:val="28"/>
          <w:szCs w:val="28"/>
          <w:shd w:val="clear" w:color="auto" w:fill="F8F9FA"/>
          <w:lang w:val="uk-UA"/>
        </w:rPr>
        <w:t>л)метилен)амино-2,4</w:t>
      </w:r>
      <w:r w:rsidRPr="00662098">
        <w:rPr>
          <w:rFonts w:ascii="Times New Roman" w:hAnsi="Times New Roman" w:cs="Times New Roman"/>
          <w:color w:val="222222"/>
          <w:sz w:val="28"/>
          <w:szCs w:val="28"/>
          <w:shd w:val="clear" w:color="auto" w:fill="F8F9FA"/>
          <w:lang w:val="uk-UA"/>
        </w:rPr>
        <w:t>імідазолідиндіон</w:t>
      </w:r>
    </w:p>
    <w:p w:rsidR="00037022" w:rsidRDefault="00037022" w:rsidP="00C22D4F">
      <w:pPr>
        <w:spacing w:line="240" w:lineRule="auto"/>
        <w:ind w:firstLine="709"/>
        <w:jc w:val="both"/>
        <w:rPr>
          <w:rFonts w:ascii="Times New Roman" w:hAnsi="Times New Roman" w:cs="Times New Roman"/>
          <w:color w:val="222222"/>
          <w:sz w:val="28"/>
          <w:szCs w:val="28"/>
          <w:shd w:val="clear" w:color="auto" w:fill="F8F9FA"/>
          <w:lang w:val="uk-UA"/>
        </w:rPr>
      </w:pPr>
      <w:r w:rsidRPr="00662098">
        <w:rPr>
          <w:rFonts w:ascii="Times New Roman" w:hAnsi="Times New Roman" w:cs="Times New Roman"/>
          <w:color w:val="222222"/>
          <w:sz w:val="28"/>
          <w:szCs w:val="28"/>
          <w:shd w:val="clear" w:color="auto" w:fill="F8F9FA"/>
          <w:lang w:val="uk-UA"/>
        </w:rPr>
        <w:t xml:space="preserve">При зберіганні на світ розкладається з зміною кольору. При одержанні фурадонина спочатку синтезували 5-нітрофурфурол (II) та 1-аміногіддантоїн (III).Нестійкі сполуки II та III (без виділення із реакційних сумішей) конденсуются при 80 </w:t>
      </w:r>
      <w:r w:rsidRPr="00662098">
        <w:rPr>
          <w:rFonts w:ascii="Times New Roman" w:hAnsi="Times New Roman" w:cs="Times New Roman"/>
          <w:color w:val="222222"/>
          <w:sz w:val="28"/>
          <w:szCs w:val="28"/>
          <w:shd w:val="clear" w:color="auto" w:fill="F8F9FA"/>
          <w:vertAlign w:val="superscript"/>
          <w:lang w:val="uk-UA"/>
        </w:rPr>
        <w:t>0</w:t>
      </w:r>
      <w:r w:rsidRPr="00662098">
        <w:rPr>
          <w:rFonts w:ascii="Times New Roman" w:hAnsi="Times New Roman" w:cs="Times New Roman"/>
          <w:color w:val="222222"/>
          <w:sz w:val="28"/>
          <w:szCs w:val="28"/>
          <w:shd w:val="clear" w:color="auto" w:fill="F8F9FA"/>
          <w:lang w:val="uk-UA"/>
        </w:rPr>
        <w:t>С:</w:t>
      </w:r>
    </w:p>
    <w:p w:rsidR="00037022" w:rsidRPr="00A57140" w:rsidRDefault="00037022" w:rsidP="0009369C">
      <w:pPr>
        <w:spacing w:line="360" w:lineRule="auto"/>
        <w:ind w:firstLine="709"/>
        <w:jc w:val="center"/>
        <w:rPr>
          <w:rFonts w:ascii="Times New Roman" w:hAnsi="Times New Roman" w:cs="Times New Roman"/>
          <w:color w:val="222222"/>
          <w:sz w:val="28"/>
          <w:szCs w:val="28"/>
          <w:shd w:val="clear" w:color="auto" w:fill="F8F9FA"/>
          <w:lang w:val="uk-UA"/>
        </w:rPr>
      </w:pPr>
      <w:r w:rsidRPr="007A4587">
        <w:rPr>
          <w:noProof/>
        </w:rPr>
        <w:pict>
          <v:shape id="Рисунок 3" o:spid="_x0000_i1033" type="#_x0000_t75" alt="5043-45.jpg" style="width:242.25pt;height:183pt;visibility:visible">
            <v:imagedata r:id="rId25" o:title=""/>
          </v:shape>
        </w:pict>
      </w:r>
    </w:p>
    <w:p w:rsidR="00037022" w:rsidRPr="00662098" w:rsidRDefault="00037022" w:rsidP="00662098">
      <w:pPr>
        <w:spacing w:line="360" w:lineRule="auto"/>
        <w:ind w:firstLine="709"/>
        <w:jc w:val="both"/>
        <w:rPr>
          <w:rFonts w:ascii="Times New Roman" w:hAnsi="Times New Roman" w:cs="Times New Roman"/>
          <w:sz w:val="28"/>
          <w:szCs w:val="28"/>
          <w:highlight w:val="white"/>
          <w:lang w:val="uk-UA"/>
        </w:rPr>
      </w:pPr>
      <w:r w:rsidRPr="00662098">
        <w:rPr>
          <w:rFonts w:ascii="Times New Roman" w:hAnsi="Times New Roman" w:cs="Times New Roman"/>
          <w:sz w:val="28"/>
          <w:szCs w:val="28"/>
          <w:lang w:val="uk-UA"/>
        </w:rPr>
        <w:t>Нітрофурантоїн у розбавлених розчинах солей при кімнатній температурі утворює в результаті таутомерних перетворень гідантоїна аци сіль, окрашену в темно-коричневий колір:</w:t>
      </w:r>
    </w:p>
    <w:p w:rsidR="00037022" w:rsidRPr="00662098" w:rsidRDefault="00037022" w:rsidP="00F15483">
      <w:pPr>
        <w:spacing w:line="360" w:lineRule="auto"/>
        <w:ind w:firstLine="709"/>
        <w:jc w:val="center"/>
        <w:rPr>
          <w:rFonts w:ascii="Times New Roman" w:hAnsi="Times New Roman" w:cs="Times New Roman"/>
          <w:sz w:val="28"/>
          <w:szCs w:val="28"/>
          <w:highlight w:val="white"/>
          <w:lang w:val="uk-UA"/>
        </w:rPr>
      </w:pPr>
      <w:r w:rsidRPr="007A4587">
        <w:rPr>
          <w:noProof/>
        </w:rPr>
        <w:pict>
          <v:shape id="_x0000_i1034" type="#_x0000_t75" alt="https://studfiles.net/html/2706/660/html_P1fmg2XVpS.waEM/img-bmiEJ_.png" style="width:382.5pt;height:55.5pt;visibility:visible">
            <v:imagedata r:id="rId26" o:title=""/>
          </v:shape>
        </w:pict>
      </w:r>
    </w:p>
    <w:p w:rsidR="00037022" w:rsidRDefault="00037022" w:rsidP="00F15483">
      <w:pPr>
        <w:spacing w:line="360" w:lineRule="auto"/>
        <w:ind w:firstLine="709"/>
        <w:jc w:val="both"/>
        <w:rPr>
          <w:rFonts w:ascii="Times New Roman" w:hAnsi="Times New Roman" w:cs="Times New Roman"/>
          <w:sz w:val="28"/>
          <w:szCs w:val="28"/>
          <w:lang w:val="uk-UA"/>
        </w:rPr>
      </w:pPr>
      <w:r w:rsidRPr="00662098">
        <w:rPr>
          <w:rFonts w:ascii="Times New Roman" w:hAnsi="Times New Roman" w:cs="Times New Roman"/>
          <w:sz w:val="28"/>
          <w:szCs w:val="28"/>
          <w:lang w:val="uk-UA"/>
        </w:rPr>
        <w:t>Нітрофурантоїн при пероральному прийомі швидко всмоктується з шлунково-кишкового тракту, біодоступність препарату не вивчена. Максимальна концентрація в крові нітрофурантоїну досягається на протязі 30 хвилин. Високі концентрації препарат створює лише в нирках. Нітрофурантоїн проникає через гематоенцефалічний бар'єр. Нітрофурантоїн проникає через плацентарний бар'єр та виділяється в грудне молоко. Метаболізується препарат в печінці та скелетних м'язах. Виводиться нітрофурантоїн з організму переважно нирками, частково — в незміненому вигляді. Період напіввиведення препарату становить 1 година, цей час може збільшуватися при нирковій недостатності</w:t>
      </w:r>
      <w:r>
        <w:rPr>
          <w:rFonts w:ascii="Times New Roman" w:hAnsi="Times New Roman" w:cs="Times New Roman"/>
          <w:sz w:val="28"/>
          <w:szCs w:val="28"/>
          <w:lang w:val="uk-UA"/>
        </w:rPr>
        <w:t>.</w:t>
      </w:r>
    </w:p>
    <w:p w:rsidR="00037022" w:rsidRDefault="00037022" w:rsidP="00957F9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Кількісне визначення – УФ-спектрофотометрія. </w:t>
      </w:r>
    </w:p>
    <w:p w:rsidR="00037022" w:rsidRPr="00957F95" w:rsidRDefault="00037022" w:rsidP="00957F95">
      <w:pPr>
        <w:spacing w:line="360" w:lineRule="auto"/>
        <w:ind w:firstLine="709"/>
        <w:jc w:val="both"/>
        <w:rPr>
          <w:rFonts w:ascii="Times New Roman" w:hAnsi="Times New Roman" w:cs="Times New Roman"/>
          <w:sz w:val="28"/>
          <w:szCs w:val="28"/>
          <w:lang w:val="uk-UA"/>
        </w:rPr>
      </w:pPr>
      <w:r w:rsidRPr="00957F95">
        <w:rPr>
          <w:rFonts w:ascii="Times New Roman" w:hAnsi="Times New Roman" w:cs="Times New Roman"/>
          <w:sz w:val="28"/>
          <w:szCs w:val="28"/>
          <w:lang w:val="uk-UA"/>
        </w:rPr>
        <w:t>Фотоколориметрія за р</w:t>
      </w:r>
      <w:r>
        <w:rPr>
          <w:rFonts w:ascii="Times New Roman" w:hAnsi="Times New Roman" w:cs="Times New Roman"/>
          <w:sz w:val="28"/>
          <w:szCs w:val="28"/>
          <w:lang w:val="uk-UA"/>
        </w:rPr>
        <w:t xml:space="preserve">еакцією з водним розчином лугу. </w:t>
      </w:r>
      <w:r w:rsidRPr="00957F95">
        <w:rPr>
          <w:rFonts w:ascii="Times New Roman" w:hAnsi="Times New Roman" w:cs="Times New Roman"/>
          <w:sz w:val="28"/>
          <w:szCs w:val="28"/>
          <w:lang w:val="uk-UA"/>
        </w:rPr>
        <w:t xml:space="preserve">Алкаліметрія </w:t>
      </w:r>
      <w:r>
        <w:rPr>
          <w:rFonts w:ascii="Times New Roman" w:hAnsi="Times New Roman" w:cs="Times New Roman"/>
          <w:sz w:val="28"/>
          <w:szCs w:val="28"/>
          <w:lang w:val="uk-UA"/>
        </w:rPr>
        <w:t xml:space="preserve">в неводному середовищі, титрант розчин натрію </w:t>
      </w:r>
      <w:r w:rsidRPr="00957F95">
        <w:rPr>
          <w:rFonts w:ascii="Times New Roman" w:hAnsi="Times New Roman" w:cs="Times New Roman"/>
          <w:sz w:val="28"/>
          <w:szCs w:val="28"/>
          <w:lang w:val="uk-UA"/>
        </w:rPr>
        <w:t>метилату в суміші диметил</w:t>
      </w:r>
      <w:r>
        <w:rPr>
          <w:rFonts w:ascii="Times New Roman" w:hAnsi="Times New Roman" w:cs="Times New Roman"/>
          <w:sz w:val="28"/>
          <w:szCs w:val="28"/>
          <w:lang w:val="uk-UA"/>
        </w:rPr>
        <w:t xml:space="preserve">формаміду і діоксану, індикатор тимоловий синій, </w:t>
      </w:r>
      <w:r w:rsidRPr="00957F95">
        <w:rPr>
          <w:rFonts w:ascii="Times New Roman" w:hAnsi="Times New Roman" w:cs="Times New Roman"/>
          <w:sz w:val="28"/>
          <w:szCs w:val="28"/>
          <w:lang w:val="uk-UA"/>
        </w:rPr>
        <w:t>s = 1.</w:t>
      </w:r>
    </w:p>
    <w:p w:rsidR="00037022" w:rsidRPr="00957F95" w:rsidRDefault="00037022" w:rsidP="00957F95">
      <w:pPr>
        <w:spacing w:line="360" w:lineRule="auto"/>
        <w:ind w:firstLine="709"/>
        <w:jc w:val="both"/>
        <w:rPr>
          <w:rFonts w:ascii="Times New Roman" w:hAnsi="Times New Roman" w:cs="Times New Roman"/>
          <w:sz w:val="28"/>
          <w:szCs w:val="28"/>
          <w:lang w:val="uk-UA"/>
        </w:rPr>
      </w:pPr>
      <w:r w:rsidRPr="00957F95">
        <w:rPr>
          <w:rFonts w:ascii="Times New Roman" w:hAnsi="Times New Roman" w:cs="Times New Roman"/>
          <w:sz w:val="28"/>
          <w:szCs w:val="28"/>
          <w:lang w:val="uk-UA"/>
        </w:rPr>
        <w:t>Зберігання. У закупореній тарі, яка оберігає від дії світла та вологи.</w:t>
      </w:r>
    </w:p>
    <w:p w:rsidR="00037022" w:rsidRDefault="00037022" w:rsidP="00957F95">
      <w:pPr>
        <w:spacing w:line="360" w:lineRule="auto"/>
        <w:ind w:firstLine="709"/>
        <w:jc w:val="both"/>
        <w:rPr>
          <w:rFonts w:ascii="Times New Roman" w:hAnsi="Times New Roman" w:cs="Times New Roman"/>
          <w:sz w:val="28"/>
          <w:szCs w:val="28"/>
          <w:lang w:val="uk-UA"/>
        </w:rPr>
      </w:pPr>
      <w:r w:rsidRPr="00957F95">
        <w:rPr>
          <w:rFonts w:ascii="Times New Roman" w:hAnsi="Times New Roman" w:cs="Times New Roman"/>
          <w:sz w:val="28"/>
          <w:szCs w:val="28"/>
          <w:lang w:val="uk-UA"/>
        </w:rPr>
        <w:t>Застосування. Антибактерійний засіб.</w:t>
      </w:r>
    </w:p>
    <w:p w:rsidR="00037022" w:rsidRPr="00662098" w:rsidRDefault="00037022" w:rsidP="00957F95">
      <w:pPr>
        <w:spacing w:line="360" w:lineRule="auto"/>
        <w:ind w:firstLine="709"/>
        <w:jc w:val="both"/>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Style w:val="Hyperlink"/>
          <w:rFonts w:ascii="Times New Roman" w:hAnsi="Times New Roman"/>
          <w:color w:val="auto"/>
          <w:sz w:val="28"/>
          <w:szCs w:val="28"/>
          <w:u w:val="none"/>
          <w:lang w:val="uk-UA"/>
        </w:rPr>
      </w:pPr>
      <w:bookmarkStart w:id="4" w:name="_erg81ne7u2dv" w:colFirst="0" w:colLast="0"/>
      <w:bookmarkEnd w:id="4"/>
      <w:r w:rsidRPr="00CE69E0">
        <w:rPr>
          <w:rStyle w:val="Hyperlink"/>
          <w:rFonts w:ascii="Times New Roman" w:hAnsi="Times New Roman"/>
          <w:b/>
          <w:color w:val="auto"/>
          <w:sz w:val="32"/>
          <w:szCs w:val="28"/>
          <w:u w:val="none"/>
          <w:lang w:val="uk-UA"/>
        </w:rPr>
        <w:t>Фуразолідон</w:t>
      </w:r>
    </w:p>
    <w:p w:rsidR="00037022" w:rsidRPr="00662098" w:rsidRDefault="00037022" w:rsidP="00F15483">
      <w:pPr>
        <w:spacing w:line="360" w:lineRule="auto"/>
        <w:ind w:firstLine="709"/>
        <w:jc w:val="both"/>
        <w:rPr>
          <w:rStyle w:val="Hyperlink"/>
          <w:rFonts w:ascii="Times New Roman" w:hAnsi="Times New Roman"/>
          <w:color w:val="auto"/>
          <w:sz w:val="28"/>
          <w:szCs w:val="28"/>
          <w:u w:val="none"/>
          <w:lang w:val="uk-UA"/>
        </w:rPr>
      </w:pPr>
      <w:r w:rsidRPr="0009369C">
        <w:rPr>
          <w:rStyle w:val="Hyperlink"/>
          <w:rFonts w:ascii="Times New Roman" w:hAnsi="Times New Roman"/>
          <w:color w:val="auto"/>
          <w:sz w:val="32"/>
          <w:szCs w:val="28"/>
          <w:u w:val="none"/>
          <w:lang w:val="uk-UA"/>
        </w:rPr>
        <w:t>Фуразолідон</w:t>
      </w:r>
      <w:r w:rsidRPr="00662098">
        <w:rPr>
          <w:rStyle w:val="Hyperlink"/>
          <w:rFonts w:ascii="Times New Roman" w:hAnsi="Times New Roman"/>
          <w:color w:val="auto"/>
          <w:sz w:val="28"/>
          <w:szCs w:val="28"/>
          <w:u w:val="none"/>
          <w:lang w:val="uk-UA"/>
        </w:rPr>
        <w:t xml:space="preserve"> — синтетичний антибіотик та антипротозойний препарат з групи нітрофуранів широкого спектру дії. Препарат має як бактерицидну, так і бактеріостатичну дію, що залежить від концентрації препарату та виду збудника. </w:t>
      </w:r>
    </w:p>
    <w:p w:rsidR="00037022" w:rsidRPr="00662098" w:rsidRDefault="00037022" w:rsidP="00CE69E0">
      <w:pPr>
        <w:spacing w:line="360" w:lineRule="auto"/>
        <w:ind w:firstLine="709"/>
        <w:jc w:val="center"/>
        <w:rPr>
          <w:rFonts w:ascii="Times New Roman" w:hAnsi="Times New Roman" w:cs="Times New Roman"/>
          <w:color w:val="222222"/>
          <w:sz w:val="28"/>
          <w:szCs w:val="28"/>
          <w:shd w:val="clear" w:color="auto" w:fill="F8F9FA"/>
          <w:lang w:val="uk-UA"/>
        </w:rPr>
      </w:pPr>
      <w:r w:rsidRPr="00AA3ADA">
        <w:rPr>
          <w:rFonts w:ascii="Times New Roman" w:hAnsi="Times New Roman" w:cs="Times New Roman"/>
          <w:noProof/>
          <w:sz w:val="28"/>
          <w:szCs w:val="28"/>
        </w:rPr>
        <w:pict>
          <v:shape id="Рисунок 2" o:spid="_x0000_i1035" type="#_x0000_t75" alt="Furazolidone.svg" style="width:148.5pt;height:57.75pt;visibility:visible">
            <v:imagedata r:id="rId27" o:title=""/>
          </v:shape>
        </w:pict>
      </w:r>
    </w:p>
    <w:p w:rsidR="00037022" w:rsidRPr="00662098" w:rsidRDefault="00037022" w:rsidP="00F15483">
      <w:pPr>
        <w:spacing w:line="360" w:lineRule="auto"/>
        <w:ind w:firstLine="709"/>
        <w:jc w:val="both"/>
        <w:rPr>
          <w:rStyle w:val="Hyperlink"/>
          <w:rFonts w:ascii="Times New Roman" w:hAnsi="Times New Roman"/>
          <w:color w:val="auto"/>
          <w:sz w:val="28"/>
          <w:szCs w:val="28"/>
          <w:u w:val="none"/>
          <w:lang w:val="uk-UA"/>
        </w:rPr>
      </w:pPr>
      <w:r w:rsidRPr="00662098">
        <w:rPr>
          <w:rStyle w:val="Hyperlink"/>
          <w:rFonts w:ascii="Times New Roman" w:hAnsi="Times New Roman"/>
          <w:color w:val="auto"/>
          <w:sz w:val="28"/>
          <w:szCs w:val="28"/>
          <w:u w:val="none"/>
          <w:lang w:val="uk-UA"/>
        </w:rPr>
        <w:t>Фуразолідон</w:t>
      </w:r>
      <w:r w:rsidRPr="00662098">
        <w:rPr>
          <w:rFonts w:ascii="Times New Roman" w:hAnsi="Times New Roman" w:cs="Times New Roman"/>
          <w:color w:val="222222"/>
          <w:sz w:val="28"/>
          <w:szCs w:val="28"/>
          <w:shd w:val="clear" w:color="auto" w:fill="F8F9FA"/>
          <w:lang w:val="uk-UA"/>
        </w:rPr>
        <w:t>, 3-[[(5-нітро-2-фураніл)метилен]аміно]-2-оксазолідинон</w:t>
      </w:r>
    </w:p>
    <w:p w:rsidR="00037022" w:rsidRPr="00662098" w:rsidRDefault="00037022" w:rsidP="00F15483">
      <w:pPr>
        <w:spacing w:line="360" w:lineRule="auto"/>
        <w:ind w:firstLine="709"/>
        <w:jc w:val="both"/>
        <w:rPr>
          <w:rStyle w:val="Hyperlink"/>
          <w:rFonts w:ascii="Times New Roman" w:hAnsi="Times New Roman"/>
          <w:color w:val="auto"/>
          <w:sz w:val="28"/>
          <w:szCs w:val="28"/>
          <w:u w:val="none"/>
          <w:lang w:val="uk-UA"/>
        </w:rPr>
      </w:pPr>
      <w:r w:rsidRPr="00662098">
        <w:rPr>
          <w:rStyle w:val="Hyperlink"/>
          <w:rFonts w:ascii="Times New Roman" w:hAnsi="Times New Roman"/>
          <w:color w:val="auto"/>
          <w:sz w:val="28"/>
          <w:szCs w:val="28"/>
          <w:u w:val="none"/>
          <w:lang w:val="uk-UA"/>
        </w:rPr>
        <w:t xml:space="preserve">Механізм дії фуразолідону полягає у гальмуванні активності дегідрогеназ і пригніченні дихальних циклів мікробних клітин та порушенні синтезу білків у клітинах патогенних бактерій. До фуразолідону чутливі також найпростіші — трихомонади та лямблії. </w:t>
      </w:r>
    </w:p>
    <w:p w:rsidR="00037022" w:rsidRPr="00662098" w:rsidRDefault="00037022" w:rsidP="00F15483">
      <w:pPr>
        <w:spacing w:line="360" w:lineRule="auto"/>
        <w:ind w:firstLine="709"/>
        <w:jc w:val="both"/>
        <w:rPr>
          <w:rStyle w:val="Hyperlink"/>
          <w:rFonts w:ascii="Times New Roman" w:hAnsi="Times New Roman"/>
          <w:color w:val="auto"/>
          <w:sz w:val="28"/>
          <w:szCs w:val="28"/>
          <w:u w:val="none"/>
          <w:lang w:val="uk-UA"/>
        </w:rPr>
      </w:pPr>
      <w:r w:rsidRPr="00662098">
        <w:rPr>
          <w:rStyle w:val="Hyperlink"/>
          <w:rFonts w:ascii="Times New Roman" w:hAnsi="Times New Roman"/>
          <w:color w:val="auto"/>
          <w:sz w:val="28"/>
          <w:szCs w:val="28"/>
          <w:u w:val="none"/>
          <w:lang w:val="uk-UA"/>
        </w:rPr>
        <w:t>Фуразолідон застосовують у ветеринарії для лікування бактеріальних та протозойних інфекцій у телят, ягнят, поросят та домашньої птиці. Для ветеринарного застосування фуразолідон випускається у пакетах або пластикових банках по 50, 100, 200, 500 та 1000 г.</w:t>
      </w:r>
    </w:p>
    <w:p w:rsidR="00037022" w:rsidRPr="00CE69E0" w:rsidRDefault="00037022" w:rsidP="0009369C">
      <w:pPr>
        <w:spacing w:line="360" w:lineRule="auto"/>
        <w:ind w:firstLine="709"/>
        <w:jc w:val="both"/>
        <w:rPr>
          <w:rStyle w:val="Hyperlink"/>
          <w:rFonts w:ascii="Times New Roman" w:hAnsi="Times New Roman"/>
          <w:color w:val="auto"/>
          <w:sz w:val="28"/>
          <w:szCs w:val="28"/>
          <w:u w:val="none"/>
          <w:lang w:val="uk-UA"/>
        </w:rPr>
      </w:pPr>
      <w:r>
        <w:rPr>
          <w:rStyle w:val="Hyperlink"/>
          <w:rFonts w:ascii="Times New Roman" w:hAnsi="Times New Roman"/>
          <w:color w:val="auto"/>
          <w:sz w:val="28"/>
          <w:szCs w:val="28"/>
          <w:u w:val="none"/>
          <w:lang w:val="uk-UA"/>
        </w:rPr>
        <w:t xml:space="preserve">Кількісне визначення: </w:t>
      </w:r>
      <w:r w:rsidRPr="00CE69E0">
        <w:rPr>
          <w:rStyle w:val="Hyperlink"/>
          <w:rFonts w:ascii="Times New Roman" w:hAnsi="Times New Roman"/>
          <w:color w:val="auto"/>
          <w:sz w:val="28"/>
          <w:szCs w:val="28"/>
          <w:u w:val="none"/>
          <w:lang w:val="uk-UA"/>
        </w:rPr>
        <w:t>Фотоколориметрія за реакц</w:t>
      </w:r>
      <w:r>
        <w:rPr>
          <w:rStyle w:val="Hyperlink"/>
          <w:rFonts w:ascii="Times New Roman" w:hAnsi="Times New Roman"/>
          <w:color w:val="auto"/>
          <w:sz w:val="28"/>
          <w:szCs w:val="28"/>
          <w:u w:val="none"/>
          <w:lang w:val="uk-UA"/>
        </w:rPr>
        <w:t>ією зі спиртовим розчином калію гідроксиду або УФ-спектрофотометрія.</w:t>
      </w:r>
    </w:p>
    <w:p w:rsidR="00037022" w:rsidRPr="00CE69E0" w:rsidRDefault="00037022" w:rsidP="00CE69E0">
      <w:pPr>
        <w:spacing w:line="360" w:lineRule="auto"/>
        <w:ind w:firstLine="709"/>
        <w:jc w:val="both"/>
        <w:rPr>
          <w:rStyle w:val="Hyperlink"/>
          <w:rFonts w:ascii="Times New Roman" w:hAnsi="Times New Roman"/>
          <w:color w:val="auto"/>
          <w:sz w:val="28"/>
          <w:szCs w:val="28"/>
          <w:u w:val="none"/>
          <w:lang w:val="uk-UA"/>
        </w:rPr>
      </w:pPr>
      <w:r w:rsidRPr="00CE69E0">
        <w:rPr>
          <w:rStyle w:val="Hyperlink"/>
          <w:rFonts w:ascii="Times New Roman" w:hAnsi="Times New Roman"/>
          <w:color w:val="auto"/>
          <w:sz w:val="28"/>
          <w:szCs w:val="28"/>
          <w:u w:val="none"/>
          <w:lang w:val="uk-UA"/>
        </w:rPr>
        <w:t>Зберігання. У закупореній тарі, яка оберігає від дії світла.</w:t>
      </w:r>
    </w:p>
    <w:p w:rsidR="00037022" w:rsidRPr="0009369C" w:rsidRDefault="00037022" w:rsidP="0009369C">
      <w:pPr>
        <w:spacing w:line="360" w:lineRule="auto"/>
        <w:ind w:firstLine="709"/>
        <w:jc w:val="both"/>
        <w:rPr>
          <w:rStyle w:val="Hyperlink"/>
          <w:rFonts w:ascii="Times New Roman" w:hAnsi="Times New Roman"/>
          <w:color w:val="auto"/>
          <w:sz w:val="28"/>
          <w:szCs w:val="28"/>
          <w:u w:val="none"/>
          <w:lang w:val="uk-UA"/>
        </w:rPr>
      </w:pPr>
      <w:r w:rsidRPr="00CE69E0">
        <w:rPr>
          <w:rStyle w:val="Hyperlink"/>
          <w:rFonts w:ascii="Times New Roman" w:hAnsi="Times New Roman"/>
          <w:color w:val="auto"/>
          <w:sz w:val="28"/>
          <w:szCs w:val="28"/>
          <w:u w:val="none"/>
          <w:lang w:val="uk-UA"/>
        </w:rPr>
        <w:t>Застосування. Антибактер</w:t>
      </w:r>
      <w:r>
        <w:rPr>
          <w:rStyle w:val="Hyperlink"/>
          <w:rFonts w:ascii="Times New Roman" w:hAnsi="Times New Roman"/>
          <w:color w:val="auto"/>
          <w:sz w:val="28"/>
          <w:szCs w:val="28"/>
          <w:u w:val="none"/>
          <w:lang w:val="uk-UA"/>
        </w:rPr>
        <w:t>ійний та антипротозойний засіб.</w:t>
      </w:r>
    </w:p>
    <w:p w:rsidR="00037022" w:rsidRDefault="00037022" w:rsidP="0009369C">
      <w:pPr>
        <w:ind w:firstLine="709"/>
        <w:jc w:val="both"/>
        <w:rPr>
          <w:rStyle w:val="Hyperlink"/>
          <w:rFonts w:ascii="Times New Roman" w:hAnsi="Times New Roman"/>
          <w:color w:val="auto"/>
          <w:sz w:val="28"/>
          <w:szCs w:val="28"/>
          <w:u w:val="none"/>
          <w:lang w:val="uk-UA"/>
        </w:rPr>
      </w:pPr>
      <w:r w:rsidRPr="00CE69E0">
        <w:rPr>
          <w:rStyle w:val="Hyperlink"/>
          <w:rFonts w:ascii="Times New Roman" w:hAnsi="Times New Roman"/>
          <w:i/>
          <w:color w:val="auto"/>
          <w:sz w:val="28"/>
          <w:szCs w:val="28"/>
          <w:u w:val="none"/>
          <w:lang w:val="uk-UA"/>
        </w:rPr>
        <w:t>Фуразолідон і нітрофурантоїн</w:t>
      </w:r>
      <w:r w:rsidRPr="00662098">
        <w:rPr>
          <w:rStyle w:val="Hyperlink"/>
          <w:rFonts w:ascii="Times New Roman" w:hAnsi="Times New Roman"/>
          <w:color w:val="auto"/>
          <w:sz w:val="28"/>
          <w:szCs w:val="28"/>
          <w:u w:val="none"/>
          <w:lang w:val="uk-UA"/>
        </w:rPr>
        <w:t xml:space="preserve"> можна відрізнити один від одного по різному фарбуванню продуктів взаємодії з харчовими лужними речовинами в середовищі неводних розчинників основного характеру, наприклад, диметилформаміда. В якості реактиву використовують водно-спиртовий розчин гідроксиду калію. Нітрофурантоїн при цьому послідовно окрашується в жовтий, а потім в коричнево-жовтий і світло-коричневий колір. Фуразолідон набуває червоно-фіолетового фарбування, переходить у темно-синє, а потім у фіолетовий або червоно-фіолетовий.</w:t>
      </w:r>
    </w:p>
    <w:p w:rsidR="00037022" w:rsidRPr="00662098" w:rsidRDefault="00037022" w:rsidP="00F15483">
      <w:pPr>
        <w:spacing w:line="360" w:lineRule="auto"/>
        <w:ind w:firstLine="709"/>
        <w:jc w:val="both"/>
        <w:rPr>
          <w:rStyle w:val="Hyperlink"/>
          <w:rFonts w:ascii="Times New Roman" w:hAnsi="Times New Roman"/>
          <w:color w:val="auto"/>
          <w:sz w:val="28"/>
          <w:szCs w:val="28"/>
          <w:u w:val="none"/>
          <w:lang w:val="uk-UA"/>
        </w:rPr>
      </w:pPr>
      <w:r w:rsidRPr="007A4587">
        <w:rPr>
          <w:noProof/>
        </w:rPr>
        <w:pict>
          <v:shape id="Рисунок 6" o:spid="_x0000_i1036" type="#_x0000_t75" alt="https://studfiles.net/html/2706/660/html_P1fmg2XVpS.waEM/img-bmiEJ_.png" style="width:384.75pt;height:62.25pt;visibility:visible">
            <v:imagedata r:id="rId28" o:title=""/>
          </v:shape>
        </w:pict>
      </w:r>
    </w:p>
    <w:p w:rsidR="00037022" w:rsidRPr="00662098" w:rsidRDefault="00037022" w:rsidP="00F15483">
      <w:pPr>
        <w:spacing w:line="360" w:lineRule="auto"/>
        <w:ind w:firstLine="709"/>
        <w:jc w:val="both"/>
        <w:rPr>
          <w:rStyle w:val="Hyperlink"/>
          <w:rFonts w:ascii="Times New Roman" w:hAnsi="Times New Roman"/>
          <w:color w:val="auto"/>
          <w:sz w:val="28"/>
          <w:szCs w:val="28"/>
          <w:u w:val="none"/>
          <w:lang w:val="uk-UA"/>
        </w:rPr>
      </w:pPr>
    </w:p>
    <w:p w:rsidR="00037022" w:rsidRDefault="00037022" w:rsidP="0088689C">
      <w:pPr>
        <w:spacing w:line="360" w:lineRule="auto"/>
        <w:ind w:firstLine="709"/>
        <w:jc w:val="center"/>
        <w:rPr>
          <w:rStyle w:val="Hyperlink"/>
          <w:rFonts w:ascii="Times New Roman" w:hAnsi="Times New Roman"/>
          <w:color w:val="auto"/>
          <w:sz w:val="28"/>
          <w:szCs w:val="28"/>
          <w:u w:val="none"/>
          <w:lang w:val="uk-UA"/>
        </w:rPr>
      </w:pPr>
      <w:r>
        <w:rPr>
          <w:rStyle w:val="Hyperlink"/>
          <w:rFonts w:ascii="Times New Roman" w:hAnsi="Times New Roman"/>
          <w:color w:val="auto"/>
          <w:sz w:val="28"/>
          <w:szCs w:val="28"/>
          <w:u w:val="none"/>
          <w:lang w:val="uk-UA"/>
        </w:rPr>
        <w:t>ВИСНОВКИ</w:t>
      </w:r>
    </w:p>
    <w:p w:rsidR="00037022" w:rsidRDefault="00037022" w:rsidP="0088689C">
      <w:pPr>
        <w:spacing w:line="360" w:lineRule="auto"/>
        <w:ind w:firstLine="709"/>
        <w:jc w:val="center"/>
        <w:rPr>
          <w:rStyle w:val="Hyperlink"/>
          <w:rFonts w:ascii="Times New Roman" w:hAnsi="Times New Roman"/>
          <w:color w:val="auto"/>
          <w:sz w:val="28"/>
          <w:szCs w:val="28"/>
          <w:u w:val="none"/>
          <w:lang w:val="uk-UA"/>
        </w:rPr>
      </w:pPr>
    </w:p>
    <w:p w:rsidR="00037022" w:rsidRPr="0088689C" w:rsidRDefault="00037022" w:rsidP="009213C4">
      <w:pPr>
        <w:spacing w:line="360" w:lineRule="auto"/>
        <w:ind w:firstLine="709"/>
        <w:jc w:val="both"/>
        <w:rPr>
          <w:rStyle w:val="Hyperlink"/>
          <w:rFonts w:ascii="Times New Roman" w:hAnsi="Times New Roman"/>
          <w:color w:val="auto"/>
          <w:sz w:val="28"/>
          <w:szCs w:val="28"/>
          <w:u w:val="none"/>
          <w:lang w:val="uk-UA"/>
        </w:rPr>
      </w:pPr>
      <w:r>
        <w:rPr>
          <w:rStyle w:val="Hyperlink"/>
          <w:rFonts w:ascii="Times New Roman" w:hAnsi="Times New Roman"/>
          <w:color w:val="auto"/>
          <w:sz w:val="28"/>
          <w:szCs w:val="28"/>
          <w:u w:val="none"/>
          <w:lang w:val="uk-UA"/>
        </w:rPr>
        <w:t xml:space="preserve">Оксигеновмісні </w:t>
      </w:r>
      <w:r w:rsidRPr="009213C4">
        <w:rPr>
          <w:rStyle w:val="Hyperlink"/>
          <w:rFonts w:ascii="Times New Roman" w:hAnsi="Times New Roman"/>
          <w:color w:val="auto"/>
          <w:sz w:val="28"/>
          <w:szCs w:val="28"/>
          <w:u w:val="none"/>
          <w:lang w:val="uk-UA"/>
        </w:rPr>
        <w:t>гетероциклічні сполук</w:t>
      </w:r>
      <w:r>
        <w:rPr>
          <w:rStyle w:val="Hyperlink"/>
          <w:rFonts w:ascii="Times New Roman" w:hAnsi="Times New Roman"/>
          <w:color w:val="auto"/>
          <w:sz w:val="28"/>
          <w:szCs w:val="28"/>
          <w:u w:val="none"/>
          <w:lang w:val="uk-UA"/>
        </w:rPr>
        <w:t>и, що відносяться до трупи C6-С3</w:t>
      </w:r>
      <w:r w:rsidRPr="009213C4">
        <w:rPr>
          <w:rStyle w:val="Hyperlink"/>
          <w:rFonts w:ascii="Times New Roman" w:hAnsi="Times New Roman"/>
          <w:color w:val="auto"/>
          <w:sz w:val="28"/>
          <w:szCs w:val="28"/>
          <w:u w:val="none"/>
          <w:lang w:val="uk-UA"/>
        </w:rPr>
        <w:t xml:space="preserve">, структура яких базується на конденсованій системі бензольного кільця з а-піроном, утворює велику групу природних речовин, 5 6-бензо-піронів, які називаються кумаринами . Похідні бензоїл-а-пірону широко поширені у світі </w:t>
      </w:r>
      <w:r w:rsidRPr="0088689C">
        <w:rPr>
          <w:rStyle w:val="Hyperlink"/>
          <w:rFonts w:ascii="Times New Roman" w:hAnsi="Times New Roman"/>
          <w:color w:val="auto"/>
          <w:sz w:val="28"/>
          <w:szCs w:val="28"/>
          <w:u w:val="none"/>
          <w:lang w:val="uk-UA"/>
        </w:rPr>
        <w:t>рослин, і тепер кількість ізольованих природних кумаринів значно перевищує 200 сполук. Киснево-гетероциклічні сполуки мають атом кисню у кільці.</w:t>
      </w:r>
    </w:p>
    <w:p w:rsidR="00037022" w:rsidRPr="0088689C" w:rsidRDefault="00037022" w:rsidP="0088689C">
      <w:pPr>
        <w:spacing w:line="360" w:lineRule="auto"/>
        <w:ind w:firstLine="709"/>
        <w:jc w:val="both"/>
        <w:rPr>
          <w:rStyle w:val="Hyperlink"/>
          <w:rFonts w:ascii="Times New Roman" w:hAnsi="Times New Roman"/>
          <w:color w:val="auto"/>
          <w:sz w:val="28"/>
          <w:szCs w:val="28"/>
          <w:u w:val="none"/>
          <w:lang w:val="uk-UA"/>
        </w:rPr>
      </w:pPr>
      <w:r w:rsidRPr="0088689C">
        <w:rPr>
          <w:rStyle w:val="Hyperlink"/>
          <w:rFonts w:ascii="Times New Roman" w:hAnsi="Times New Roman"/>
          <w:color w:val="auto"/>
          <w:sz w:val="28"/>
          <w:szCs w:val="28"/>
          <w:u w:val="none"/>
          <w:lang w:val="uk-UA"/>
        </w:rPr>
        <w:t xml:space="preserve">Хімія кисневмісних гетероциклічних сполук надзвичайно швидко розвивається в світі і представлена великими науковими школами. </w:t>
      </w:r>
    </w:p>
    <w:p w:rsidR="00037022" w:rsidRPr="0088689C" w:rsidRDefault="00037022" w:rsidP="0088689C">
      <w:pPr>
        <w:spacing w:line="360" w:lineRule="auto"/>
        <w:ind w:firstLine="709"/>
        <w:jc w:val="both"/>
        <w:rPr>
          <w:rFonts w:ascii="Times New Roman" w:hAnsi="Times New Roman" w:cs="Times New Roman"/>
          <w:sz w:val="28"/>
          <w:szCs w:val="28"/>
          <w:lang w:val="uk-UA"/>
        </w:rPr>
      </w:pPr>
      <w:r w:rsidRPr="009505E3">
        <w:rPr>
          <w:rFonts w:ascii="Times New Roman" w:hAnsi="Times New Roman" w:cs="Times New Roman"/>
          <w:sz w:val="28"/>
          <w:szCs w:val="28"/>
          <w:lang w:val="uk-UA"/>
        </w:rPr>
        <w:t>До якості лікарських засобів висуваються особливі вимоги, оскільки вони покликані гарантувати ефективність та безпеку препарату, аотже, й здоров’я кожного окремого пацієнта та суспільства в цілому.</w:t>
      </w:r>
    </w:p>
    <w:p w:rsidR="00037022" w:rsidRPr="0088689C" w:rsidRDefault="00037022" w:rsidP="0088689C">
      <w:pPr>
        <w:spacing w:line="360" w:lineRule="auto"/>
        <w:ind w:firstLine="709"/>
        <w:jc w:val="both"/>
        <w:rPr>
          <w:rFonts w:ascii="Times New Roman" w:hAnsi="Times New Roman" w:cs="Times New Roman"/>
          <w:sz w:val="28"/>
          <w:szCs w:val="28"/>
          <w:lang w:val="uk-UA"/>
        </w:rPr>
      </w:pPr>
      <w:r w:rsidRPr="009505E3">
        <w:rPr>
          <w:rFonts w:ascii="Times New Roman" w:hAnsi="Times New Roman" w:cs="Times New Roman"/>
          <w:sz w:val="28"/>
          <w:szCs w:val="28"/>
          <w:lang w:val="uk-UA"/>
        </w:rPr>
        <w:t>Важливою складовою забезпечення якості лікарських засобів є фармацевтичний аналіз – сукупність методів, які дозволяють оцінити параметри якості біологічно активних речовин на всіх етапах існування ліків –від розробки та виробництва до реалізації.</w:t>
      </w:r>
      <w:r w:rsidRPr="0088689C">
        <w:rPr>
          <w:rFonts w:ascii="Times New Roman" w:hAnsi="Times New Roman" w:cs="Times New Roman"/>
          <w:sz w:val="28"/>
          <w:szCs w:val="28"/>
          <w:lang w:val="uk-UA"/>
        </w:rPr>
        <w:t xml:space="preserve"> Тому необхідно не тільки правильно синтезувати нові лікарські препарати а й вміти їх досліджувати.</w:t>
      </w:r>
    </w:p>
    <w:p w:rsidR="00037022" w:rsidRPr="0088689C" w:rsidRDefault="00037022" w:rsidP="0088689C">
      <w:pPr>
        <w:spacing w:line="360" w:lineRule="auto"/>
        <w:ind w:firstLine="709"/>
        <w:jc w:val="both"/>
        <w:rPr>
          <w:rStyle w:val="Hyperlink"/>
          <w:rFonts w:ascii="Times New Roman" w:hAnsi="Times New Roman"/>
          <w:color w:val="auto"/>
          <w:sz w:val="28"/>
          <w:szCs w:val="28"/>
          <w:u w:val="non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Default="00037022" w:rsidP="0009369C">
      <w:pPr>
        <w:spacing w:line="360" w:lineRule="auto"/>
        <w:ind w:firstLine="709"/>
        <w:jc w:val="center"/>
        <w:rPr>
          <w:rFonts w:ascii="Times New Roman" w:hAnsi="Times New Roman" w:cs="Times New Roman"/>
          <w:sz w:val="28"/>
          <w:szCs w:val="28"/>
          <w:highlight w:val="white"/>
          <w:lang w:val="uk-UA"/>
        </w:rPr>
      </w:pPr>
      <w:r w:rsidRPr="00662098">
        <w:rPr>
          <w:rFonts w:ascii="Times New Roman" w:hAnsi="Times New Roman" w:cs="Times New Roman"/>
          <w:sz w:val="28"/>
          <w:szCs w:val="28"/>
          <w:highlight w:val="white"/>
          <w:lang w:val="uk-UA"/>
        </w:rPr>
        <w:t>ЛІТЕРАТУРА</w:t>
      </w:r>
    </w:p>
    <w:p w:rsidR="00037022" w:rsidRPr="00662098" w:rsidRDefault="00037022" w:rsidP="0009369C">
      <w:pPr>
        <w:spacing w:line="360" w:lineRule="auto"/>
        <w:ind w:firstLine="709"/>
        <w:jc w:val="center"/>
        <w:rPr>
          <w:rFonts w:ascii="Times New Roman" w:hAnsi="Times New Roman" w:cs="Times New Roman"/>
          <w:sz w:val="28"/>
          <w:szCs w:val="28"/>
          <w:highlight w:val="white"/>
          <w:lang w:val="uk-UA"/>
        </w:rPr>
      </w:pPr>
    </w:p>
    <w:p w:rsidR="00037022" w:rsidRPr="0009369C" w:rsidRDefault="00037022" w:rsidP="0009369C">
      <w:pPr>
        <w:pStyle w:val="ListParagraph"/>
        <w:numPr>
          <w:ilvl w:val="0"/>
          <w:numId w:val="1"/>
        </w:numPr>
        <w:spacing w:line="360" w:lineRule="auto"/>
        <w:jc w:val="both"/>
        <w:rPr>
          <w:rFonts w:ascii="Times New Roman" w:hAnsi="Times New Roman" w:cs="Times New Roman"/>
          <w:sz w:val="28"/>
          <w:szCs w:val="28"/>
          <w:lang w:val="uk-UA"/>
        </w:rPr>
      </w:pPr>
      <w:r w:rsidRPr="0009369C">
        <w:rPr>
          <w:rFonts w:ascii="Times New Roman" w:hAnsi="Times New Roman" w:cs="Times New Roman"/>
          <w:sz w:val="28"/>
          <w:szCs w:val="28"/>
          <w:lang w:val="uk-UA"/>
        </w:rPr>
        <w:t>Державна фармакопея України. – 1-е вид. – Х.: РІРЕГ, 2001. – 556 с.</w:t>
      </w:r>
    </w:p>
    <w:p w:rsidR="00037022" w:rsidRDefault="00037022" w:rsidP="00C22D4F">
      <w:pPr>
        <w:pStyle w:val="ListParagraph"/>
        <w:numPr>
          <w:ilvl w:val="0"/>
          <w:numId w:val="1"/>
        </w:numPr>
        <w:spacing w:line="360" w:lineRule="auto"/>
        <w:jc w:val="both"/>
        <w:rPr>
          <w:rFonts w:ascii="Times New Roman" w:hAnsi="Times New Roman" w:cs="Times New Roman"/>
          <w:sz w:val="28"/>
          <w:szCs w:val="28"/>
          <w:lang w:val="uk-UA"/>
        </w:rPr>
      </w:pPr>
      <w:r w:rsidRPr="0009369C">
        <w:rPr>
          <w:rFonts w:ascii="Times New Roman" w:hAnsi="Times New Roman" w:cs="Times New Roman"/>
          <w:sz w:val="28"/>
          <w:szCs w:val="28"/>
          <w:lang w:val="uk-UA"/>
        </w:rPr>
        <w:t>2. Державна фармакопея України.</w:t>
      </w:r>
      <w:r>
        <w:rPr>
          <w:rFonts w:ascii="Times New Roman" w:hAnsi="Times New Roman" w:cs="Times New Roman"/>
          <w:sz w:val="28"/>
          <w:szCs w:val="28"/>
          <w:lang w:val="uk-UA"/>
        </w:rPr>
        <w:t xml:space="preserve"> – 1-е вид. Доповнення 1. – Х.:</w:t>
      </w:r>
      <w:r w:rsidRPr="0009369C">
        <w:rPr>
          <w:rFonts w:ascii="Times New Roman" w:hAnsi="Times New Roman" w:cs="Times New Roman"/>
          <w:sz w:val="28"/>
          <w:szCs w:val="28"/>
          <w:lang w:val="uk-UA"/>
        </w:rPr>
        <w:t>РІРЕГ,</w:t>
      </w:r>
      <w:r>
        <w:rPr>
          <w:rFonts w:ascii="Times New Roman" w:hAnsi="Times New Roman" w:cs="Times New Roman"/>
          <w:sz w:val="28"/>
          <w:szCs w:val="28"/>
          <w:lang w:val="uk-UA"/>
        </w:rPr>
        <w:t>201</w:t>
      </w:r>
      <w:r w:rsidRPr="00C22D4F">
        <w:rPr>
          <w:rFonts w:ascii="Times New Roman" w:hAnsi="Times New Roman" w:cs="Times New Roman"/>
          <w:sz w:val="28"/>
          <w:szCs w:val="28"/>
          <w:lang w:val="uk-UA"/>
        </w:rPr>
        <w:t xml:space="preserve">4. – 494 с. </w:t>
      </w:r>
    </w:p>
    <w:p w:rsidR="00037022" w:rsidRPr="00C22D4F" w:rsidRDefault="00037022" w:rsidP="00C22D4F">
      <w:pPr>
        <w:pStyle w:val="ListParagraph"/>
        <w:numPr>
          <w:ilvl w:val="0"/>
          <w:numId w:val="1"/>
        </w:numPr>
        <w:spacing w:line="360" w:lineRule="auto"/>
        <w:jc w:val="both"/>
        <w:rPr>
          <w:rFonts w:ascii="Times New Roman" w:hAnsi="Times New Roman" w:cs="Times New Roman"/>
          <w:sz w:val="28"/>
          <w:szCs w:val="28"/>
          <w:lang w:val="uk-UA"/>
        </w:rPr>
      </w:pPr>
      <w:r w:rsidRPr="00C22D4F">
        <w:rPr>
          <w:rFonts w:ascii="Times New Roman" w:hAnsi="Times New Roman" w:cs="Times New Roman"/>
          <w:sz w:val="28"/>
          <w:szCs w:val="28"/>
          <w:lang w:val="uk-UA"/>
        </w:rPr>
        <w:t>Фармацевтичний аналіз: Навч посіб. для студ. вищ. фармац. навч.</w:t>
      </w:r>
    </w:p>
    <w:p w:rsidR="00037022" w:rsidRPr="00C22D4F" w:rsidRDefault="00037022" w:rsidP="00C22D4F">
      <w:pPr>
        <w:pStyle w:val="ListParagraph"/>
        <w:spacing w:line="360" w:lineRule="auto"/>
        <w:ind w:left="1429"/>
        <w:jc w:val="both"/>
        <w:rPr>
          <w:rFonts w:ascii="Times New Roman" w:hAnsi="Times New Roman" w:cs="Times New Roman"/>
          <w:sz w:val="28"/>
          <w:szCs w:val="28"/>
          <w:lang w:val="uk-UA"/>
        </w:rPr>
      </w:pPr>
      <w:r w:rsidRPr="00C22D4F">
        <w:rPr>
          <w:rFonts w:ascii="Times New Roman" w:hAnsi="Times New Roman" w:cs="Times New Roman"/>
          <w:sz w:val="28"/>
          <w:szCs w:val="28"/>
          <w:lang w:val="uk-UA"/>
        </w:rPr>
        <w:t>закл. ІІІ–IV рівнів акредитації / П. О. Безуглий, В. О. Грудько, С. Г.Леонова та ін.; За ред. П. О. Безуглого. – Х.: Вид-во НФаУ; Золотісторінки, 2001. – 240 с.</w:t>
      </w:r>
    </w:p>
    <w:p w:rsidR="00037022" w:rsidRPr="00C22D4F" w:rsidRDefault="00037022" w:rsidP="00C22D4F">
      <w:pPr>
        <w:pStyle w:val="ListParagraph"/>
        <w:numPr>
          <w:ilvl w:val="0"/>
          <w:numId w:val="1"/>
        </w:numPr>
        <w:spacing w:line="360" w:lineRule="auto"/>
        <w:jc w:val="both"/>
        <w:rPr>
          <w:rFonts w:ascii="Times New Roman" w:hAnsi="Times New Roman" w:cs="Times New Roman"/>
          <w:sz w:val="28"/>
          <w:szCs w:val="28"/>
          <w:lang w:val="uk-UA"/>
        </w:rPr>
      </w:pPr>
      <w:r w:rsidRPr="00C22D4F">
        <w:rPr>
          <w:rFonts w:ascii="Times New Roman" w:hAnsi="Times New Roman" w:cs="Times New Roman"/>
          <w:sz w:val="28"/>
          <w:szCs w:val="28"/>
          <w:lang w:val="uk-UA"/>
        </w:rPr>
        <w:t>Фармацевтическая химия: Учеб. пособие / Под ред. А.П. Арза</w:t>
      </w:r>
      <w:r>
        <w:rPr>
          <w:rFonts w:ascii="Times New Roman" w:hAnsi="Times New Roman" w:cs="Times New Roman"/>
          <w:sz w:val="28"/>
          <w:szCs w:val="28"/>
          <w:lang w:val="uk-UA"/>
        </w:rPr>
        <w:t>­масцева. - М.: ГЭОТАР-МЕД, 2015</w:t>
      </w:r>
      <w:r w:rsidRPr="00C22D4F">
        <w:rPr>
          <w:rFonts w:ascii="Times New Roman" w:hAnsi="Times New Roman" w:cs="Times New Roman"/>
          <w:sz w:val="28"/>
          <w:szCs w:val="28"/>
          <w:lang w:val="uk-UA"/>
        </w:rPr>
        <w:t>. - 640 с.</w:t>
      </w:r>
    </w:p>
    <w:p w:rsidR="00037022" w:rsidRPr="00A57140" w:rsidRDefault="00037022" w:rsidP="00A57140">
      <w:pPr>
        <w:pStyle w:val="ListParagraph"/>
        <w:numPr>
          <w:ilvl w:val="0"/>
          <w:numId w:val="1"/>
        </w:numPr>
        <w:spacing w:line="360" w:lineRule="auto"/>
        <w:jc w:val="both"/>
        <w:rPr>
          <w:rFonts w:ascii="Times New Roman" w:hAnsi="Times New Roman" w:cs="Times New Roman"/>
          <w:sz w:val="28"/>
          <w:szCs w:val="28"/>
          <w:lang w:val="uk-UA"/>
        </w:rPr>
      </w:pPr>
      <w:r w:rsidRPr="00A57140">
        <w:rPr>
          <w:rFonts w:ascii="Times New Roman" w:hAnsi="Times New Roman" w:cs="Times New Roman"/>
          <w:sz w:val="28"/>
          <w:szCs w:val="28"/>
          <w:lang w:val="uk-UA"/>
        </w:rPr>
        <w:t>Беликов В. Г. Фармацевтическая химия в 2ч. Ч.2. Специальная фармацевтическая химия: Учеб. Для вузов. – Пятигорск, 1996. – 608 с.</w:t>
      </w:r>
    </w:p>
    <w:p w:rsidR="00037022" w:rsidRDefault="00037022" w:rsidP="00C22D4F">
      <w:pPr>
        <w:pStyle w:val="ListParagraph"/>
        <w:numPr>
          <w:ilvl w:val="0"/>
          <w:numId w:val="1"/>
        </w:numPr>
        <w:spacing w:line="360" w:lineRule="auto"/>
        <w:jc w:val="both"/>
        <w:rPr>
          <w:rFonts w:ascii="Times New Roman" w:hAnsi="Times New Roman" w:cs="Times New Roman"/>
          <w:sz w:val="28"/>
          <w:szCs w:val="28"/>
          <w:lang w:val="uk-UA"/>
        </w:rPr>
      </w:pPr>
      <w:r w:rsidRPr="00C22D4F">
        <w:rPr>
          <w:rFonts w:ascii="Times New Roman" w:hAnsi="Times New Roman" w:cs="Times New Roman"/>
          <w:sz w:val="28"/>
          <w:szCs w:val="28"/>
          <w:lang w:val="uk-UA"/>
        </w:rPr>
        <w:t>European Pharmacopoeia. Third Edition. Supplement, 2004. Council ofEurope Strasbourg.</w:t>
      </w:r>
    </w:p>
    <w:p w:rsidR="00037022" w:rsidRPr="00C22D4F" w:rsidRDefault="00037022" w:rsidP="00C22D4F">
      <w:pPr>
        <w:pStyle w:val="ListParagraph"/>
        <w:numPr>
          <w:ilvl w:val="0"/>
          <w:numId w:val="1"/>
        </w:numPr>
        <w:spacing w:line="360" w:lineRule="auto"/>
        <w:jc w:val="both"/>
        <w:rPr>
          <w:rFonts w:ascii="Times New Roman" w:hAnsi="Times New Roman" w:cs="Times New Roman"/>
          <w:sz w:val="28"/>
          <w:szCs w:val="28"/>
          <w:lang w:val="uk-UA"/>
        </w:rPr>
      </w:pPr>
      <w:r w:rsidRPr="00C22D4F">
        <w:rPr>
          <w:rFonts w:ascii="Times New Roman" w:hAnsi="Times New Roman" w:cs="Times New Roman"/>
          <w:sz w:val="28"/>
          <w:szCs w:val="28"/>
          <w:lang w:val="uk-UA"/>
        </w:rPr>
        <w:t xml:space="preserve">http://www.nioch.nsc.ru/cafedra/2k_xim_m/hetero/synth_5.htm </w:t>
      </w:r>
    </w:p>
    <w:sectPr w:rsidR="00037022" w:rsidRPr="00C22D4F" w:rsidSect="00C22D4F">
      <w:footerReference w:type="default" r:id="rId29"/>
      <w:pgSz w:w="11909" w:h="16834"/>
      <w:pgMar w:top="1134" w:right="850" w:bottom="1134" w:left="1134"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022" w:rsidRDefault="00037022" w:rsidP="00957F95">
      <w:pPr>
        <w:spacing w:line="240" w:lineRule="auto"/>
      </w:pPr>
      <w:r>
        <w:separator/>
      </w:r>
    </w:p>
  </w:endnote>
  <w:endnote w:type="continuationSeparator" w:id="1">
    <w:p w:rsidR="00037022" w:rsidRDefault="00037022" w:rsidP="00957F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22" w:rsidRDefault="00037022">
    <w:pPr>
      <w:pStyle w:val="Footer"/>
      <w:jc w:val="right"/>
    </w:pPr>
    <w:fldSimple w:instr="PAGE   \* MERGEFORMAT">
      <w:r>
        <w:rPr>
          <w:noProof/>
        </w:rPr>
        <w:t>6</w:t>
      </w:r>
    </w:fldSimple>
  </w:p>
  <w:p w:rsidR="00037022" w:rsidRDefault="000370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022" w:rsidRDefault="00037022" w:rsidP="00957F95">
      <w:pPr>
        <w:spacing w:line="240" w:lineRule="auto"/>
      </w:pPr>
      <w:r>
        <w:separator/>
      </w:r>
    </w:p>
  </w:footnote>
  <w:footnote w:type="continuationSeparator" w:id="1">
    <w:p w:rsidR="00037022" w:rsidRDefault="00037022" w:rsidP="00957F9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7B65"/>
    <w:multiLevelType w:val="multilevel"/>
    <w:tmpl w:val="62F27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0473B9"/>
    <w:multiLevelType w:val="hybridMultilevel"/>
    <w:tmpl w:val="A012513A"/>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nsid w:val="27CA1E0F"/>
    <w:multiLevelType w:val="hybridMultilevel"/>
    <w:tmpl w:val="9BA6DF94"/>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nsid w:val="3DFF2B27"/>
    <w:multiLevelType w:val="hybridMultilevel"/>
    <w:tmpl w:val="4BF0A018"/>
    <w:lvl w:ilvl="0" w:tplc="2000000F">
      <w:start w:val="1"/>
      <w:numFmt w:val="decimal"/>
      <w:lvlText w:val="%1."/>
      <w:lvlJc w:val="left"/>
      <w:pPr>
        <w:ind w:left="1429" w:hanging="360"/>
      </w:pPr>
      <w:rPr>
        <w:rFonts w:cs="Times New Roman"/>
      </w:rPr>
    </w:lvl>
    <w:lvl w:ilvl="1" w:tplc="20000019" w:tentative="1">
      <w:start w:val="1"/>
      <w:numFmt w:val="lowerLetter"/>
      <w:lvlText w:val="%2."/>
      <w:lvlJc w:val="left"/>
      <w:pPr>
        <w:ind w:left="2149" w:hanging="360"/>
      </w:pPr>
      <w:rPr>
        <w:rFonts w:cs="Times New Roman"/>
      </w:rPr>
    </w:lvl>
    <w:lvl w:ilvl="2" w:tplc="2000001B" w:tentative="1">
      <w:start w:val="1"/>
      <w:numFmt w:val="lowerRoman"/>
      <w:lvlText w:val="%3."/>
      <w:lvlJc w:val="right"/>
      <w:pPr>
        <w:ind w:left="2869" w:hanging="180"/>
      </w:pPr>
      <w:rPr>
        <w:rFonts w:cs="Times New Roman"/>
      </w:rPr>
    </w:lvl>
    <w:lvl w:ilvl="3" w:tplc="2000000F" w:tentative="1">
      <w:start w:val="1"/>
      <w:numFmt w:val="decimal"/>
      <w:lvlText w:val="%4."/>
      <w:lvlJc w:val="left"/>
      <w:pPr>
        <w:ind w:left="3589" w:hanging="360"/>
      </w:pPr>
      <w:rPr>
        <w:rFonts w:cs="Times New Roman"/>
      </w:rPr>
    </w:lvl>
    <w:lvl w:ilvl="4" w:tplc="20000019" w:tentative="1">
      <w:start w:val="1"/>
      <w:numFmt w:val="lowerLetter"/>
      <w:lvlText w:val="%5."/>
      <w:lvlJc w:val="left"/>
      <w:pPr>
        <w:ind w:left="4309" w:hanging="360"/>
      </w:pPr>
      <w:rPr>
        <w:rFonts w:cs="Times New Roman"/>
      </w:rPr>
    </w:lvl>
    <w:lvl w:ilvl="5" w:tplc="2000001B" w:tentative="1">
      <w:start w:val="1"/>
      <w:numFmt w:val="lowerRoman"/>
      <w:lvlText w:val="%6."/>
      <w:lvlJc w:val="right"/>
      <w:pPr>
        <w:ind w:left="5029" w:hanging="180"/>
      </w:pPr>
      <w:rPr>
        <w:rFonts w:cs="Times New Roman"/>
      </w:rPr>
    </w:lvl>
    <w:lvl w:ilvl="6" w:tplc="2000000F" w:tentative="1">
      <w:start w:val="1"/>
      <w:numFmt w:val="decimal"/>
      <w:lvlText w:val="%7."/>
      <w:lvlJc w:val="left"/>
      <w:pPr>
        <w:ind w:left="5749" w:hanging="360"/>
      </w:pPr>
      <w:rPr>
        <w:rFonts w:cs="Times New Roman"/>
      </w:rPr>
    </w:lvl>
    <w:lvl w:ilvl="7" w:tplc="20000019" w:tentative="1">
      <w:start w:val="1"/>
      <w:numFmt w:val="lowerLetter"/>
      <w:lvlText w:val="%8."/>
      <w:lvlJc w:val="left"/>
      <w:pPr>
        <w:ind w:left="6469" w:hanging="360"/>
      </w:pPr>
      <w:rPr>
        <w:rFonts w:cs="Times New Roman"/>
      </w:rPr>
    </w:lvl>
    <w:lvl w:ilvl="8" w:tplc="2000001B" w:tentative="1">
      <w:start w:val="1"/>
      <w:numFmt w:val="lowerRoman"/>
      <w:lvlText w:val="%9."/>
      <w:lvlJc w:val="right"/>
      <w:pPr>
        <w:ind w:left="7189" w:hanging="180"/>
      </w:pPr>
      <w:rPr>
        <w:rFonts w:cs="Times New Roman"/>
      </w:rPr>
    </w:lvl>
  </w:abstractNum>
  <w:abstractNum w:abstractNumId="4">
    <w:nsid w:val="5CDC232B"/>
    <w:multiLevelType w:val="hybridMultilevel"/>
    <w:tmpl w:val="36188794"/>
    <w:lvl w:ilvl="0" w:tplc="45F4FEC4">
      <w:start w:val="1"/>
      <w:numFmt w:val="decimal"/>
      <w:lvlText w:val="%1."/>
      <w:lvlJc w:val="left"/>
      <w:pPr>
        <w:ind w:left="1080" w:hanging="360"/>
      </w:pPr>
      <w:rPr>
        <w:rFonts w:cs="Times New Roman" w:hint="default"/>
        <w:color w:val="000000"/>
      </w:rPr>
    </w:lvl>
    <w:lvl w:ilvl="1" w:tplc="20000019" w:tentative="1">
      <w:start w:val="1"/>
      <w:numFmt w:val="lowerLetter"/>
      <w:lvlText w:val="%2."/>
      <w:lvlJc w:val="left"/>
      <w:pPr>
        <w:ind w:left="1800" w:hanging="360"/>
      </w:pPr>
      <w:rPr>
        <w:rFonts w:cs="Times New Roman"/>
      </w:rPr>
    </w:lvl>
    <w:lvl w:ilvl="2" w:tplc="2000001B" w:tentative="1">
      <w:start w:val="1"/>
      <w:numFmt w:val="lowerRoman"/>
      <w:lvlText w:val="%3."/>
      <w:lvlJc w:val="right"/>
      <w:pPr>
        <w:ind w:left="2520" w:hanging="180"/>
      </w:pPr>
      <w:rPr>
        <w:rFonts w:cs="Times New Roman"/>
      </w:rPr>
    </w:lvl>
    <w:lvl w:ilvl="3" w:tplc="2000000F" w:tentative="1">
      <w:start w:val="1"/>
      <w:numFmt w:val="decimal"/>
      <w:lvlText w:val="%4."/>
      <w:lvlJc w:val="left"/>
      <w:pPr>
        <w:ind w:left="3240" w:hanging="360"/>
      </w:pPr>
      <w:rPr>
        <w:rFonts w:cs="Times New Roman"/>
      </w:rPr>
    </w:lvl>
    <w:lvl w:ilvl="4" w:tplc="20000019" w:tentative="1">
      <w:start w:val="1"/>
      <w:numFmt w:val="lowerLetter"/>
      <w:lvlText w:val="%5."/>
      <w:lvlJc w:val="left"/>
      <w:pPr>
        <w:ind w:left="3960" w:hanging="360"/>
      </w:pPr>
      <w:rPr>
        <w:rFonts w:cs="Times New Roman"/>
      </w:rPr>
    </w:lvl>
    <w:lvl w:ilvl="5" w:tplc="2000001B" w:tentative="1">
      <w:start w:val="1"/>
      <w:numFmt w:val="lowerRoman"/>
      <w:lvlText w:val="%6."/>
      <w:lvlJc w:val="right"/>
      <w:pPr>
        <w:ind w:left="4680" w:hanging="180"/>
      </w:pPr>
      <w:rPr>
        <w:rFonts w:cs="Times New Roman"/>
      </w:rPr>
    </w:lvl>
    <w:lvl w:ilvl="6" w:tplc="2000000F" w:tentative="1">
      <w:start w:val="1"/>
      <w:numFmt w:val="decimal"/>
      <w:lvlText w:val="%7."/>
      <w:lvlJc w:val="left"/>
      <w:pPr>
        <w:ind w:left="5400" w:hanging="360"/>
      </w:pPr>
      <w:rPr>
        <w:rFonts w:cs="Times New Roman"/>
      </w:rPr>
    </w:lvl>
    <w:lvl w:ilvl="7" w:tplc="20000019" w:tentative="1">
      <w:start w:val="1"/>
      <w:numFmt w:val="lowerLetter"/>
      <w:lvlText w:val="%8."/>
      <w:lvlJc w:val="left"/>
      <w:pPr>
        <w:ind w:left="6120" w:hanging="360"/>
      </w:pPr>
      <w:rPr>
        <w:rFonts w:cs="Times New Roman"/>
      </w:rPr>
    </w:lvl>
    <w:lvl w:ilvl="8" w:tplc="2000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6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A13"/>
    <w:rsid w:val="00037022"/>
    <w:rsid w:val="00060A13"/>
    <w:rsid w:val="0009369C"/>
    <w:rsid w:val="00254EC7"/>
    <w:rsid w:val="003D6B76"/>
    <w:rsid w:val="003F5B55"/>
    <w:rsid w:val="00517D73"/>
    <w:rsid w:val="00580D53"/>
    <w:rsid w:val="005E0655"/>
    <w:rsid w:val="00616907"/>
    <w:rsid w:val="00662098"/>
    <w:rsid w:val="00667534"/>
    <w:rsid w:val="006B54C3"/>
    <w:rsid w:val="00732305"/>
    <w:rsid w:val="007A4587"/>
    <w:rsid w:val="0088689C"/>
    <w:rsid w:val="009213C4"/>
    <w:rsid w:val="009505E3"/>
    <w:rsid w:val="00957F95"/>
    <w:rsid w:val="00A31048"/>
    <w:rsid w:val="00A57140"/>
    <w:rsid w:val="00AA3ADA"/>
    <w:rsid w:val="00B176BF"/>
    <w:rsid w:val="00C22D4F"/>
    <w:rsid w:val="00CE69E0"/>
    <w:rsid w:val="00DC7F9B"/>
    <w:rsid w:val="00F15483"/>
    <w:rsid w:val="00F96E5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05"/>
    <w:pPr>
      <w:spacing w:line="276" w:lineRule="auto"/>
      <w:contextualSpacing/>
    </w:pPr>
  </w:style>
  <w:style w:type="paragraph" w:styleId="Heading1">
    <w:name w:val="heading 1"/>
    <w:basedOn w:val="1"/>
    <w:next w:val="1"/>
    <w:link w:val="Heading1Char"/>
    <w:uiPriority w:val="99"/>
    <w:qFormat/>
    <w:rsid w:val="00060A13"/>
    <w:pPr>
      <w:keepNext/>
      <w:keepLines/>
      <w:spacing w:before="400" w:after="120"/>
      <w:outlineLvl w:val="0"/>
    </w:pPr>
    <w:rPr>
      <w:sz w:val="40"/>
      <w:szCs w:val="40"/>
    </w:rPr>
  </w:style>
  <w:style w:type="paragraph" w:styleId="Heading2">
    <w:name w:val="heading 2"/>
    <w:basedOn w:val="1"/>
    <w:next w:val="1"/>
    <w:link w:val="Heading2Char"/>
    <w:uiPriority w:val="99"/>
    <w:qFormat/>
    <w:rsid w:val="00060A13"/>
    <w:pPr>
      <w:keepNext/>
      <w:keepLines/>
      <w:spacing w:before="360" w:after="120"/>
      <w:outlineLvl w:val="1"/>
    </w:pPr>
    <w:rPr>
      <w:sz w:val="32"/>
      <w:szCs w:val="32"/>
    </w:rPr>
  </w:style>
  <w:style w:type="paragraph" w:styleId="Heading3">
    <w:name w:val="heading 3"/>
    <w:basedOn w:val="1"/>
    <w:next w:val="1"/>
    <w:link w:val="Heading3Char"/>
    <w:uiPriority w:val="99"/>
    <w:qFormat/>
    <w:rsid w:val="00060A13"/>
    <w:pPr>
      <w:keepNext/>
      <w:keepLines/>
      <w:spacing w:before="320" w:after="80"/>
      <w:outlineLvl w:val="2"/>
    </w:pPr>
    <w:rPr>
      <w:color w:val="434343"/>
      <w:sz w:val="28"/>
      <w:szCs w:val="28"/>
    </w:rPr>
  </w:style>
  <w:style w:type="paragraph" w:styleId="Heading4">
    <w:name w:val="heading 4"/>
    <w:basedOn w:val="1"/>
    <w:next w:val="1"/>
    <w:link w:val="Heading4Char"/>
    <w:uiPriority w:val="99"/>
    <w:qFormat/>
    <w:rsid w:val="00060A13"/>
    <w:pPr>
      <w:keepNext/>
      <w:keepLines/>
      <w:spacing w:before="280" w:after="80"/>
      <w:outlineLvl w:val="3"/>
    </w:pPr>
    <w:rPr>
      <w:color w:val="666666"/>
      <w:sz w:val="24"/>
      <w:szCs w:val="24"/>
    </w:rPr>
  </w:style>
  <w:style w:type="paragraph" w:styleId="Heading5">
    <w:name w:val="heading 5"/>
    <w:basedOn w:val="1"/>
    <w:next w:val="1"/>
    <w:link w:val="Heading5Char"/>
    <w:uiPriority w:val="99"/>
    <w:qFormat/>
    <w:rsid w:val="00060A13"/>
    <w:pPr>
      <w:keepNext/>
      <w:keepLines/>
      <w:spacing w:before="240" w:after="80"/>
      <w:outlineLvl w:val="4"/>
    </w:pPr>
    <w:rPr>
      <w:color w:val="666666"/>
    </w:rPr>
  </w:style>
  <w:style w:type="paragraph" w:styleId="Heading6">
    <w:name w:val="heading 6"/>
    <w:basedOn w:val="1"/>
    <w:next w:val="1"/>
    <w:link w:val="Heading6Char"/>
    <w:uiPriority w:val="99"/>
    <w:qFormat/>
    <w:rsid w:val="00060A13"/>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49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249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249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249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5249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5249E"/>
    <w:rPr>
      <w:rFonts w:asciiTheme="minorHAnsi" w:eastAsiaTheme="minorEastAsia" w:hAnsiTheme="minorHAnsi" w:cstheme="minorBidi"/>
      <w:b/>
      <w:bCs/>
    </w:rPr>
  </w:style>
  <w:style w:type="paragraph" w:customStyle="1" w:styleId="1">
    <w:name w:val="Обычный1"/>
    <w:uiPriority w:val="99"/>
    <w:rsid w:val="00060A13"/>
    <w:pPr>
      <w:spacing w:line="276" w:lineRule="auto"/>
      <w:contextualSpacing/>
    </w:pPr>
  </w:style>
  <w:style w:type="table" w:customStyle="1" w:styleId="TableNormal1">
    <w:name w:val="Table Normal1"/>
    <w:uiPriority w:val="99"/>
    <w:rsid w:val="00060A13"/>
    <w:pPr>
      <w:spacing w:line="276" w:lineRule="auto"/>
      <w:contextualSpacing/>
    </w:pPr>
    <w:tblPr>
      <w:tblCellMar>
        <w:top w:w="0" w:type="dxa"/>
        <w:left w:w="0" w:type="dxa"/>
        <w:bottom w:w="0" w:type="dxa"/>
        <w:right w:w="0" w:type="dxa"/>
      </w:tblCellMar>
    </w:tblPr>
  </w:style>
  <w:style w:type="paragraph" w:styleId="Title">
    <w:name w:val="Title"/>
    <w:basedOn w:val="1"/>
    <w:next w:val="1"/>
    <w:link w:val="TitleChar"/>
    <w:uiPriority w:val="99"/>
    <w:qFormat/>
    <w:rsid w:val="00060A13"/>
    <w:pPr>
      <w:keepNext/>
      <w:keepLines/>
      <w:spacing w:after="60"/>
    </w:pPr>
    <w:rPr>
      <w:sz w:val="52"/>
      <w:szCs w:val="52"/>
    </w:rPr>
  </w:style>
  <w:style w:type="character" w:customStyle="1" w:styleId="TitleChar">
    <w:name w:val="Title Char"/>
    <w:basedOn w:val="DefaultParagraphFont"/>
    <w:link w:val="Title"/>
    <w:uiPriority w:val="10"/>
    <w:rsid w:val="0035249E"/>
    <w:rPr>
      <w:rFonts w:asciiTheme="majorHAnsi" w:eastAsiaTheme="majorEastAsia" w:hAnsiTheme="majorHAnsi" w:cstheme="majorBidi"/>
      <w:b/>
      <w:bCs/>
      <w:kern w:val="28"/>
      <w:sz w:val="32"/>
      <w:szCs w:val="32"/>
    </w:rPr>
  </w:style>
  <w:style w:type="paragraph" w:styleId="Subtitle">
    <w:name w:val="Subtitle"/>
    <w:basedOn w:val="1"/>
    <w:next w:val="1"/>
    <w:link w:val="SubtitleChar"/>
    <w:uiPriority w:val="99"/>
    <w:qFormat/>
    <w:rsid w:val="00060A13"/>
    <w:pPr>
      <w:keepNext/>
      <w:keepLines/>
      <w:spacing w:after="320"/>
    </w:pPr>
    <w:rPr>
      <w:color w:val="666666"/>
      <w:sz w:val="30"/>
      <w:szCs w:val="30"/>
    </w:rPr>
  </w:style>
  <w:style w:type="character" w:customStyle="1" w:styleId="SubtitleChar">
    <w:name w:val="Subtitle Char"/>
    <w:basedOn w:val="DefaultParagraphFont"/>
    <w:link w:val="Subtitle"/>
    <w:uiPriority w:val="11"/>
    <w:rsid w:val="0035249E"/>
    <w:rPr>
      <w:rFonts w:asciiTheme="majorHAnsi" w:eastAsiaTheme="majorEastAsia" w:hAnsiTheme="majorHAnsi" w:cstheme="majorBidi"/>
      <w:sz w:val="24"/>
      <w:szCs w:val="24"/>
    </w:rPr>
  </w:style>
  <w:style w:type="table" w:customStyle="1" w:styleId="a">
    <w:name w:val="Стиль"/>
    <w:basedOn w:val="TableNormal1"/>
    <w:uiPriority w:val="99"/>
    <w:rsid w:val="00060A13"/>
    <w:tblPr>
      <w:tblStyleRowBandSize w:val="1"/>
      <w:tblStyleColBandSize w:val="1"/>
      <w:tblCellMar>
        <w:top w:w="100" w:type="dxa"/>
        <w:left w:w="100" w:type="dxa"/>
        <w:bottom w:w="100" w:type="dxa"/>
        <w:right w:w="100" w:type="dxa"/>
      </w:tblCellMar>
    </w:tblPr>
    <w:tcPr>
      <w:shd w:val="clear" w:color="auto" w:fill="F8F9FA"/>
    </w:tcPr>
  </w:style>
  <w:style w:type="table" w:customStyle="1" w:styleId="7">
    <w:name w:val="Стиль7"/>
    <w:basedOn w:val="TableNormal1"/>
    <w:uiPriority w:val="99"/>
    <w:rsid w:val="00060A13"/>
    <w:tblPr>
      <w:tblStyleRowBandSize w:val="1"/>
      <w:tblStyleColBandSize w:val="1"/>
      <w:tblCellMar>
        <w:top w:w="100" w:type="dxa"/>
        <w:left w:w="100" w:type="dxa"/>
        <w:bottom w:w="100" w:type="dxa"/>
        <w:right w:w="100" w:type="dxa"/>
      </w:tblCellMar>
    </w:tblPr>
    <w:tcPr>
      <w:shd w:val="clear" w:color="auto" w:fill="F8F9FA"/>
    </w:tcPr>
  </w:style>
  <w:style w:type="table" w:customStyle="1" w:styleId="6">
    <w:name w:val="Стиль6"/>
    <w:basedOn w:val="TableNormal1"/>
    <w:uiPriority w:val="99"/>
    <w:rsid w:val="00060A13"/>
    <w:tblPr>
      <w:tblStyleRowBandSize w:val="1"/>
      <w:tblStyleColBandSize w:val="1"/>
      <w:tblCellMar>
        <w:top w:w="100" w:type="dxa"/>
        <w:left w:w="100" w:type="dxa"/>
        <w:bottom w:w="100" w:type="dxa"/>
        <w:right w:w="100" w:type="dxa"/>
      </w:tblCellMar>
    </w:tblPr>
    <w:tcPr>
      <w:shd w:val="clear" w:color="auto" w:fill="FDFDFD"/>
    </w:tcPr>
  </w:style>
  <w:style w:type="table" w:customStyle="1" w:styleId="5">
    <w:name w:val="Стиль5"/>
    <w:basedOn w:val="TableNormal1"/>
    <w:uiPriority w:val="99"/>
    <w:rsid w:val="00060A13"/>
    <w:tblPr>
      <w:tblStyleRowBandSize w:val="1"/>
      <w:tblStyleColBandSize w:val="1"/>
      <w:tblCellMar>
        <w:top w:w="100" w:type="dxa"/>
        <w:left w:w="100" w:type="dxa"/>
        <w:bottom w:w="100" w:type="dxa"/>
        <w:right w:w="100" w:type="dxa"/>
      </w:tblCellMar>
    </w:tblPr>
  </w:style>
  <w:style w:type="table" w:customStyle="1" w:styleId="4">
    <w:name w:val="Стиль4"/>
    <w:basedOn w:val="TableNormal1"/>
    <w:uiPriority w:val="99"/>
    <w:rsid w:val="00060A13"/>
    <w:tblPr>
      <w:tblStyleRowBandSize w:val="1"/>
      <w:tblStyleColBandSize w:val="1"/>
      <w:tblCellMar>
        <w:top w:w="100" w:type="dxa"/>
        <w:left w:w="100" w:type="dxa"/>
        <w:bottom w:w="100" w:type="dxa"/>
        <w:right w:w="100" w:type="dxa"/>
      </w:tblCellMar>
    </w:tblPr>
  </w:style>
  <w:style w:type="table" w:customStyle="1" w:styleId="3">
    <w:name w:val="Стиль3"/>
    <w:basedOn w:val="TableNormal1"/>
    <w:uiPriority w:val="99"/>
    <w:rsid w:val="00060A13"/>
    <w:tblPr>
      <w:tblStyleRowBandSize w:val="1"/>
      <w:tblStyleColBandSize w:val="1"/>
      <w:tblCellMar>
        <w:top w:w="100" w:type="dxa"/>
        <w:left w:w="100" w:type="dxa"/>
        <w:bottom w:w="100" w:type="dxa"/>
        <w:right w:w="100" w:type="dxa"/>
      </w:tblCellMar>
    </w:tblPr>
    <w:tcPr>
      <w:shd w:val="clear" w:color="auto" w:fill="FDFDFD"/>
    </w:tcPr>
  </w:style>
  <w:style w:type="table" w:customStyle="1" w:styleId="2">
    <w:name w:val="Стиль2"/>
    <w:basedOn w:val="TableNormal1"/>
    <w:uiPriority w:val="99"/>
    <w:rsid w:val="00060A13"/>
    <w:tblPr>
      <w:tblStyleRowBandSize w:val="1"/>
      <w:tblStyleColBandSize w:val="1"/>
      <w:tblCellMar>
        <w:top w:w="100" w:type="dxa"/>
        <w:left w:w="100" w:type="dxa"/>
        <w:bottom w:w="100" w:type="dxa"/>
        <w:right w:w="100" w:type="dxa"/>
      </w:tblCellMar>
    </w:tblPr>
    <w:tcPr>
      <w:shd w:val="clear" w:color="auto" w:fill="FDFDFD"/>
    </w:tcPr>
  </w:style>
  <w:style w:type="table" w:customStyle="1" w:styleId="10">
    <w:name w:val="Стиль1"/>
    <w:basedOn w:val="TableNormal1"/>
    <w:uiPriority w:val="99"/>
    <w:rsid w:val="00060A13"/>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rsid w:val="00517D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7D73"/>
    <w:rPr>
      <w:rFonts w:ascii="Tahoma" w:hAnsi="Tahoma" w:cs="Tahoma"/>
      <w:sz w:val="16"/>
      <w:szCs w:val="16"/>
    </w:rPr>
  </w:style>
  <w:style w:type="character" w:styleId="Hyperlink">
    <w:name w:val="Hyperlink"/>
    <w:basedOn w:val="DefaultParagraphFont"/>
    <w:uiPriority w:val="99"/>
    <w:rsid w:val="00517D73"/>
    <w:rPr>
      <w:rFonts w:cs="Times New Roman"/>
      <w:color w:val="0000FF"/>
      <w:u w:val="single"/>
    </w:rPr>
  </w:style>
  <w:style w:type="paragraph" w:styleId="ListParagraph">
    <w:name w:val="List Paragraph"/>
    <w:basedOn w:val="Normal"/>
    <w:uiPriority w:val="99"/>
    <w:qFormat/>
    <w:rsid w:val="00F96E58"/>
    <w:pPr>
      <w:ind w:left="720"/>
    </w:pPr>
  </w:style>
  <w:style w:type="paragraph" w:styleId="NormalWeb">
    <w:name w:val="Normal (Web)"/>
    <w:basedOn w:val="Normal"/>
    <w:uiPriority w:val="99"/>
    <w:rsid w:val="00A31048"/>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Header">
    <w:name w:val="header"/>
    <w:basedOn w:val="Normal"/>
    <w:link w:val="HeaderChar"/>
    <w:uiPriority w:val="99"/>
    <w:rsid w:val="00957F95"/>
    <w:pPr>
      <w:tabs>
        <w:tab w:val="center" w:pos="4677"/>
        <w:tab w:val="right" w:pos="9355"/>
      </w:tabs>
      <w:spacing w:line="240" w:lineRule="auto"/>
    </w:pPr>
  </w:style>
  <w:style w:type="character" w:customStyle="1" w:styleId="HeaderChar">
    <w:name w:val="Header Char"/>
    <w:basedOn w:val="DefaultParagraphFont"/>
    <w:link w:val="Header"/>
    <w:uiPriority w:val="99"/>
    <w:locked/>
    <w:rsid w:val="00957F95"/>
    <w:rPr>
      <w:rFonts w:cs="Times New Roman"/>
    </w:rPr>
  </w:style>
  <w:style w:type="paragraph" w:styleId="Footer">
    <w:name w:val="footer"/>
    <w:basedOn w:val="Normal"/>
    <w:link w:val="FooterChar"/>
    <w:uiPriority w:val="99"/>
    <w:rsid w:val="00957F95"/>
    <w:pPr>
      <w:tabs>
        <w:tab w:val="center" w:pos="4677"/>
        <w:tab w:val="right" w:pos="9355"/>
      </w:tabs>
      <w:spacing w:line="240" w:lineRule="auto"/>
    </w:pPr>
  </w:style>
  <w:style w:type="character" w:customStyle="1" w:styleId="FooterChar">
    <w:name w:val="Footer Char"/>
    <w:basedOn w:val="DefaultParagraphFont"/>
    <w:link w:val="Footer"/>
    <w:uiPriority w:val="99"/>
    <w:locked/>
    <w:rsid w:val="00957F95"/>
    <w:rPr>
      <w:rFonts w:cs="Times New Roman"/>
    </w:rPr>
  </w:style>
</w:styles>
</file>

<file path=word/webSettings.xml><?xml version="1.0" encoding="utf-8"?>
<w:webSettings xmlns:r="http://schemas.openxmlformats.org/officeDocument/2006/relationships" xmlns:w="http://schemas.openxmlformats.org/wordprocessingml/2006/main">
  <w:divs>
    <w:div w:id="179859291">
      <w:marLeft w:val="0"/>
      <w:marRight w:val="0"/>
      <w:marTop w:val="0"/>
      <w:marBottom w:val="0"/>
      <w:divBdr>
        <w:top w:val="none" w:sz="0" w:space="0" w:color="auto"/>
        <w:left w:val="none" w:sz="0" w:space="0" w:color="auto"/>
        <w:bottom w:val="none" w:sz="0" w:space="0" w:color="auto"/>
        <w:right w:val="none" w:sz="0" w:space="0" w:color="auto"/>
      </w:divBdr>
    </w:div>
    <w:div w:id="179859292">
      <w:marLeft w:val="0"/>
      <w:marRight w:val="0"/>
      <w:marTop w:val="0"/>
      <w:marBottom w:val="0"/>
      <w:divBdr>
        <w:top w:val="none" w:sz="0" w:space="0" w:color="auto"/>
        <w:left w:val="none" w:sz="0" w:space="0" w:color="auto"/>
        <w:bottom w:val="none" w:sz="0" w:space="0" w:color="auto"/>
        <w:right w:val="none" w:sz="0" w:space="0" w:color="auto"/>
      </w:divBdr>
    </w:div>
    <w:div w:id="179859293">
      <w:marLeft w:val="0"/>
      <w:marRight w:val="0"/>
      <w:marTop w:val="0"/>
      <w:marBottom w:val="0"/>
      <w:divBdr>
        <w:top w:val="none" w:sz="0" w:space="0" w:color="auto"/>
        <w:left w:val="none" w:sz="0" w:space="0" w:color="auto"/>
        <w:bottom w:val="none" w:sz="0" w:space="0" w:color="auto"/>
        <w:right w:val="none" w:sz="0" w:space="0" w:color="auto"/>
      </w:divBdr>
    </w:div>
    <w:div w:id="179859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C%D0%BE%D0%BB%D0%B5%D0%BA%D1%83%D0%BB%D0%B8" TargetMode="External"/><Relationship Id="rId13" Type="http://schemas.openxmlformats.org/officeDocument/2006/relationships/hyperlink" Target="https://uk.wikipedia.org/wiki/%D0%90%D1%80%D0%BE%D0%BC%D0%B0%D1%82%D0%B8%D1%87%D0%BD%D1%96%D1%81%D1%82%D1%8C" TargetMode="External"/><Relationship Id="rId18" Type="http://schemas.openxmlformats.org/officeDocument/2006/relationships/hyperlink" Target="https://uk.wikipedia.org/wiki/%D0%94%D1%96%D0%B0%D0%B7%D0%B5%D0%BF%D0%B0%D0%BC"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s://uk.wikipedia.org/wiki/%D0%9F%D1%96%D1%80%D0%B8%D0%B4%D0%B8%D0%BD" TargetMode="External"/><Relationship Id="rId17" Type="http://schemas.openxmlformats.org/officeDocument/2006/relationships/image" Target="media/image4.pn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uk.wikipedia.org/wiki/%D0%90%D0%BB%D0%BA%D0%B0%D0%BB%D0%BE%D1%97%D0%B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F%D1%96%D1%80%D0%BE%D0%BB"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s://uk.wikipedia.org/w/index.php?title=%D0%A1%D1%83%D0%BB%D1%8C%D1%84%D0%BE%D0%BB%D0%B0%D0%BD&amp;action=edit&amp;redlink=1"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s://uk.wikipedia.org/wiki/%D0%90%D1%80%D0%BE%D0%BC%D0%B0%D1%82%D0%B8%D1%87%D0%BD%D1%96%D1%81%D1%82%D1%8C" TargetMode="External"/><Relationship Id="rId19" Type="http://schemas.openxmlformats.org/officeDocument/2006/relationships/hyperlink" Target="https://uk.wikipedia.org/w/index.php?title=%D0%9E%D0%BA%D1%81%D0%B8%D0%BA%D0%BE%D0%B4%D0%BE%D0%BD&amp;action=edit&amp;redlink=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D0%93%D0%B5%D1%82%D0%B5%D1%80%D0%BE%D0%B0%D1%82%D0%BE%D0%BC"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1696</Words>
  <Characters>9668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Customer</cp:lastModifiedBy>
  <cp:revision>3</cp:revision>
  <dcterms:created xsi:type="dcterms:W3CDTF">2018-09-21T10:16:00Z</dcterms:created>
  <dcterms:modified xsi:type="dcterms:W3CDTF">2020-11-06T11:22:00Z</dcterms:modified>
</cp:coreProperties>
</file>